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Technical Review Report: Bigdrops JSON Import and Export Roadmap for Production Readiness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Verdict: APPROVED WITH CHANGES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proposed JSON import and export implementation roadmap for the Bigdrops internal business operations tool is </w:t>
      </w:r>
      <w:r w:rsidDel="00000000" w:rsidR="00000000" w:rsidRPr="00000000">
        <w:rPr>
          <w:b w:val="1"/>
          <w:bCs w:val="1"/>
          <w:rtl w:val="0"/>
        </w:rPr>
        <w:t xml:space="preserve">Approved with Changes</w:t>
      </w:r>
      <w:r w:rsidDel="00000000" w:rsidR="00000000" w:rsidRPr="00000000">
        <w:rPr>
          <w:rtl w:val="0"/>
        </w:rPr>
        <w:t xml:space="preserve">. The framework aligns well with the existing frontend architecture (React 19, Vite 7, and Bun) and PostgreSQL-backed storage layers via Supabase. However, critical architectural risks in database transaction management, programmatic clipboard handling, and validation boundary integrity must be resolved before the system can be deemed production-ready. Addressing these structural deficiencies will prevent ledger discrepancies, comply with Android security boundaries, and ensure robust transactional recovery.</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Evaluation Summary Matrix</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 evaluation of the roadmap against the seven defined criteria reveals several operational vulnerabilities that require immediate architectural remediation:</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Evaluation Criterion</w:t>
            </w:r>
          </w:p>
        </w:tc>
        <w:tc>
          <w:tcPr>
            <w:shd w:fill="auto" w:val="clear"/>
            <w:tcMar>
              <w:top w:w="0.0" w:type="dxa"/>
              <w:left w:w="0.0" w:type="dxa"/>
              <w:bottom w:w="0.0" w:type="dxa"/>
              <w:right w:w="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Production Status</w:t>
            </w:r>
          </w:p>
        </w:tc>
        <w:tc>
          <w:tcPr>
            <w:shd w:fill="auto" w:val="clear"/>
            <w:tcMar>
              <w:top w:w="0.0" w:type="dxa"/>
              <w:left w:w="0.0" w:type="dxa"/>
              <w:bottom w:w="0.0" w:type="dxa"/>
              <w:right w:w="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Primary Architectural Finding</w:t>
            </w:r>
          </w:p>
        </w:tc>
        <w:tc>
          <w:tcPr>
            <w:shd w:fill="auto" w:val="clear"/>
            <w:tcMar>
              <w:top w:w="0.0" w:type="dxa"/>
              <w:left w:w="0.0" w:type="dxa"/>
              <w:bottom w:w="0.0" w:type="dxa"/>
              <w:right w:w="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Technical Implication &amp; Action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1. Completeness</w:t>
            </w:r>
          </w:p>
        </w:tc>
        <w:tc>
          <w:tcPr>
            <w:shd w:fill="auto" w:val="clear"/>
            <w:tcMar>
              <w:top w:w="0.0" w:type="dxa"/>
              <w:left w:w="0.0" w:type="dxa"/>
              <w:bottom w:w="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Gaps Identified</w:t>
            </w:r>
          </w:p>
        </w:tc>
        <w:tc>
          <w:tcPr>
            <w:shd w:fill="auto"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Lacks database-level transactional boundaries for multi-record operations and clear rollback paths.</w:t>
            </w:r>
          </w:p>
        </w:tc>
        <w:tc>
          <w:tcPr>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Implement a strict PostgreSQL transactional boundary via custom Supabase Remote Procedure Calls (RPCs).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2. Correctness</w:t>
            </w:r>
          </w:p>
        </w:tc>
        <w:tc>
          <w:tcPr>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Needs Remediation</w:t>
            </w:r>
          </w:p>
        </w:tc>
        <w:tc>
          <w:tcPr>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Allows raw JSON payloads to define financial totals, bypassing the core calculation engine in src/lib/Calculations.ts.</w:t>
            </w:r>
          </w:p>
        </w:tc>
        <w:tc>
          <w:tcPr>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Force all imported documents to resolve totals dynamically through the master calculation library.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3. Clarity</w:t>
            </w:r>
          </w:p>
        </w:tc>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Satisfactory</w:t>
            </w:r>
          </w:p>
        </w:tc>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overall flow is well-defined, but concrete specifications for JSON data schemas for bulk operations are missing.</w:t>
            </w:r>
          </w:p>
        </w:tc>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Define static TypeScript types and publish schemas using a shared validation module.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4. Scope Control</w:t>
            </w:r>
          </w:p>
        </w:tc>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Satisfactory</w:t>
            </w:r>
          </w:p>
        </w:tc>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Execution is bounded to structured JSON configurations, avoiding unnecessary features like raw CSV parsing.</w:t>
            </w:r>
          </w:p>
        </w:tc>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Maintain boundaries by preventing the introduction of heavy, out-of-scope external parser libraries.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5. Risk Assessment</w:t>
            </w:r>
          </w:p>
        </w:tc>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Critical Gaps</w:t>
            </w:r>
          </w:p>
        </w:tc>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Fails to address the security constraints of the Capacitor 8 Android wrapper regarding automated clipboard access.</w:t>
            </w:r>
          </w:p>
        </w:tc>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Redesign clipboard integrations to rely strictly on explicit, user-initiated actions in active foreground states.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6. Dependencies</w:t>
            </w:r>
          </w:p>
        </w:tc>
        <w:tc>
          <w:tcPr>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Satisfactory</w:t>
            </w:r>
          </w:p>
        </w:tc>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Order of execution is logical but must enforce the standard pre-build audit execution commands.</w:t>
            </w:r>
          </w:p>
        </w:tc>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Require bun run audit:load to be executed before any compilation or validation testing.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7. Gaps</w:t>
            </w:r>
          </w:p>
        </w:tc>
        <w:tc>
          <w:tcPr>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 Risk</w:t>
            </w:r>
          </w:p>
        </w:tc>
        <w:tc>
          <w:tcPr>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Structural validation for JSONB array check constraints is deferred to the database layer.</w:t>
            </w:r>
          </w:p>
        </w:tc>
        <w:tc>
          <w:tcPr>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Establish pre-flight client-side Zod validation matching PostgreSQL items check constraints.</w:t>
            </w:r>
          </w:p>
        </w:tc>
      </w:tr>
    </w:tbl>
    <w:p w:rsidR="00000000" w:rsidDel="00000000" w:rsidP="00000000" w:rsidRDefault="00000000" w:rsidRPr="00000000" w14:paraId="00000026">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Strengths</w:t>
      </w:r>
    </w:p>
    <w:p w:rsidR="00000000" w:rsidDel="00000000" w:rsidP="00000000" w:rsidRDefault="00000000" w:rsidRPr="00000000" w14:paraId="0000002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Runtime and Build-Tool Alignment:</w:t>
      </w:r>
      <w:r w:rsidDel="00000000" w:rsidR="00000000" w:rsidRPr="00000000">
        <w:rPr>
          <w:rtl w:val="0"/>
        </w:rPr>
        <w:t xml:space="preserve"> The implementation strategy strictly adheres to the non-negotiable project environment, executing exclusively via Bun and avoiding npm or yarn dependencies to prevent lockfile conflicts.</w:t>
      </w:r>
    </w:p>
    <w:p w:rsidR="00000000" w:rsidDel="00000000" w:rsidP="00000000" w:rsidRDefault="00000000" w:rsidRPr="00000000" w14:paraId="0000002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Database Constraint Mirroring:</w:t>
      </w:r>
      <w:r w:rsidDel="00000000" w:rsidR="00000000" w:rsidRPr="00000000">
        <w:rPr>
          <w:rtl w:val="0"/>
        </w:rPr>
        <w:t xml:space="preserve"> The import validator's schema design is structured to mimic PostgreSQL JSONB checks, verifying that the items arrays are non-empty and that every nested object contains a valid description and a quantity parameter satisfying the condition qty &gt; 0.</w:t>
      </w:r>
    </w:p>
    <w:p w:rsidR="00000000" w:rsidDel="00000000" w:rsidP="00000000" w:rsidRDefault="00000000" w:rsidRPr="00000000" w14:paraId="0000002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Verification Script Hooks:</w:t>
      </w:r>
      <w:r w:rsidDel="00000000" w:rsidR="00000000" w:rsidRPr="00000000">
        <w:rPr>
          <w:rtl w:val="0"/>
        </w:rPr>
        <w:t xml:space="preserve"> The pipeline leverages the existing bun run audit:load utility, verifying query efficiency and schema compatibility prior to production build triggers.</w:t>
      </w:r>
    </w:p>
    <w:p w:rsidR="00000000" w:rsidDel="00000000" w:rsidP="00000000" w:rsidRDefault="00000000" w:rsidRPr="00000000" w14:paraId="0000002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Strict Security Isolation:</w:t>
      </w:r>
      <w:r w:rsidDel="00000000" w:rsidR="00000000" w:rsidRPr="00000000">
        <w:rPr>
          <w:rtl w:val="0"/>
        </w:rPr>
        <w:t xml:space="preserve"> The export system correctly isolates downstream document mutations, stripping all monetary values (unit_price, rate, vat, discount, subtotal, and grand_total) when spawning secondary delivery notes like waybills from invoices.</w:t>
      </w:r>
    </w:p>
    <w:p w:rsidR="00000000" w:rsidDel="00000000" w:rsidP="00000000" w:rsidRDefault="00000000" w:rsidRPr="00000000" w14:paraId="0000002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Strongly Typed Ingestion Boundaries:</w:t>
      </w:r>
      <w:r w:rsidDel="00000000" w:rsidR="00000000" w:rsidRPr="00000000">
        <w:rPr>
          <w:rtl w:val="0"/>
        </w:rPr>
        <w:t xml:space="preserve"> The validation layer leverages TypeScript 5.9 generics to derive static types directly from runtime validation schemas, ensuring complete compile-time type safety across data boundaries.</w:t>
      </w:r>
    </w:p>
    <w:p w:rsidR="00000000" w:rsidDel="00000000" w:rsidP="00000000" w:rsidRDefault="00000000" w:rsidRPr="00000000" w14:paraId="0000002C">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Weaknesses</w:t>
      </w:r>
    </w:p>
    <w:p w:rsidR="00000000" w:rsidDel="00000000" w:rsidP="00000000" w:rsidRDefault="00000000" w:rsidRPr="00000000" w14:paraId="0000002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Absence of Bulk Ingestion Transactional Integrity</w:t>
      </w:r>
      <w:r w:rsidDel="00000000" w:rsidR="00000000" w:rsidRPr="00000000">
        <w:rPr>
          <w:rtl w:val="0"/>
        </w:rPr>
        <w:t xml:space="preserve"> </w:t>
      </w:r>
      <w:r w:rsidDel="00000000" w:rsidR="00000000" w:rsidRPr="00000000">
        <w:rPr>
          <w:i w:val="1"/>
          <w:iCs w:val="1"/>
          <w:rtl w:val="0"/>
        </w:rPr>
        <w:t xml:space="preserve">Severity: Critical</w:t>
      </w:r>
      <w:r w:rsidDel="00000000" w:rsidR="00000000" w:rsidRPr="00000000">
        <w:rPr>
          <w:rtl w:val="0"/>
        </w:rPr>
        <w:t xml:space="preserve"> The proposed import routine performs sequential table writes. If a validation or constraint failure occurs on the final records of a 100-document batch, the database is left in a corrupted, partially written state. Without rollback mechanisms, transactional consistency is lost.</w:t>
      </w:r>
    </w:p>
    <w:p w:rsidR="00000000" w:rsidDel="00000000" w:rsidP="00000000" w:rsidRDefault="00000000" w:rsidRPr="00000000" w14:paraId="0000002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Bypassing of the Financial Calculation Engine</w:t>
      </w:r>
      <w:r w:rsidDel="00000000" w:rsidR="00000000" w:rsidRPr="00000000">
        <w:rPr>
          <w:rtl w:val="0"/>
        </w:rPr>
        <w:t xml:space="preserve"> </w:t>
      </w:r>
      <w:r w:rsidDel="00000000" w:rsidR="00000000" w:rsidRPr="00000000">
        <w:rPr>
          <w:i w:val="1"/>
          <w:iCs w:val="1"/>
          <w:rtl w:val="0"/>
        </w:rPr>
        <w:t xml:space="preserve">Severity: High</w:t>
      </w:r>
      <w:r w:rsidDel="00000000" w:rsidR="00000000" w:rsidRPr="00000000">
        <w:rPr>
          <w:rtl w:val="0"/>
        </w:rPr>
        <w:t xml:space="preserve"> Allowing imported records to populate database fields like subtotal or grand_total directly from external JSON payloads bypasses src/lib/Calculations.ts. Because this library acts as the single source of truth, and because dumb PDF renderers rely strictly on its outputs, any pre-calculated values in the JSON can lead to downstream invoice mismatches.</w:t>
      </w:r>
    </w:p>
    <w:p w:rsidR="00000000" w:rsidDel="00000000" w:rsidP="00000000" w:rsidRDefault="00000000" w:rsidRPr="00000000" w14:paraId="0000002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Silent Failures and Security Violations in Android Clipboard Polling</w:t>
      </w:r>
      <w:r w:rsidDel="00000000" w:rsidR="00000000" w:rsidRPr="00000000">
        <w:rPr>
          <w:rtl w:val="0"/>
        </w:rPr>
        <w:t xml:space="preserve"> </w:t>
      </w:r>
      <w:r w:rsidDel="00000000" w:rsidR="00000000" w:rsidRPr="00000000">
        <w:rPr>
          <w:i w:val="1"/>
          <w:iCs w:val="1"/>
          <w:rtl w:val="0"/>
        </w:rPr>
        <w:t xml:space="preserve">Severity: High</w:t>
      </w:r>
      <w:r w:rsidDel="00000000" w:rsidR="00000000" w:rsidRPr="00000000">
        <w:rPr>
          <w:rtl w:val="0"/>
        </w:rPr>
        <w:t xml:space="preserve"> Using automatic clipboard-checking loops in the native Capacitor 8 wrapper will trigger severe platform-level security exceptions on target devices. Android 10 (API level 29) and above entirely block background applications from reading the clipboard. Furthermore, Android 12 (API level 31) and above triggers highly visible system toast notifications upon every programmatic clipboard read, causing a poor user experience if clipboard polling is executed.</w:t>
      </w:r>
    </w:p>
    <w:p w:rsidR="00000000" w:rsidDel="00000000" w:rsidP="00000000" w:rsidRDefault="00000000" w:rsidRPr="00000000" w14:paraId="0000003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Uncontrolled Type Coercion Resulting in Silent Data Corruption</w:t>
      </w:r>
      <w:r w:rsidDel="00000000" w:rsidR="00000000" w:rsidRPr="00000000">
        <w:rPr>
          <w:rtl w:val="0"/>
        </w:rPr>
        <w:t xml:space="preserve"> </w:t>
      </w:r>
      <w:r w:rsidDel="00000000" w:rsidR="00000000" w:rsidRPr="00000000">
        <w:rPr>
          <w:i w:val="1"/>
          <w:iCs w:val="1"/>
          <w:rtl w:val="0"/>
        </w:rPr>
        <w:t xml:space="preserve">Severity: Medium</w:t>
      </w:r>
      <w:r w:rsidDel="00000000" w:rsidR="00000000" w:rsidRPr="00000000">
        <w:rPr>
          <w:rtl w:val="0"/>
        </w:rPr>
        <w:t xml:space="preserve"> The proposed utilization of Zod's z.coerce utility for string-to-number transitions introduces risks of silent data truncation. In practical applications, z.coerce.number() will convert empty strings to 0 and boolean true values to 1 rather than throwing explicit validation errors, allowing malformed data to bypass schema validation.</w:t>
      </w:r>
    </w:p>
    <w:p w:rsidR="00000000" w:rsidDel="00000000" w:rsidP="00000000" w:rsidRDefault="00000000" w:rsidRPr="00000000" w14:paraId="0000003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Inefficient Parser Re-Instantiation in Ingestion Loops</w:t>
      </w:r>
      <w:r w:rsidDel="00000000" w:rsidR="00000000" w:rsidRPr="00000000">
        <w:rPr>
          <w:rtl w:val="0"/>
        </w:rPr>
        <w:t xml:space="preserve"> </w:t>
      </w:r>
      <w:r w:rsidDel="00000000" w:rsidR="00000000" w:rsidRPr="00000000">
        <w:rPr>
          <w:i w:val="1"/>
          <w:iCs w:val="1"/>
          <w:rtl w:val="0"/>
        </w:rPr>
        <w:t xml:space="preserve">Severity: Low</w:t>
      </w:r>
      <w:r w:rsidDel="00000000" w:rsidR="00000000" w:rsidRPr="00000000">
        <w:rPr>
          <w:rtl w:val="0"/>
        </w:rPr>
        <w:t xml:space="preserve"> Re-instantiating large Zod validation schemas iteratively inside high-frequency processing loops degrades performance. This increases CPU utilization during bulk operations and introduces execution lag on low-power mobile devices wrapped via Capacitor.</w:t>
      </w:r>
    </w:p>
    <w:p w:rsidR="00000000" w:rsidDel="00000000" w:rsidP="00000000" w:rsidRDefault="00000000" w:rsidRPr="00000000" w14:paraId="00000032">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Required Changes</w:t>
      </w:r>
    </w:p>
    <w:p w:rsidR="00000000" w:rsidDel="00000000" w:rsidP="00000000" w:rsidRDefault="00000000" w:rsidRPr="00000000" w14:paraId="0000003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Expose Database-Level Transactions via Supabase RPC:</w:t>
      </w:r>
      <w:r w:rsidDel="00000000" w:rsidR="00000000" w:rsidRPr="00000000">
        <w:rPr>
          <w:rtl w:val="0"/>
        </w:rPr>
        <w:t xml:space="preserve"> The implementation must not execute multiple separate database writes from the client side. All bulk imports must be sent as a single JSON array to a custom PostgreSQL Remote Procedure Call (RPC) function. The SQL logic must execute all inserts inside an atomic database transaction block, ensuring that if any single record violates an RLS policy or table constraint (such as the check_waybill_purpose_conditional constraint), the entire transaction rolls back.</w:t>
      </w:r>
    </w:p>
    <w:p w:rsidR="00000000" w:rsidDel="00000000" w:rsidP="00000000" w:rsidRDefault="00000000" w:rsidRPr="00000000" w14:paraId="0000003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Enforce Ingestion Calculation Re-Evaluation:</w:t>
      </w:r>
      <w:r w:rsidDel="00000000" w:rsidR="00000000" w:rsidRPr="00000000">
        <w:rPr>
          <w:rtl w:val="0"/>
        </w:rPr>
        <w:t xml:space="preserve"> The import module must not write pre-computed financial totals directly to the database. Upon receiving invoice or quotation payloads, the validation pipeline must re-evaluate all calculations using the calcTotals() and resolveRowVat() functions in src/lib/Calculations.ts. The system must match the calculated results against any imported totals: \text{Validation Error} = |T_{\text{imported}} - T_{\text{calculated}}| \ge 0.01 If a discrepancy is identified, the system must abort validation and reject the payload.</w:t>
      </w:r>
    </w:p>
    <w:p w:rsidR="00000000" w:rsidDel="00000000" w:rsidP="00000000" w:rsidRDefault="00000000" w:rsidRPr="00000000" w14:paraId="0000003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Redesign Clipboard Mechanics for Active Foreground Consent:</w:t>
      </w:r>
      <w:r w:rsidDel="00000000" w:rsidR="00000000" w:rsidRPr="00000000">
        <w:rPr>
          <w:rtl w:val="0"/>
        </w:rPr>
        <w:t xml:space="preserve"> Programmatic clipboard checking and focus listener hooks must be removed to prevent OS security flags and user notifications on Android 12+. Ingestion of JSON via clipboard must rely on an explicit user trigger (such as a "Paste JSON Configuration" button). The application must handle permissions gracefully, displaying a user rationale prompt before requesting the permission or falling back to a standard text input field on native mobile platforms.</w:t>
      </w:r>
    </w:p>
    <w:p w:rsidR="00000000" w:rsidDel="00000000" w:rsidP="00000000" w:rsidRDefault="00000000" w:rsidRPr="00000000" w14:paraId="0000003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Refactor Coercion Schemes to Enforce Safe Schema Transformations:</w:t>
      </w:r>
      <w:r w:rsidDel="00000000" w:rsidR="00000000" w:rsidRPr="00000000">
        <w:rPr>
          <w:rtl w:val="0"/>
        </w:rPr>
        <w:t xml:space="preserve"> The application must replace all instances of z.coerce with explicit validation pipelines. For numeric and boolean conversions, schemas must ingest string primitives, validate their patterns using strict regular expressions, and apply explicit .transform() hooks to avoid unexpected conversions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rtl w:val="0"/>
        </w:rPr>
        <w:t xml:space="preserve">export const decimalValidationSchema = z.string()</w:t>
        <w:br w:type="textWrapping"/>
        <w:t xml:space="preserve"> .trim()</w:t>
        <w:br w:type="textWrapping"/>
        <w:t xml:space="preserve"> .regex(/^\d+(\.\d{1,2})?$/, "Input must be a valid currency decimal representation")</w:t>
        <w:br w:type="textWrapping"/>
        <w:t xml:space="preserve"> .transform((val, ctx) =&gt; {</w:t>
        <w:br w:type="textWrapping"/>
        <w:t xml:space="preserve">    const parsed = parseFloat(val);</w:t>
        <w:br w:type="textWrapping"/>
        <w:t xml:space="preserve">    if (isNaN(parsed)) {</w:t>
        <w:br w:type="textWrapping"/>
        <w:t xml:space="preserve">      ctx.addIssue({ code: z.ZodIssueCode.custom, message: "Invalid float" });</w:t>
        <w:br w:type="textWrapping"/>
        <w:t xml:space="preserve">      return z.NEVER;</w:t>
        <w:br w:type="textWrapping"/>
        <w:t xml:space="preserve">    }</w:t>
        <w:br w:type="textWrapping"/>
        <w:t xml:space="preserve">    return parsed;</w:t>
        <w:br w:type="textWrapping"/>
        <w:t xml:space="preserve">  });</w:t>
        <w:br w:type="textWrapping"/>
      </w:r>
    </w:p>
    <w:p w:rsidR="00000000" w:rsidDel="00000000" w:rsidP="00000000" w:rsidRDefault="00000000" w:rsidRPr="00000000" w14:paraId="0000003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Strict Validation of the Waybill Numbering Prefix Engine:</w:t>
      </w:r>
      <w:r w:rsidDel="00000000" w:rsidR="00000000" w:rsidRPr="00000000">
        <w:rPr>
          <w:rtl w:val="0"/>
        </w:rPr>
        <w:t xml:space="preserve"> To protect sequence locks, the import parser must reject any payload attempting to manually define or overwrite sequence numbers. Imported waybill entries must validate the prefix structure to match the standard format -[M?][E|I]-. Internal waybills must be validated to ensure the purpose field is explicitly NULL before database writes are executed.</w:t>
      </w:r>
    </w:p>
    <w:p w:rsidR="00000000" w:rsidDel="00000000" w:rsidP="00000000" w:rsidRDefault="00000000" w:rsidRPr="00000000" w14:paraId="0000003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Invoice Numbering Formats Integration:</w:t>
      </w:r>
      <w:r w:rsidDel="00000000" w:rsidR="00000000" w:rsidRPr="00000000">
        <w:rPr>
          <w:rtl w:val="0"/>
        </w:rPr>
        <w:t xml:space="preserve"> The import engine must parse and validate invoice number structures according to the format rules extracted from the primary migration file 20260520090003_invoices.sql. Hardcoded string assertions are prohibited.</w:t>
      </w:r>
    </w:p>
    <w:p w:rsidR="00000000" w:rsidDel="00000000" w:rsidP="00000000" w:rsidRDefault="00000000" w:rsidRPr="00000000" w14:paraId="0000003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Isolate Native Mobile Android Lint Exclusions:</w:t>
      </w:r>
      <w:r w:rsidDel="00000000" w:rsidR="00000000" w:rsidRPr="00000000">
        <w:rPr>
          <w:rtl w:val="0"/>
        </w:rPr>
        <w:t xml:space="preserve"> Developers must ensure that all build files or generated output files related to native Android builds under Capacitor are isolated from the primary source codebase. Verify that android/ and dist/ directories are explicitly registered within the .eslintignore file or the ignores configuration parameter in eslint.config.js to prevent static analysis compilation blocks during linting procedures.</w:t>
      </w:r>
    </w:p>
    <w:p w:rsidR="00000000" w:rsidDel="00000000" w:rsidP="00000000" w:rsidRDefault="00000000" w:rsidRPr="00000000" w14:paraId="0000003A">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Recommendations</w:t>
      </w:r>
    </w:p>
    <w:p w:rsidR="00000000" w:rsidDel="00000000" w:rsidP="00000000" w:rsidRDefault="00000000" w:rsidRPr="00000000" w14:paraId="0000003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In-Memory Validation Schema Caching:</w:t>
      </w:r>
      <w:r w:rsidDel="00000000" w:rsidR="00000000" w:rsidRPr="00000000">
        <w:rPr>
          <w:rtl w:val="0"/>
        </w:rPr>
        <w:t xml:space="preserve"> Declare and compile all Zod schemas globally at module initialization rather than inside hot ingestion loops. This prevents redundant validator allocations, optimizing execution times when importing large datasets.</w:t>
      </w:r>
    </w:p>
    <w:p w:rsidR="00000000" w:rsidDel="00000000" w:rsidP="00000000" w:rsidRDefault="00000000" w:rsidRPr="00000000" w14:paraId="0000003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Transition to safeParse for Granular Error Collection:</w:t>
      </w:r>
      <w:r w:rsidDel="00000000" w:rsidR="00000000" w:rsidRPr="00000000">
        <w:rPr>
          <w:rtl w:val="0"/>
        </w:rPr>
        <w:t xml:space="preserve"> Avoid wrapping schema execution blocks in expensive try-catch blocks. Transition validations to .safeParse() or .safeParseAsync(), yielding a discriminated union that allows the application to collect all errors gracefully and provide detailed reports on failures.</w:t>
      </w:r>
    </w:p>
    <w:p w:rsidR="00000000" w:rsidDel="00000000" w:rsidP="00000000" w:rsidRDefault="00000000" w:rsidRPr="00000000" w14:paraId="0000003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Android FileProvider Configuration for Asset and PDF Sharing:</w:t>
      </w:r>
      <w:r w:rsidDel="00000000" w:rsidR="00000000" w:rsidRPr="00000000">
        <w:rPr>
          <w:rtl w:val="0"/>
        </w:rPr>
        <w:t xml:space="preserve"> To allow sharing exported PDF files or configurations from native Capacitor applications without triggering access violations, configure a native FileProvider in the AndroidManifest.xml file. This ensures secure paths are resolved when interacting with the local Android filesystem.</w:t>
      </w:r>
    </w:p>
    <w:p w:rsidR="00000000" w:rsidDel="00000000" w:rsidP="00000000" w:rsidRDefault="00000000" w:rsidRPr="00000000" w14:paraId="0000003E">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Production Readiness Evaluation Criteria Analysis</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Evaluating the proposed roadmap against the constraints of the Bigdrops internal architecture reveals critical security, validation, and performance parameters that must be addressed before production deployment.</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Architectural Data Flows and Ingestion Constraints</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table below illustrates the validation flow, comparing how imported values are processed against the system's structural constraints: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Data Element</w:t>
            </w:r>
          </w:p>
        </w:tc>
        <w:tc>
          <w:tcPr>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Raw JSON Payload State</w:t>
            </w:r>
          </w:p>
        </w:tc>
        <w:tc>
          <w:tcPr>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Application Validation Layer</w:t>
            </w:r>
          </w:p>
        </w:tc>
        <w:tc>
          <w:tcPr>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Database Storage Constraints</w:t>
            </w:r>
          </w:p>
        </w:tc>
        <w:tc>
          <w:tcPr>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PDF Rendering Logic</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Invoice / Quote Totals</w:t>
            </w:r>
          </w:p>
        </w:tc>
        <w:tc>
          <w:tcPr>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Pre-computed values</w:t>
            </w:r>
          </w:p>
        </w:tc>
        <w:tc>
          <w:tcPr>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Mandated re-computation via calcTotals() in Calculations.ts.</w:t>
            </w:r>
          </w:p>
        </w:tc>
        <w:tc>
          <w:tcPr>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Values must match the system-computed values.</w:t>
            </w:r>
          </w:p>
        </w:tc>
        <w:tc>
          <w:tcPr>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Dumb renderer; receives shaped data with no embedded math.</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Line Item Arrays</w:t>
            </w:r>
          </w:p>
        </w:tc>
        <w:tc>
          <w:tcPr>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Array of raw objects</w:t>
            </w:r>
          </w:p>
        </w:tc>
        <w:tc>
          <w:tcPr>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Zod validation ensures non-empty arrays with positive values.</w:t>
            </w:r>
          </w:p>
        </w:tc>
        <w:tc>
          <w:tcPr>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Checked by check_items_json_structure.</w:t>
            </w:r>
          </w:p>
        </w:tc>
        <w:tc>
          <w:tcPr>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Iterative description and quantity render loops.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Waybill Prefix &amp; Serial</w:t>
            </w:r>
          </w:p>
        </w:tc>
        <w:tc>
          <w:tcPr>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String value or null</w:t>
            </w:r>
          </w:p>
        </w:tc>
        <w:tc>
          <w:tcPr>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Evaluates standard regex prefix formats.</w:t>
            </w:r>
          </w:p>
        </w:tc>
        <w:tc>
          <w:tcPr>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Enforces sequence locking and unique identifier checks.</w:t>
            </w:r>
          </w:p>
        </w:tc>
        <w:tc>
          <w:tcPr>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Uses physical blank spacing for hidden values.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Internal Waybill Purpose</w:t>
            </w:r>
          </w:p>
        </w:tc>
        <w:tc>
          <w:tcPr>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String value or null</w:t>
            </w:r>
          </w:p>
        </w:tc>
        <w:tc>
          <w:tcPr>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internal, the purpose value must be set to NULL.</w:t>
            </w:r>
          </w:p>
        </w:tc>
        <w:tc>
          <w:tcPr>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Checked by check_waybill_purpose_conditional.</w:t>
            </w:r>
          </w:p>
        </w:tc>
        <w:tc>
          <w:tcPr>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Omit purpose element from the final generated output.</w:t>
            </w:r>
          </w:p>
        </w:tc>
      </w:tr>
    </w:tbl>
    <w:p w:rsidR="00000000" w:rsidDel="00000000" w:rsidP="00000000" w:rsidRDefault="00000000" w:rsidRPr="00000000" w14:paraId="0000005B">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Deep Dive: Financial Integrity and calculation Isolation</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system's absolute "no-touch zone" is src/lib/Calculations.ts, which serves as the single source of truth for all modules. If an external JSON schema imports pre-calculated values (such as grand_total) directly into the database without recalculating them, it introduces a high risk of calculation drift. For example, tax calculations or discounts could be altered in the imported file.</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Because PDFs are designed as dumb renderers that do not perform calculations, they will render whatever totals are passed to them from the database. This can result in a mismatch between the line items and the rendered total, violating financial audit requirements. To prevent this, the ingestion engine must intercept incoming payloads and re-run all calculations through the master calculation engine before writing to Supabase, validating that:</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T_{\text{validated}} = \text{calcTotals}(\text{imported\_items})</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approach ensures consistency and preserves the isolation of the master calculation library.</w:t>
      </w:r>
    </w:p>
    <w:p w:rsidR="00000000" w:rsidDel="00000000" w:rsidP="00000000" w:rsidRDefault="00000000" w:rsidRPr="00000000" w14:paraId="0000006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Native Capacitor Wrapper and Mobile Clipboard Constraints</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w:t>
        <w:br w:type="textWrapping"/>
        <w:t xml:space="preserve">       │</w:t>
        <w:br w:type="textWrapping"/>
        <w:t xml:space="preserve">       ▼ (User clicks physical action button inside Webview context) [span_39](start_span)[span_39](end_span)</w:t>
        <w:br w:type="textWrapping"/>
        <w:t xml:space="preserve">┌────────────────────────────────────────────────────────┐</w:t>
        <w:br w:type="textWrapping"/>
        <w:t xml:space="preserve">│ Capacitor 8 Wrapper Context (Active Foreground App)    │ </w:t>
        <w:br w:type="textWrapping"/>
        <w:t xml:space="preserve">│                                                        │</w:t>
        <w:br w:type="textWrapping"/>
        <w:t xml:space="preserve">│  Checks Authorization State     [span_4](start_span)[span_4](end_span)                 │</w:t>
        <w:br w:type="textWrapping"/>
        <w:t xml:space="preserve">│    ├── If[span_26](start_span)[span_26](end_span) Granted ──&gt; Read Clipboard Contents [span_40](start_span)[span_40](end_span)   │</w:t>
        <w:br w:type="textWrapping"/>
        <w:t xml:space="preserve">│    └── If Denied ───&gt; Fallback to Manual Input         │</w:t>
        <w:br w:type="textWrapping"/>
        <w:t xml:space="preserve">└────────────────────────────────────────────────────────┘</w:t>
        <w:br w:type="textWrapping"/>
        <w:t xml:space="preserve">       │</w:t>
        <w:br w:type="textWrapping"/>
        <w:t xml:space="preserve">       ▼</w:t>
        <w:br w:type="textWrapping"/>
        <w:t xml:space="preserve">┌────────────────────────────────────────────────────────┐</w:t>
        <w:br w:type="textWrapping"/>
        <w:t xml:space="preserve">│ Web Application Boundary (React 19 / Vite 7)           │ </w:t>
        <w:br w:type="textWrapping"/>
        <w:t xml:space="preserve">│                                                        │</w:t>
        <w:br w:type="textWrapping"/>
        <w:t xml:space="preserve">│  Zod Validation (No Coercion, Schema Caching)   │</w:t>
        <w:br w:type="textWrapping"/>
        <w:t xml:space="preserve">│    ├── If Valid ────&gt; Send to Supabase RPC (Atomi[span_20](start_span)[span_20](end_span)c)    │</w:t>
        <w:br w:type="textWrapping"/>
        <w:t xml:space="preserve">│    └── If Invalid ──&gt; Return Error Array to UI  │</w:t>
        <w:br w:type="textWrapping"/>
        <w:t xml:space="preserve">└──[span_38](start_span)[span_38](end_span)──────────────────────────────────────────────────────┘</w:t>
        <w:br w:type="textWrapping"/>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application runs as a native application wrapped with Capacitor 8 on mobile devices for Nigerian SMEs. Designing automated clipboard polling inside the app's focus hooks violates modern OS security models.</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Android 10 (API level 29) blocks background applications from reading the clipboard to protect sensitive data. Additionally, starting from Android 12 (API level 31), reading from the clipboard in the foreground triggers a system toast message informing the user. Running automated checks on window focus will cause continuous toast alerts, which impacts the user experience and may be flagged by Android as suspicious behavior.</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Therefore, clipboard reads must be triggered only by explicit user interaction, such as clicking a dedicated button. If the user denies permission, the application must provide a fallback, such as opening a text modal, ensuring the app remains functional across all supported platforms.</w:t>
      </w:r>
    </w:p>
    <w:p w:rsidR="00000000" w:rsidDel="00000000" w:rsidP="00000000" w:rsidRDefault="00000000" w:rsidRPr="00000000" w14:paraId="0000006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Advanced Zod Schema Design for Ingestion Control</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parse stringified JSON payloads inside larger relational data imports (such as importing a client record that contains nested configurations or historical data), developers must avoid raw JSON.parse operations that bypass validation. Instead, they should utilize Zod's .pipe() and preprocessing chains to ensure both structural validity and type safety during ingestion :</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import { z } from "zod";</w:t>
        <w:br w:type="textWrapping"/>
        <w:br w:type="textWrapping"/>
        <w:t xml:space="preserve">/**</w:t>
        <w:br w:type="textWrapping"/>
        <w:t xml:space="preserve"> * Validates a stringified JSON input and pipes it into a typed schema.</w:t>
        <w:br w:type="textWrapping"/>
        <w:t xml:space="preserve"> * Reusing the schema instance avoids re-instantiating validators in hot loops.</w:t>
        <w:br w:type="textWrapping"/>
        <w:t xml:space="preserve"> */</w:t>
        <w:br w:type="textWrapping"/>
        <w:t xml:space="preserve">export const nestedLineItemsSchema = z.object({</w:t>
        <w:br w:type="textWrapping"/>
        <w:t xml:space="preserve">  description: z.string().trim().min(1, "Item description cannot be empty"),</w:t>
        <w:br w:type="textWrapping"/>
        <w:t xml:space="preserve">  qty: z.number().positive("Quantity must be greater than zero"),</w:t>
        <w:br w:type="textWrapping"/>
        <w:t xml:space="preserve">  unit_price: z.number().nonnegative().optional(),</w:t>
        <w:br w:type="textWrapping"/>
        <w:t xml:space="preserve">});</w:t>
        <w:br w:type="textWrapping"/>
        <w:br w:type="textWrapping"/>
        <w:t xml:space="preserve">export const lineItemArrayValidator = z.array(nestedLineItemsSchema)</w:t>
        <w:br w:type="textWrapping"/>
        <w:t xml:space="preserve"> .min(1, "Ingested items collection must contain at least one row");</w:t>
        <w:br w:type="textWrapping"/>
        <w:br w:type="textWrapping"/>
        <w:t xml:space="preserve">export const safeJsonParsingPipeline = z.string().pipe(</w:t>
        <w:br w:type="textWrapping"/>
        <w:t xml:space="preserve">  z.preprocess((input, ctx) =&gt; {</w:t>
        <w:br w:type="textWrapping"/>
        <w:t xml:space="preserve">    try {</w:t>
        <w:br w:type="textWrapping"/>
        <w:t xml:space="preserve">      return JSON.parse(input as string);</w:t>
        <w:br w:type="textWrapping"/>
        <w:t xml:space="preserve">    } catch (error) {</w:t>
        <w:br w:type="textWrapping"/>
        <w:t xml:space="preserve">      ctx.addIssue({</w:t>
        <w:br w:type="textWrapping"/>
        <w:t xml:space="preserve">        code: z.ZodIssueCode.custom,</w:t>
        <w:br w:type="textWrapping"/>
        <w:t xml:space="preserve">        message: `Malformed JSON string payload detected: ${(error as Error).message}`,</w:t>
        <w:br w:type="textWrapping"/>
        <w:t xml:space="preserve">        fatal: true</w:t>
        <w:br w:type="textWrapping"/>
        <w:t xml:space="preserve">      });</w:t>
        <w:br w:type="textWrapping"/>
        <w:t xml:space="preserve">      return z.NEVER;</w:t>
        <w:br w:type="textWrapping"/>
        <w:t xml:space="preserve">    }</w:t>
        <w:br w:type="textWrapping"/>
        <w:t xml:space="preserve">  }, lineItemArrayValidator)</w:t>
        <w:br w:type="textWrapping"/>
        <w:t xml:space="preserve">);</w:t>
        <w:br w:type="textWrapping"/>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Implementing this validation pipeline prevents unhandled syntax exceptions from crashing the ingestion thread and ensures imported nested arrays comply with database check constraints before reaching the storage layer. Combined with Supabase-level transactions, these validation patterns guarantee that the Bigdrops internal operation tool maintains data integrity across its modules.</w:t>
      </w:r>
    </w:p>
    <w:p w:rsidR="00000000" w:rsidDel="00000000" w:rsidP="00000000" w:rsidRDefault="00000000" w:rsidRPr="00000000" w14:paraId="00000069">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Works cited</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Secure Clipboard Handling - Android Developers, https://developer.android.com/privacy-and-security/risks/secure-clipboard-handling 2. Basic usage - Zod, https://zod.dev/basics 3. I'm pretty proud of my Zod validation schemas. How do you normally make these? - Reddit, https://www.reddit.com/r/typescript/comments/1igyhh3/im_pretty_proud_of_my_zod_validation_schemas_how/ 4. zod-best-practices.md - full-stack-typescript - GitHub, https://github.com/stevekinney/stevekinney.net/blob/main/courses/full-stack-typescript/zod-best-practices.md 5. Clipboard API - MDN Web Docs, https://developer.mozilla.org/en-US/docs/Web/API/Clipboard_API 6. @supernotes/capacitor-clipboard - NPM, https://www.npmjs.com/package/%40supernotes%2Fcapacitor-clipboard 7. Permissions in Capacitor: What About “Permanently Denied”? | by Jenha Smirnov | Medium, https://medium.com/@jenhasmirnov/permissions-in-capacitor-what-about-permanently-denied-552d73a3eb04 8. Parsing a JSON string with zod · colinhacks zod · Discussion #2215 - GitHub, https://github.com/colinhacks/zod/discussions/2215 9. Clipboard Capacitor Plugin API - Ionic Framework, https://ionicframework.com/docs/native/clipboard 10. Detection: Windows ClipBoard Data via Get-ClipBoard | Splunk Security Content, https://research.splunk.com/endpoint/ab73289e-2246-4de0-a14b-67006c72a893/</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