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6B617A" w:rsidP="276B617A" w:rsidRDefault="276B617A" w14:noSpellErr="1" w14:paraId="026DF645" w14:textId="56BBE89D">
      <w:pPr>
        <w:pStyle w:val="Heading1"/>
      </w:pPr>
      <w:r w:rsidRPr="276B617A" w:rsidR="276B617A">
        <w:rPr>
          <w:lang w:val="en-US"/>
        </w:rPr>
        <w:t>4.Ward</w:t>
      </w:r>
      <w:r w:rsidRPr="276B617A" w:rsidR="276B617A">
        <w:rPr/>
        <w:t xml:space="preserve"> </w:t>
      </w:r>
    </w:p>
    <w:p w:rsidR="276B617A" w:rsidP="276B617A" w:rsidRDefault="276B617A" w14:noSpellErr="1" w14:paraId="3F14DE78" w14:textId="0D545F03">
      <w:pPr>
        <w:pStyle w:val="Heading2"/>
      </w:pPr>
      <w:r w:rsidRPr="276B617A" w:rsidR="276B617A">
        <w:rPr>
          <w:rFonts w:ascii="Arial" w:hAnsi="Arial" w:eastAsia="Arial" w:cs="Arial"/>
          <w:color w:val="990000"/>
        </w:rPr>
        <w:t>源理论以及公式</w:t>
      </w:r>
    </w:p>
    <w:p w:rsidR="276B617A" w:rsidP="276B617A" w:rsidRDefault="276B617A" w14:noSpellErr="1" w14:paraId="34701E29" w14:textId="71D36298">
      <w:pPr>
        <w:jc w:val="both"/>
      </w:pPr>
      <w:r w:rsidRPr="276B617A" w:rsidR="276B617A">
        <w:rPr>
          <w:rFonts w:ascii="Arial" w:hAnsi="Arial" w:eastAsia="Arial" w:cs="Arial"/>
          <w:color w:val="333333"/>
          <w:sz w:val="21"/>
          <w:szCs w:val="21"/>
        </w:rPr>
        <w:t xml:space="preserve">        </w:t>
      </w:r>
      <w:hyperlink r:id="R358aa4cb7fe944d6">
        <w:r w:rsidRPr="276B617A" w:rsidR="276B617A">
          <w:rPr>
            <w:rStyle w:val="Hyperlink"/>
            <w:rFonts w:ascii="Arial" w:hAnsi="Arial" w:eastAsia="Arial" w:cs="Arial"/>
            <w:color w:val="CA0000"/>
            <w:sz w:val="21"/>
            <w:szCs w:val="21"/>
          </w:rPr>
          <w:t>文章理论描述</w:t>
        </w:r>
      </w:hyperlink>
    </w:p>
    <w:p w:rsidR="276B617A" w:rsidP="276B617A" w:rsidRDefault="276B617A" w14:noSpellErr="1" w14:paraId="2C32CF09" w14:textId="57279F0D">
      <w:pPr>
        <w:jc w:val="both"/>
        <w:rPr>
          <w:rFonts w:ascii="SimSun" w:hAnsi="SimSun" w:eastAsia="SimSun" w:cs="SimSun"/>
          <w:color w:val="494949"/>
          <w:sz w:val="21"/>
          <w:szCs w:val="21"/>
        </w:rPr>
      </w:pPr>
      <w:r w:rsidRPr="276B617A" w:rsidR="276B617A">
        <w:rPr>
          <w:rFonts w:ascii="SimSun" w:hAnsi="SimSun" w:eastAsia="SimSun" w:cs="SimSun"/>
          <w:color w:val="494949"/>
          <w:sz w:val="21"/>
          <w:szCs w:val="21"/>
        </w:rPr>
        <w:t xml:space="preserve">   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</w:rPr>
        <w:t xml:space="preserve"> 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</w:rPr>
        <w:t>有不少文章专门讲述了Ward的理论与实现，其中比较著名的是Bruce Walter在2005年写的《Notes on the Ward BRDF》，该文章从理论到实现都讲了一遍。我在做Ward实现的时候就主要参考了这篇文章。Ward的BRDF定义用到了half vector的概念，half vector定义为h=(wi+wo)/|wi+wo|，就是入射光向量与出射光向量求和再标准化。按照ward本人的描述，Ward BRDF有两个组成部分，一个是经典的漫反射部分ρ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  <w:vertAlign w:val="subscript"/>
        </w:rPr>
        <w:t>d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</w:rPr>
        <w:t>/π，另外一个部分有3个参数ρ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  <w:vertAlign w:val="subscript"/>
        </w:rPr>
        <w:t>s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</w:rPr>
        <w:t>，α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  <w:vertAlign w:val="subscript"/>
        </w:rPr>
        <w:t>x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</w:rPr>
        <w:t>与α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  <w:vertAlign w:val="subscript"/>
        </w:rPr>
        <w:t>y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</w:rPr>
        <w:t>。其实ρ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  <w:vertAlign w:val="subscript"/>
        </w:rPr>
        <w:t>s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</w:rPr>
        <w:t>就跟phong模型中的镜面反射系数是差不多的，而α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  <w:vertAlign w:val="subscript"/>
        </w:rPr>
        <w:t>x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</w:rPr>
        <w:t>与α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  <w:vertAlign w:val="subscript"/>
        </w:rPr>
        <w:t>y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</w:rPr>
        <w:t>控制了高光在x和y方向上的范围(也可以理解成表面在x和y方向上的粗糙程度)。当α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  <w:vertAlign w:val="subscript"/>
        </w:rPr>
        <w:t>x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</w:rPr>
        <w:t>=α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  <w:vertAlign w:val="subscript"/>
        </w:rPr>
        <w:t>y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</w:rPr>
        <w:t>的时候，该brdf描述的是一个各向同性的反射模型，其效果和phong很类似，反之则描述各向异性反射模型。接下来出场的是一个非常重要的函数</w:t>
      </w:r>
      <w:r w:rsidRPr="276B617A" w:rsidR="276B617A">
        <w:rPr>
          <w:rFonts w:ascii="SimSun" w:hAnsi="SimSun" w:eastAsia="SimSun" w:cs="SimSun"/>
          <w:color w:val="494949"/>
          <w:sz w:val="21"/>
          <w:szCs w:val="21"/>
        </w:rPr>
        <w:t>：</w:t>
      </w:r>
      <w:r>
        <w:drawing>
          <wp:inline wp14:editId="257D095C" wp14:anchorId="17DE0111">
            <wp:extent cx="4143375" cy="609600"/>
            <wp:effectExtent l="0" t="0" r="0" b="0"/>
            <wp:docPr id="11585746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e44acb375154f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B617A" w:rsidP="276B617A" w:rsidRDefault="276B617A" w14:paraId="596BAE33" w14:textId="237CA411">
      <w:pPr>
        <w:jc w:val="both"/>
      </w:pPr>
      <w:r w:rsidRPr="276B617A" w:rsidR="276B617A">
        <w:rPr>
          <w:rFonts w:ascii="SimSun" w:hAnsi="SimSun" w:eastAsia="SimSun" w:cs="SimSun"/>
          <w:color w:val="494949"/>
          <w:sz w:val="21"/>
          <w:szCs w:val="21"/>
        </w:rPr>
        <w:t xml:space="preserve">    </w:t>
      </w:r>
    </w:p>
    <w:p w:rsidR="276B617A" w:rsidP="276B617A" w:rsidRDefault="276B617A" w14:noSpellErr="1" w14:paraId="5AE2578A" w14:textId="75EE79C2">
      <w:pPr>
        <w:ind w:left="0"/>
        <w:jc w:val="both"/>
      </w:pPr>
      <w:r w:rsidRPr="276B617A" w:rsidR="276B617A">
        <w:rPr>
          <w:rFonts w:ascii="SimSun" w:hAnsi="SimSun" w:eastAsia="SimSun" w:cs="SimSun"/>
          <w:color w:val="494949"/>
          <w:sz w:val="21"/>
          <w:szCs w:val="21"/>
        </w:rPr>
        <w:t xml:space="preserve">    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</w:rPr>
        <w:t>f函数描述的是该表面上已知入射角向量i，那么得到出射角向量为o的概率是多少。由于BRDF具有对称性，所以反过来也是一样的，即已知出射角向量o，得到入射角向量为i的概率就是这个函数要求的东西。这其中的θ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  <w:vertAlign w:val="subscript"/>
        </w:rPr>
        <w:t>i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</w:rPr>
        <w:t>，θ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  <w:vertAlign w:val="subscript"/>
        </w:rPr>
        <w:t>o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</w:rPr>
        <w:t>，θ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  <w:vertAlign w:val="subscript"/>
        </w:rPr>
        <w:t>h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</w:rPr>
        <w:t>，Φ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  <w:vertAlign w:val="subscript"/>
        </w:rPr>
        <w:t>h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</w:rPr>
        <w:t>都是在表面局部坐标系下计算的，见下图：</w:t>
      </w:r>
    </w:p>
    <w:p w:rsidR="276B617A" w:rsidP="276B617A" w:rsidRDefault="276B617A" w14:noSpellErr="1" w14:paraId="6216728B" w14:textId="77CD4034">
      <w:pPr>
        <w:ind w:left="0"/>
        <w:jc w:val="both"/>
      </w:pPr>
      <w:r>
        <w:drawing>
          <wp:inline wp14:editId="36278A83" wp14:anchorId="5DD3346E">
            <wp:extent cx="1971675" cy="1666875"/>
            <wp:effectExtent l="0" t="0" r="0" b="0"/>
            <wp:docPr id="17606300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b93a2c95ac24a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B617A" w:rsidP="276B617A" w:rsidRDefault="276B617A" w14:noSpellErr="1" w14:paraId="48C7D75C" w14:textId="05E43A99">
      <w:pPr>
        <w:ind w:lef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</w:rPr>
      </w:pP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</w:rPr>
        <w:t>(图中的向量v与z轴夹角写为θ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  <w:vertAlign w:val="subscript"/>
        </w:rPr>
        <w:t>v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</w:rPr>
        <w:t>，Φ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  <w:vertAlign w:val="subscript"/>
        </w:rPr>
        <w:t>v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</w:rPr>
        <w:t>则是v在平面xOy上的投影与x方向的夹角)</w:t>
      </w:r>
    </w:p>
    <w:p w:rsidR="276B617A" w:rsidP="276B617A" w:rsidRDefault="276B617A" w14:noSpellErr="1" w14:paraId="71A96F27" w14:textId="5D99EEF4">
      <w:p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color w:val="333333"/>
          <w:sz w:val="21"/>
          <w:szCs w:val="21"/>
        </w:rPr>
      </w:pP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</w:rPr>
        <w:t xml:space="preserve">    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494949"/>
          <w:sz w:val="21"/>
          <w:szCs w:val="21"/>
        </w:rPr>
        <w:t>上面的图片可能描述的并不一定令你觉得清楚，我们试一试使用《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333333"/>
          <w:sz w:val="21"/>
          <w:szCs w:val="21"/>
        </w:rPr>
        <w:t>Advanced Lighting And Materials With Shaders》中Ward模型的公式来理解上面到底说了什么gui....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color w:val="333333"/>
          <w:sz w:val="21"/>
          <w:szCs w:val="21"/>
        </w:rPr>
        <w:t>..</w:t>
      </w:r>
    </w:p>
    <w:p w:rsidR="276B617A" w:rsidP="276B617A" w:rsidRDefault="276B617A" w14:noSpellErr="1" w14:paraId="40374AB3" w14:textId="56BE5FAC">
      <w:pPr>
        <w:jc w:val="both"/>
        <w:rPr>
          <w:rFonts w:ascii="Arial" w:hAnsi="Arial" w:eastAsia="Arial" w:cs="Arial"/>
          <w:color w:val="333333"/>
          <w:sz w:val="21"/>
          <w:szCs w:val="21"/>
        </w:rPr>
      </w:pPr>
      <w:r w:rsidRPr="276B617A" w:rsidR="276B617A">
        <w:rPr>
          <w:rFonts w:ascii="Arial" w:hAnsi="Arial" w:eastAsia="Arial" w:cs="Arial"/>
          <w:color w:val="333333"/>
          <w:sz w:val="21"/>
          <w:szCs w:val="21"/>
        </w:rPr>
        <w:t xml:space="preserve">       </w:t>
      </w:r>
      <w:r>
        <w:drawing>
          <wp:inline wp14:editId="5F82677B" wp14:anchorId="61C376EF">
            <wp:extent cx="5524498" cy="1943100"/>
            <wp:effectExtent l="0" t="0" r="0" b="0"/>
            <wp:docPr id="18681911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92476fc50cc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B617A" w:rsidP="276B617A" w:rsidRDefault="276B617A" w14:paraId="745F0157" w14:textId="7A9DCD91">
      <w:pPr>
        <w:ind w:firstLine="420"/>
        <w:jc w:val="both"/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</w:pPr>
    </w:p>
    <w:p w:rsidR="276B617A" w:rsidP="276B617A" w:rsidRDefault="276B617A" w14:paraId="79078AA2" w14:textId="6FF9FDA1">
      <w:pPr>
        <w:ind w:firstLine="420"/>
        <w:jc w:val="both"/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</w:pPr>
    </w:p>
    <w:p w:rsidR="276B617A" w:rsidP="276B617A" w:rsidRDefault="276B617A" w14:paraId="137AF297" w14:textId="4BB5D75E">
      <w:pPr>
        <w:pStyle w:val="Normal"/>
        <w:ind w:firstLine="420"/>
        <w:jc w:val="both"/>
        <w:rPr>
          <w:rFonts w:ascii="SimSun" w:hAnsi="SimSun" w:eastAsia="SimSun" w:cs="SimSun"/>
          <w:color w:val="494949"/>
          <w:sz w:val="21"/>
          <w:szCs w:val="21"/>
        </w:rPr>
      </w:pPr>
      <w:proofErr w:type="spellStart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下文中用_AlphaX</w:t>
      </w:r>
      <w:proofErr w:type="spellEnd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 xml:space="preserve"> </w:t>
      </w:r>
      <w:proofErr w:type="spellStart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和AlphaY</w:t>
      </w:r>
      <w:proofErr w:type="spellEnd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 xml:space="preserve"> </w:t>
      </w:r>
      <w:proofErr w:type="spellStart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分别表示</w:t>
      </w:r>
      <w:proofErr w:type="spellEnd"/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</w:rPr>
        <w:t>α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  <w:vertAlign w:val="subscript"/>
        </w:rPr>
        <w:t>x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</w:rPr>
        <w:t>与α</w:t>
      </w:r>
      <w:r w:rsidRPr="276B617A" w:rsidR="276B61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1"/>
          <w:szCs w:val="21"/>
          <w:u w:val="none"/>
          <w:vertAlign w:val="subscript"/>
        </w:rPr>
        <w:t>y</w:t>
      </w:r>
    </w:p>
    <w:p w:rsidR="276B617A" w:rsidP="276B617A" w:rsidRDefault="276B617A" w14:paraId="4408F01B" w14:textId="44C62FEA">
      <w:pPr>
        <w:ind w:firstLine="420"/>
        <w:jc w:val="both"/>
      </w:pPr>
      <w:proofErr w:type="spellStart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通过_AlphaX和_AlphaY</w:t>
      </w:r>
      <w:proofErr w:type="spellEnd"/>
      <w:r w:rsidRPr="276B617A" w:rsidR="276B617A">
        <w:rPr>
          <w:rFonts w:ascii="Arial" w:hAnsi="Arial" w:eastAsia="Arial" w:cs="Arial"/>
          <w:b w:val="0"/>
          <w:bCs w:val="0"/>
          <w:color w:val="494949"/>
          <w:sz w:val="21"/>
          <w:szCs w:val="21"/>
          <w:lang w:eastAsia="zh-CN"/>
        </w:rPr>
        <w:t>控制了高光在x和y方向上的范围(也可以理解成表面在x和y方向上的粗糙程度)。当</w:t>
      </w:r>
      <w:proofErr w:type="spellStart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AlphaX</w:t>
      </w:r>
      <w:proofErr w:type="spellEnd"/>
      <w:r w:rsidRPr="276B617A" w:rsidR="276B617A">
        <w:rPr>
          <w:rFonts w:ascii="Arial" w:hAnsi="Arial" w:eastAsia="Arial" w:cs="Arial"/>
          <w:b w:val="0"/>
          <w:bCs w:val="0"/>
          <w:color w:val="494949"/>
          <w:sz w:val="21"/>
          <w:szCs w:val="21"/>
          <w:lang w:val="en-US"/>
        </w:rPr>
        <w:t>=</w:t>
      </w:r>
      <w:proofErr w:type="spellStart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AlphaY</w:t>
      </w:r>
      <w:proofErr w:type="spellEnd"/>
      <w:r w:rsidRPr="276B617A" w:rsidR="276B617A">
        <w:rPr>
          <w:rFonts w:ascii="Arial" w:hAnsi="Arial" w:eastAsia="Arial" w:cs="Arial"/>
          <w:b w:val="0"/>
          <w:bCs w:val="0"/>
          <w:color w:val="494949"/>
          <w:sz w:val="21"/>
          <w:szCs w:val="21"/>
          <w:lang w:eastAsia="zh-CN"/>
        </w:rPr>
        <w:t>的时候，该brdf描述的是一个各向同性的反射模型，其效果和phong很类似，反之则描述各向异性反射模型。</w:t>
      </w:r>
      <w:r w:rsidRPr="276B617A" w:rsidR="276B617A">
        <w:rPr>
          <w:rFonts w:ascii="Arial" w:hAnsi="Arial" w:eastAsia="Arial" w:cs="Arial"/>
          <w:b w:val="0"/>
          <w:bCs w:val="0"/>
          <w:sz w:val="21"/>
          <w:szCs w:val="21"/>
        </w:rPr>
        <w:t xml:space="preserve"> </w:t>
      </w:r>
    </w:p>
    <w:p w:rsidR="276B617A" w:rsidP="276B617A" w:rsidRDefault="276B617A" w14:paraId="5FB14DF6" w14:textId="39D418CC">
      <w:pPr>
        <w:pStyle w:val="Normal"/>
        <w:ind w:firstLine="420"/>
        <w:jc w:val="both"/>
        <w:rPr>
          <w:rFonts w:ascii="Arial" w:hAnsi="Arial" w:eastAsia="Arial" w:cs="Arial"/>
          <w:b w:val="0"/>
          <w:bCs w:val="0"/>
          <w:sz w:val="21"/>
          <w:szCs w:val="21"/>
        </w:rPr>
      </w:pPr>
    </w:p>
    <w:p w:rsidR="276B617A" w:rsidP="276B617A" w:rsidRDefault="276B617A" w14:paraId="18FB433E" w14:textId="210BA33C">
      <w:pPr>
        <w:jc w:val="both"/>
      </w:pP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_</w:t>
      </w:r>
      <w:proofErr w:type="spellStart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AlphaX</w:t>
      </w:r>
      <w:proofErr w:type="spellEnd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 xml:space="preserve"> = 0.1;</w:t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</w:p>
    <w:p w:rsidR="276B617A" w:rsidP="276B617A" w:rsidRDefault="276B617A" w14:paraId="6FCF9204" w14:textId="0B23D7E8">
      <w:pPr>
        <w:jc w:val="both"/>
      </w:pP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 xml:space="preserve"> _</w:t>
      </w:r>
      <w:proofErr w:type="spellStart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AlphaY</w:t>
      </w:r>
      <w:proofErr w:type="spellEnd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 xml:space="preserve"> = 0.1;</w:t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</w:p>
    <w:p w:rsidR="276B617A" w:rsidP="276B617A" w:rsidRDefault="276B617A" w14:noSpellErr="1" w14:paraId="60962907" w14:textId="4FE3CD67">
      <w:pPr>
        <w:jc w:val="both"/>
      </w:pPr>
      <w:r>
        <w:drawing>
          <wp:inline wp14:editId="53454E41" wp14:anchorId="0B0DC45F">
            <wp:extent cx="5724524" cy="4305300"/>
            <wp:effectExtent l="0" t="0" r="0" b="0"/>
            <wp:docPr id="490198397" name="picture" title="图像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83d211f39d7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</w:p>
    <w:p w:rsidR="276B617A" w:rsidP="276B617A" w:rsidRDefault="276B617A" w14:paraId="3F6F68BC" w14:textId="5BC8CDD0">
      <w:pPr>
        <w:jc w:val="both"/>
      </w:pP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_</w:t>
      </w:r>
      <w:proofErr w:type="spellStart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AlphaX</w:t>
      </w:r>
      <w:proofErr w:type="spellEnd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 xml:space="preserve"> = 0.1;</w:t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</w:p>
    <w:p w:rsidR="276B617A" w:rsidP="276B617A" w:rsidRDefault="276B617A" w14:paraId="688CE6A6" w14:textId="4291153F">
      <w:pPr>
        <w:jc w:val="both"/>
      </w:pP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 xml:space="preserve"> _</w:t>
      </w:r>
      <w:proofErr w:type="spellStart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AlphaY</w:t>
      </w:r>
      <w:proofErr w:type="spellEnd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 xml:space="preserve"> = </w:t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1.0</w:t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eastAsia="zh-CN"/>
        </w:rPr>
        <w:t>;</w:t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</w:p>
    <w:p w:rsidR="276B617A" w:rsidP="276B617A" w:rsidRDefault="276B617A" w14:paraId="6EDB1926" w14:textId="2F4D9631">
      <w:pPr>
        <w:jc w:val="both"/>
      </w:pP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</w:p>
    <w:p w:rsidR="276B617A" w:rsidP="276B617A" w:rsidRDefault="276B617A" w14:noSpellErr="1" w14:paraId="461BC1D2" w14:textId="43484C28">
      <w:pPr>
        <w:jc w:val="both"/>
      </w:pPr>
      <w:r>
        <w:drawing>
          <wp:inline wp14:editId="2CE1FBC6" wp14:anchorId="6E65AE5B">
            <wp:extent cx="5724524" cy="4295775"/>
            <wp:effectExtent l="0" t="0" r="0" b="0"/>
            <wp:docPr id="1190279351" name="picture" title="图像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e4afa9b1e142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</w:p>
    <w:p w:rsidR="276B617A" w:rsidP="276B617A" w:rsidRDefault="276B617A" w14:paraId="27685EBF" w14:textId="108E653A">
      <w:pPr>
        <w:jc w:val="both"/>
      </w:pP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_</w:t>
      </w:r>
      <w:proofErr w:type="spellStart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AlphaX</w:t>
      </w:r>
      <w:proofErr w:type="spellEnd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 xml:space="preserve"> = </w:t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1.0</w:t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eastAsia="zh-CN"/>
        </w:rPr>
        <w:t>;</w:t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</w:p>
    <w:p w:rsidR="276B617A" w:rsidP="276B617A" w:rsidRDefault="276B617A" w14:paraId="3944C646" w14:textId="028B3BD3">
      <w:pPr>
        <w:jc w:val="both"/>
      </w:pP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 xml:space="preserve"> _</w:t>
      </w:r>
      <w:proofErr w:type="spellStart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AlphaY</w:t>
      </w:r>
      <w:proofErr w:type="spellEnd"/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 xml:space="preserve"> = </w:t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0</w:t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eastAsia="zh-CN"/>
        </w:rPr>
        <w:t>.</w:t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1</w:t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eastAsia="zh-CN"/>
        </w:rPr>
        <w:t>;</w:t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</w:p>
    <w:p w:rsidR="276B617A" w:rsidP="276B617A" w:rsidRDefault="276B617A" w14:noSpellErr="1" w14:paraId="647016A0" w14:textId="4B02E14D">
      <w:pPr>
        <w:jc w:val="both"/>
      </w:pPr>
      <w:r>
        <w:drawing>
          <wp:inline wp14:editId="60BCFBDF" wp14:anchorId="323D7B5E">
            <wp:extent cx="5724524" cy="4295775"/>
            <wp:effectExtent l="0" t="0" r="0" b="0"/>
            <wp:docPr id="2111983549" name="picture" title="图像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d7956517af241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</w:p>
    <w:p w:rsidR="276B617A" w:rsidP="276B617A" w:rsidRDefault="276B617A" w14:noSpellErr="1" w14:paraId="68D8BDDA" w14:textId="371433BD">
      <w:pPr>
        <w:jc w:val="both"/>
      </w:pP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  <w:lang w:eastAsia="zh-CN"/>
        </w:rPr>
        <w:t>相关讲解链接：</w:t>
      </w:r>
      <w:hyperlink r:id="Rd4a046e48ae448e7">
        <w:r w:rsidRPr="276B617A" w:rsidR="276B617A">
          <w:rPr>
            <w:rStyle w:val="Hyperlink"/>
            <w:rFonts w:ascii="Calibri" w:hAnsi="Calibri" w:eastAsia="Calibri" w:cs="Calibri"/>
            <w:b w:val="0"/>
            <w:bCs w:val="0"/>
            <w:sz w:val="21"/>
            <w:szCs w:val="21"/>
            <w:lang w:val="en-US"/>
          </w:rPr>
          <w:t>http://www.cnblogs.com/starfallen/p/3572352.html</w:t>
        </w:r>
      </w:hyperlink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</w:p>
    <w:p w:rsidR="276B617A" w:rsidP="276B617A" w:rsidRDefault="276B617A" w14:paraId="4BA6A1C1" w14:textId="4E4A2601">
      <w:pPr>
        <w:jc w:val="both"/>
      </w:pPr>
      <w:r w:rsidRPr="276B617A" w:rsidR="276B617A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</w:p>
    <w:p w:rsidR="276B617A" w:rsidP="276B617A" w:rsidRDefault="276B617A" w14:paraId="4C132256" w14:textId="53DCB31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993771"/>
  <w15:docId w15:val="{9d8398b5-f3d3-4367-b842-523f2a2b60c6}"/>
  <w:rsids>
    <w:rsidRoot w:val="276B617A"/>
    <w:rsid w:val="276B61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60" w:after="260" w:line="416" w:lineRule="auto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cnblogs.com/starfallen/p/3572352.html" TargetMode="External" Id="R358aa4cb7fe944d6" /><Relationship Type="http://schemas.openxmlformats.org/officeDocument/2006/relationships/image" Target="/media/image.jpg" Id="R9e44acb375154fd0" /><Relationship Type="http://schemas.openxmlformats.org/officeDocument/2006/relationships/image" Target="/media/image2.jpg" Id="R1b93a2c95ac24ae1" /><Relationship Type="http://schemas.openxmlformats.org/officeDocument/2006/relationships/image" Target="/media/image3.jpg" Id="R292476fc50cc4285" /><Relationship Type="http://schemas.openxmlformats.org/officeDocument/2006/relationships/image" Target="/media/image.png" Id="R583d211f39d74a52" /><Relationship Type="http://schemas.openxmlformats.org/officeDocument/2006/relationships/image" Target="/media/image2.png" Id="R19e4afa9b1e142e6" /><Relationship Type="http://schemas.openxmlformats.org/officeDocument/2006/relationships/image" Target="/media/image3.png" Id="R2d7956517af2416c" /><Relationship Type="http://schemas.openxmlformats.org/officeDocument/2006/relationships/hyperlink" Target="http://www.cnblogs.com/starfallen/p/3572352.html" TargetMode="External" Id="Rd4a046e48ae448e7" /><Relationship Type="http://schemas.openxmlformats.org/officeDocument/2006/relationships/numbering" Target="/word/numbering.xml" Id="R04399856aa9245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2016-11-08T09:55:34.6235378Z</dcterms:created>
  <dcterms:modified xsi:type="dcterms:W3CDTF">2016-11-08T10:29:08.2133548Z</dcterms:modified>
  <dc:creator>peng liujia</dc:creator>
  <lastModifiedBy>peng liujia</lastModifiedBy>
</coreProperties>
</file>