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F7382D" w:rsidP="2FF7382D" w:rsidRDefault="2FF7382D" w14:paraId="4A110539" w14:textId="17A0C842">
      <w:pPr>
        <w:pStyle w:val="Heading1"/>
      </w:pPr>
      <w:r w:rsidR="279E3084">
        <w:rPr/>
        <w:t>7.</w:t>
      </w:r>
      <w:r w:rsidR="279E3084">
        <w:rPr/>
        <w:t>Blinn-</w:t>
      </w:r>
      <w:proofErr w:type="spellStart"/>
      <w:r w:rsidR="279E3084">
        <w:rPr/>
        <w:t>Phong</w:t>
      </w:r>
      <w:proofErr w:type="spellEnd"/>
      <w:r w:rsidR="279E3084">
        <w:rPr/>
        <w:t xml:space="preserve"> </w:t>
      </w:r>
    </w:p>
    <w:p w:rsidR="279E3084" w:rsidP="279E3084" w:rsidRDefault="279E3084" w14:noSpellErr="1" w14:paraId="62F55DA3" w14:textId="02C307F6">
      <w:pPr>
        <w:ind w:firstLine="420"/>
        <w:rPr>
          <w:rFonts w:ascii="Arial" w:hAnsi="Arial" w:eastAsia="Arial" w:cs="Arial"/>
          <w:color w:val="333333"/>
          <w:sz w:val="22"/>
          <w:szCs w:val="22"/>
        </w:rPr>
      </w:pPr>
      <w:r w:rsidRPr="279E3084" w:rsidR="279E3084">
        <w:rPr>
          <w:rFonts w:ascii="Arial" w:hAnsi="Arial" w:eastAsia="Arial" w:cs="Arial"/>
          <w:color w:val="333333"/>
          <w:sz w:val="22"/>
          <w:szCs w:val="22"/>
        </w:rPr>
        <w:t>相比较Phong模型，Blinn-phong模型只适用N•H替换了V•R，但却获得了明显的提高，它能提供比Phong更柔和、更平滑的高光，而且速度上也更快，因此成为很多CG软件中默认的光照渲染方法，同时也被集成到大多数的图形芯片中，而且在OpenGL和DirectX 3D的渲染管线中，它也是默认的光照模型。</w:t>
      </w:r>
    </w:p>
    <w:p w:rsidR="279E3084" w:rsidP="279E3084" w:rsidRDefault="279E3084" w14:paraId="4B55E996" w14:textId="760CE017">
      <w:pPr>
        <w:rPr>
          <w:rFonts w:ascii="Arial" w:hAnsi="Arial" w:eastAsia="Arial" w:cs="Arial"/>
          <w:color w:val="333333"/>
          <w:sz w:val="22"/>
          <w:szCs w:val="22"/>
        </w:rPr>
      </w:pPr>
      <w:r w:rsidRPr="279E3084" w:rsidR="279E3084">
        <w:rPr>
          <w:rFonts w:ascii="Arial" w:hAnsi="Arial" w:eastAsia="Arial" w:cs="Arial"/>
          <w:color w:val="333333"/>
          <w:sz w:val="22"/>
          <w:szCs w:val="22"/>
        </w:rPr>
        <w:t xml:space="preserve"> </w:t>
      </w:r>
    </w:p>
    <w:p w:rsidR="279E3084" w:rsidP="279E3084" w:rsidRDefault="279E3084" w14:noSpellErr="1" w14:paraId="1AEFBFA0" w14:textId="6B0595E2">
      <w:pPr>
        <w:rPr>
          <w:rFonts w:ascii="Arial" w:hAnsi="Arial" w:eastAsia="Arial" w:cs="Arial"/>
          <w:color w:val="333333"/>
          <w:sz w:val="22"/>
          <w:szCs w:val="22"/>
        </w:rPr>
      </w:pPr>
      <w:r w:rsidRPr="279E3084" w:rsidR="279E3084">
        <w:rPr>
          <w:rFonts w:ascii="Arial" w:hAnsi="Arial" w:eastAsia="Arial" w:cs="Arial"/>
          <w:color w:val="333333"/>
          <w:sz w:val="22"/>
          <w:szCs w:val="22"/>
        </w:rPr>
        <w:t>由于这两个光照模型公式基本相同，所以只解释一下N•H：</w:t>
      </w:r>
    </w:p>
    <w:p w:rsidR="279E3084" w:rsidP="279E3084" w:rsidRDefault="279E3084" w14:noSpellErr="1" w14:paraId="661225BA" w14:textId="329C80F7">
      <w:pPr>
        <w:rPr>
          <w:rFonts w:ascii="Arial" w:hAnsi="Arial" w:eastAsia="Arial" w:cs="Arial"/>
          <w:color w:val="333333"/>
          <w:sz w:val="22"/>
          <w:szCs w:val="22"/>
        </w:rPr>
      </w:pPr>
      <w:r w:rsidRPr="279E3084" w:rsidR="279E3084">
        <w:rPr>
          <w:rFonts w:ascii="Arial" w:hAnsi="Arial" w:eastAsia="Arial" w:cs="Arial"/>
          <w:color w:val="333333"/>
          <w:sz w:val="22"/>
          <w:szCs w:val="22"/>
        </w:rPr>
        <w:t>N与前面相同，是顶点的单位法向量，而H则是入射光L和顶点到视点的单位向量的角平分线单位向量，通常也成为半角向量。其计算方法为：</w:t>
      </w:r>
    </w:p>
    <w:p w:rsidR="279E3084" w:rsidRDefault="279E3084" w14:noSpellErr="1" w14:paraId="1B1FE0FD" w14:textId="0296634D">
      <w:r w:rsidRPr="279E3084" w:rsidR="279E3084">
        <w:rPr>
          <w:rFonts w:ascii="Arial" w:hAnsi="Arial" w:eastAsia="Arial" w:cs="Arial"/>
          <w:color w:val="333333"/>
          <w:sz w:val="22"/>
          <w:szCs w:val="22"/>
        </w:rPr>
        <w:t>H = (L + V) / (|L + V|)</w:t>
      </w:r>
    </w:p>
    <w:p w:rsidR="279E3084" w:rsidRDefault="279E3084" w14:paraId="3785EE60" w14:textId="750A7461">
      <w:r>
        <w:drawing>
          <wp:inline wp14:editId="4A9C8C98" wp14:anchorId="195FD4A6">
            <wp:extent cx="5724524" cy="3686175"/>
            <wp:effectExtent l="0" t="0" r="0" b="0"/>
            <wp:docPr id="7192779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8fbcc44ae9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7382D" w:rsidP="2FF7382D" w:rsidRDefault="2FF7382D" w14:paraId="6A61FAE3" w14:textId="52E416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31FA0C67"/>
    <w:rsid w:val="0AB9102F"/>
    <w:rsid w:val="17C2775C"/>
    <w:rsid w:val="279E3084"/>
    <w:rsid w:val="2FF7382D"/>
    <w:rsid w:val="31FA0C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4f6f56b8fc4189" /><Relationship Type="http://schemas.openxmlformats.org/officeDocument/2006/relationships/image" Target="/media/image.png" Id="Rd58fbcc44ae9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2016-11-08T11:39:34.4033739Z</dcterms:modified>
  <dc:creator>peng liujia</dc:creator>
  <lastModifiedBy>peng liujia</lastModifiedBy>
</coreProperties>
</file>