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F0126">
      <w:pPr>
        <w:spacing w:line="360" w:lineRule="auto"/>
        <w:jc w:val="center"/>
        <w:rPr>
          <w:rFonts w:hint="eastAsia" w:ascii="宋体" w:hAnsi="宋体" w:eastAsia="宋体" w:cs="宋体"/>
          <w:b/>
          <w:sz w:val="36"/>
          <w:szCs w:val="36"/>
        </w:rPr>
      </w:pPr>
    </w:p>
    <w:p w14:paraId="40259715">
      <w:pPr>
        <w:pStyle w:val="2"/>
        <w:rPr>
          <w:rFonts w:hint="eastAsia" w:ascii="宋体" w:hAnsi="宋体" w:eastAsia="宋体" w:cs="宋体"/>
          <w:b/>
          <w:sz w:val="36"/>
          <w:szCs w:val="36"/>
        </w:rPr>
      </w:pPr>
    </w:p>
    <w:p w14:paraId="4804B0FB">
      <w:pPr>
        <w:pStyle w:val="2"/>
        <w:rPr>
          <w:rFonts w:hint="eastAsia" w:ascii="宋体" w:hAnsi="宋体" w:eastAsia="宋体" w:cs="宋体"/>
          <w:b/>
          <w:sz w:val="36"/>
          <w:szCs w:val="36"/>
        </w:rPr>
      </w:pPr>
    </w:p>
    <w:p w14:paraId="5E4C1AB9">
      <w:pPr>
        <w:spacing w:line="360" w:lineRule="auto"/>
        <w:jc w:val="center"/>
        <w:rPr>
          <w:rFonts w:hint="eastAsia" w:ascii="宋体" w:hAnsi="宋体" w:eastAsia="宋体" w:cs="宋体"/>
          <w:b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36"/>
          <w:szCs w:val="36"/>
          <w:highlight w:val="none"/>
          <w:lang w:val="en-US" w:eastAsia="zh-CN"/>
        </w:rPr>
        <w:t>北京市农村经济研究中心</w:t>
      </w:r>
    </w:p>
    <w:p w14:paraId="55485905">
      <w:pPr>
        <w:spacing w:line="360" w:lineRule="auto"/>
        <w:jc w:val="center"/>
        <w:rPr>
          <w:rFonts w:hint="eastAsia" w:ascii="宋体" w:hAnsi="宋体" w:eastAsia="宋体" w:cs="宋体"/>
          <w:b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36"/>
          <w:szCs w:val="36"/>
          <w:highlight w:val="none"/>
          <w:lang w:val="en-US" w:eastAsia="zh-CN"/>
        </w:rPr>
        <w:t>租用政务云服务--扩展</w:t>
      </w:r>
      <w:r>
        <w:rPr>
          <w:rFonts w:hint="eastAsia" w:ascii="宋体" w:hAnsi="宋体" w:eastAsia="宋体" w:cs="宋体"/>
          <w:b/>
          <w:sz w:val="36"/>
          <w:szCs w:val="36"/>
          <w:lang w:val="en-US" w:eastAsia="zh-CN"/>
        </w:rPr>
        <w:t>部分</w:t>
      </w:r>
    </w:p>
    <w:p w14:paraId="392ED6B6">
      <w:pPr>
        <w:spacing w:line="360" w:lineRule="auto"/>
        <w:jc w:val="center"/>
        <w:rPr>
          <w:rFonts w:hint="eastAsia" w:ascii="宋体" w:hAnsi="宋体" w:eastAsia="宋体" w:cs="宋体"/>
          <w:b/>
          <w:sz w:val="36"/>
          <w:szCs w:val="36"/>
        </w:rPr>
      </w:pPr>
      <w:r>
        <w:rPr>
          <w:rFonts w:hint="eastAsia" w:ascii="宋体" w:hAnsi="宋体" w:eastAsia="宋体" w:cs="宋体"/>
          <w:b/>
          <w:sz w:val="36"/>
          <w:szCs w:val="36"/>
        </w:rPr>
        <w:t>月度运维服务报告</w:t>
      </w:r>
    </w:p>
    <w:p w14:paraId="5EA837F5">
      <w:pPr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3981C70D">
      <w:pPr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130AD4B8">
      <w:pPr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477E81C8">
      <w:pPr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23A9A146">
      <w:pPr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472184BD">
      <w:pPr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66D7093E">
      <w:pPr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77847DAF">
      <w:pPr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49BDE266">
      <w:pPr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647BA730">
      <w:pPr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02E6ED6A">
      <w:pPr>
        <w:spacing w:line="360" w:lineRule="auto"/>
        <w:jc w:val="center"/>
        <w:rPr>
          <w:rFonts w:hint="eastAsia" w:ascii="宋体" w:hAnsi="宋体" w:eastAsia="宋体" w:cs="宋体"/>
          <w:b/>
          <w:color w:val="666666"/>
          <w:sz w:val="36"/>
          <w:szCs w:val="36"/>
          <w:shd w:val="clear" w:color="auto" w:fill="FFFFFF"/>
        </w:rPr>
      </w:pPr>
      <w:r>
        <w:rPr>
          <w:rFonts w:hint="eastAsia" w:ascii="宋体" w:hAnsi="宋体" w:eastAsia="宋体" w:cs="宋体"/>
          <w:sz w:val="36"/>
          <w:szCs w:val="36"/>
        </w:rPr>
        <w:drawing>
          <wp:inline distT="0" distB="0" distL="0" distR="0">
            <wp:extent cx="319405" cy="500380"/>
            <wp:effectExtent l="0" t="0" r="4445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BAA7D">
      <w:pPr>
        <w:spacing w:line="360" w:lineRule="auto"/>
        <w:jc w:val="center"/>
        <w:rPr>
          <w:rFonts w:hint="eastAsia" w:ascii="宋体" w:hAnsi="宋体" w:eastAsia="宋体" w:cs="宋体"/>
          <w:b/>
          <w:sz w:val="36"/>
          <w:szCs w:val="36"/>
          <w:shd w:val="clear" w:color="auto" w:fill="FFFFFF"/>
        </w:rPr>
      </w:pPr>
      <w:r>
        <w:rPr>
          <w:rFonts w:hint="eastAsia" w:ascii="宋体" w:hAnsi="宋体" w:eastAsia="宋体" w:cs="宋体"/>
          <w:b/>
          <w:sz w:val="36"/>
          <w:szCs w:val="36"/>
          <w:shd w:val="clear" w:color="auto" w:fill="FFFFFF"/>
        </w:rPr>
        <w:t>北京金山云网络技术有限公司</w:t>
      </w:r>
    </w:p>
    <w:p w14:paraId="4C3EE64E">
      <w:pPr>
        <w:pStyle w:val="13"/>
        <w:spacing w:line="360" w:lineRule="auto"/>
        <w:jc w:val="center"/>
        <w:rPr>
          <w:rFonts w:hint="eastAsia" w:ascii="宋体" w:hAnsi="宋体" w:eastAsia="宋体" w:cs="宋体"/>
          <w:b/>
          <w:sz w:val="36"/>
          <w:szCs w:val="36"/>
          <w:lang w:eastAsia="zh-CN"/>
        </w:rPr>
      </w:pPr>
      <w:r>
        <w:rPr>
          <w:rFonts w:hint="eastAsia" w:ascii="宋体" w:hAnsi="宋体" w:eastAsia="宋体" w:cs="宋体"/>
          <w:sz w:val="36"/>
          <w:szCs w:val="36"/>
          <w:lang w:eastAsia="zh-CN"/>
        </w:rPr>
        <w:t>2025年11月</w:t>
      </w:r>
    </w:p>
    <w:p w14:paraId="2851C961">
      <w:pPr>
        <w:spacing w:line="360" w:lineRule="auto"/>
        <w:jc w:val="center"/>
        <w:rPr>
          <w:rFonts w:hint="eastAsia" w:ascii="宋体" w:hAnsi="宋体" w:eastAsia="宋体" w:cs="宋体"/>
          <w:b/>
          <w:sz w:val="36"/>
          <w:szCs w:val="36"/>
          <w:shd w:val="clear" w:color="auto" w:fill="FFFFFF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5E09491">
      <w:pPr>
        <w:spacing w:line="360" w:lineRule="auto"/>
        <w:rPr>
          <w:rFonts w:hint="eastAsia" w:ascii="宋体" w:hAnsi="宋体" w:eastAsia="宋体" w:cs="宋体"/>
          <w:color w:val="666666"/>
          <w:sz w:val="36"/>
          <w:szCs w:val="36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hint="eastAsia" w:ascii="宋体" w:hAnsi="宋体" w:eastAsia="宋体" w:cs="宋体"/>
          <w:sz w:val="21"/>
          <w:lang w:val="en-US" w:eastAsia="zh-CN" w:bidi="ar-SA"/>
        </w:rPr>
        <w:id w:val="147476801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sdtEndPr>
      <w:sdtContent>
        <w:p w14:paraId="2B8CD7D8">
          <w:pPr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/>
              <w:bCs/>
              <w:sz w:val="21"/>
            </w:rPr>
            <w:t>目录</w:t>
          </w:r>
        </w:p>
        <w:p w14:paraId="29674307">
          <w:pPr>
            <w:pStyle w:val="9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0"/>
              <w:szCs w:val="20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 HYPERLINK \l _Toc7574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 w:val="20"/>
              <w:szCs w:val="20"/>
            </w:rPr>
            <w:t xml:space="preserve">1 </w:t>
          </w:r>
          <w:r>
            <w:rPr>
              <w:rFonts w:hint="eastAsia" w:ascii="宋体" w:hAnsi="宋体" w:eastAsia="宋体" w:cs="宋体"/>
              <w:sz w:val="20"/>
              <w:szCs w:val="20"/>
              <w:lang w:val="en-US" w:eastAsia="zh-CN"/>
            </w:rPr>
            <w:t>项目概括</w:t>
          </w:r>
          <w:r>
            <w:rPr>
              <w:rFonts w:hint="eastAsia" w:ascii="宋体" w:hAnsi="宋体" w:eastAsia="宋体" w:cs="宋体"/>
              <w:sz w:val="20"/>
              <w:szCs w:val="20"/>
            </w:rPr>
            <w:tab/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 PAGEREF _Toc7574 \h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 w:val="20"/>
              <w:szCs w:val="20"/>
            </w:rPr>
            <w:t>1</w: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end"/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end"/>
          </w:r>
        </w:p>
        <w:p w14:paraId="7BCE75C8">
          <w:pPr>
            <w:pStyle w:val="9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0"/>
              <w:szCs w:val="20"/>
            </w:rPr>
          </w:pPr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 HYPERLINK \l _Toc11005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 w:val="20"/>
              <w:szCs w:val="20"/>
            </w:rPr>
            <w:t xml:space="preserve">2 </w:t>
          </w:r>
          <w:r>
            <w:rPr>
              <w:rFonts w:hint="eastAsia" w:ascii="宋体" w:hAnsi="宋体" w:eastAsia="宋体" w:cs="宋体"/>
              <w:sz w:val="20"/>
              <w:szCs w:val="20"/>
              <w:lang w:val="en-US" w:eastAsia="zh-CN"/>
            </w:rPr>
            <w:t>建设目标</w:t>
          </w:r>
          <w:r>
            <w:rPr>
              <w:rFonts w:hint="eastAsia" w:ascii="宋体" w:hAnsi="宋体" w:eastAsia="宋体" w:cs="宋体"/>
              <w:sz w:val="20"/>
              <w:szCs w:val="20"/>
            </w:rPr>
            <w:tab/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 PAGEREF _Toc11005 \h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 w:val="20"/>
              <w:szCs w:val="20"/>
            </w:rPr>
            <w:t>1</w: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end"/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end"/>
          </w:r>
        </w:p>
        <w:p w14:paraId="7A1AFD97">
          <w:pPr>
            <w:pStyle w:val="10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0"/>
              <w:szCs w:val="20"/>
            </w:rPr>
          </w:pPr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 HYPERLINK \l _Toc21400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 w:val="20"/>
              <w:szCs w:val="20"/>
              <w:lang w:val="en-US" w:eastAsia="zh-CN"/>
            </w:rPr>
            <w:t>2.1 业务目标</w:t>
          </w:r>
          <w:r>
            <w:rPr>
              <w:rFonts w:hint="eastAsia" w:ascii="宋体" w:hAnsi="宋体" w:eastAsia="宋体" w:cs="宋体"/>
              <w:sz w:val="20"/>
              <w:szCs w:val="20"/>
            </w:rPr>
            <w:tab/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 PAGEREF _Toc21400 \h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 w:val="20"/>
              <w:szCs w:val="20"/>
            </w:rPr>
            <w:t>1</w: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end"/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end"/>
          </w:r>
        </w:p>
        <w:p w14:paraId="49E9ECF9">
          <w:pPr>
            <w:pStyle w:val="9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0"/>
              <w:szCs w:val="20"/>
            </w:rPr>
          </w:pPr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 HYPERLINK \l _Toc20102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 w:val="20"/>
              <w:szCs w:val="20"/>
            </w:rPr>
            <w:t xml:space="preserve">3 </w:t>
          </w:r>
          <w:r>
            <w:rPr>
              <w:rFonts w:hint="eastAsia" w:ascii="宋体" w:hAnsi="宋体" w:eastAsia="宋体" w:cs="宋体"/>
              <w:sz w:val="20"/>
              <w:szCs w:val="20"/>
              <w:lang w:val="en-US" w:eastAsia="zh-CN"/>
            </w:rPr>
            <w:t>扩展安全服务报告</w:t>
          </w:r>
          <w:r>
            <w:rPr>
              <w:rFonts w:hint="eastAsia" w:ascii="宋体" w:hAnsi="宋体" w:eastAsia="宋体" w:cs="宋体"/>
              <w:sz w:val="20"/>
              <w:szCs w:val="20"/>
            </w:rPr>
            <w:tab/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 PAGEREF _Toc20102 \h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 w:val="20"/>
              <w:szCs w:val="20"/>
            </w:rPr>
            <w:t>2</w: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end"/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end"/>
          </w:r>
        </w:p>
        <w:p w14:paraId="714BC90E">
          <w:pPr>
            <w:pStyle w:val="10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0"/>
              <w:szCs w:val="20"/>
            </w:rPr>
          </w:pPr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 HYPERLINK \l _Toc2539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 w:val="20"/>
              <w:szCs w:val="20"/>
              <w:lang w:val="en-US" w:eastAsia="zh-CN"/>
            </w:rPr>
            <w:t>3.1 云端</w:t>
          </w:r>
          <w:r>
            <w:rPr>
              <w:rFonts w:hint="eastAsia" w:ascii="宋体" w:hAnsi="宋体" w:cs="宋体"/>
              <w:sz w:val="20"/>
              <w:szCs w:val="20"/>
              <w:lang w:val="en-US" w:eastAsia="zh-CN"/>
            </w:rPr>
            <w:t>APT</w:t>
          </w:r>
          <w:r>
            <w:rPr>
              <w:rFonts w:hint="eastAsia" w:ascii="宋体" w:hAnsi="宋体" w:eastAsia="宋体" w:cs="宋体"/>
              <w:sz w:val="20"/>
              <w:szCs w:val="20"/>
              <w:lang w:val="en-US" w:eastAsia="zh-CN"/>
            </w:rPr>
            <w:t>防护服务</w:t>
          </w:r>
          <w:r>
            <w:rPr>
              <w:rFonts w:hint="eastAsia" w:ascii="宋体" w:hAnsi="宋体" w:eastAsia="宋体" w:cs="宋体"/>
              <w:sz w:val="20"/>
              <w:szCs w:val="20"/>
            </w:rPr>
            <w:tab/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 PAGEREF _Toc2539 \h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 w:val="20"/>
              <w:szCs w:val="20"/>
            </w:rPr>
            <w:t>2</w: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end"/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end"/>
          </w:r>
        </w:p>
        <w:p w14:paraId="1A7541E5">
          <w:pPr>
            <w:pStyle w:val="6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0"/>
              <w:szCs w:val="20"/>
            </w:rPr>
          </w:pPr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 HYPERLINK \l _Toc29660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 w:val="20"/>
              <w:szCs w:val="20"/>
              <w:lang w:val="en-US" w:eastAsia="zh-CN"/>
            </w:rPr>
            <w:t>（1）</w:t>
          </w:r>
          <w:r>
            <w:rPr>
              <w:rFonts w:hint="eastAsia" w:ascii="宋体" w:hAnsi="宋体" w:eastAsia="宋体" w:cs="宋体"/>
              <w:sz w:val="20"/>
              <w:szCs w:val="20"/>
            </w:rPr>
            <w:t>核心摘要：</w:t>
          </w:r>
          <w:r>
            <w:rPr>
              <w:rFonts w:hint="eastAsia" w:ascii="宋体" w:hAnsi="宋体" w:eastAsia="宋体" w:cs="宋体"/>
              <w:sz w:val="20"/>
              <w:szCs w:val="20"/>
            </w:rPr>
            <w:tab/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 PAGEREF _Toc29660 \h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 w:val="20"/>
              <w:szCs w:val="20"/>
            </w:rPr>
            <w:t>2</w: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end"/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end"/>
          </w:r>
        </w:p>
        <w:p w14:paraId="5BC66B03">
          <w:pPr>
            <w:pStyle w:val="6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0"/>
              <w:szCs w:val="20"/>
            </w:rPr>
          </w:pPr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 HYPERLINK \l _Toc16285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 w:val="20"/>
              <w:szCs w:val="20"/>
            </w:rPr>
            <w:t>（2） 整体情况：</w:t>
          </w:r>
          <w:r>
            <w:rPr>
              <w:rFonts w:hint="eastAsia" w:ascii="宋体" w:hAnsi="宋体" w:eastAsia="宋体" w:cs="宋体"/>
              <w:sz w:val="20"/>
              <w:szCs w:val="20"/>
            </w:rPr>
            <w:tab/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 PAGEREF _Toc16285 \h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 w:val="20"/>
              <w:szCs w:val="20"/>
            </w:rPr>
            <w:t>2</w: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end"/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end"/>
          </w:r>
        </w:p>
        <w:p w14:paraId="26E1EE0F">
          <w:pPr>
            <w:pStyle w:val="10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0"/>
              <w:szCs w:val="20"/>
            </w:rPr>
          </w:pPr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 HYPERLINK \l _Toc26062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 w:val="20"/>
              <w:szCs w:val="20"/>
              <w:lang w:val="en-US" w:eastAsia="zh-CN"/>
            </w:rPr>
            <w:t>3.2 主机杀毒服务报告</w:t>
          </w:r>
          <w:r>
            <w:rPr>
              <w:rFonts w:hint="eastAsia" w:ascii="宋体" w:hAnsi="宋体" w:eastAsia="宋体" w:cs="宋体"/>
              <w:sz w:val="20"/>
              <w:szCs w:val="20"/>
            </w:rPr>
            <w:tab/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 PAGEREF _Toc26062 \h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 w:val="20"/>
              <w:szCs w:val="20"/>
            </w:rPr>
            <w:t>3</w: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end"/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end"/>
          </w:r>
        </w:p>
        <w:p w14:paraId="1AE603AD">
          <w:pPr>
            <w:pStyle w:val="10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0"/>
              <w:szCs w:val="20"/>
            </w:rPr>
          </w:pPr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 HYPERLINK \l _Toc9293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 w:val="20"/>
              <w:szCs w:val="20"/>
              <w:lang w:val="en-US" w:eastAsia="zh-CN"/>
            </w:rPr>
            <w:t>3.3 网页防篡改服务报告</w:t>
          </w:r>
          <w:r>
            <w:rPr>
              <w:rFonts w:hint="eastAsia" w:ascii="宋体" w:hAnsi="宋体" w:eastAsia="宋体" w:cs="宋体"/>
              <w:sz w:val="20"/>
              <w:szCs w:val="20"/>
            </w:rPr>
            <w:tab/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 PAGEREF _Toc9293 \h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 w:val="20"/>
              <w:szCs w:val="20"/>
            </w:rPr>
            <w:t>4</w: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end"/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end"/>
          </w:r>
        </w:p>
        <w:p w14:paraId="66C9F4F1">
          <w:pPr>
            <w:pStyle w:val="10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0"/>
              <w:szCs w:val="20"/>
            </w:rPr>
          </w:pPr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 HYPERLINK \l _Toc11593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 w:val="20"/>
              <w:szCs w:val="20"/>
              <w:lang w:val="en-US" w:eastAsia="zh-CN"/>
            </w:rPr>
            <w:t>3.4 数据库审计</w:t>
          </w:r>
          <w:r>
            <w:rPr>
              <w:rFonts w:hint="eastAsia" w:ascii="宋体" w:hAnsi="宋体" w:eastAsia="宋体" w:cs="宋体"/>
              <w:sz w:val="20"/>
              <w:szCs w:val="20"/>
            </w:rPr>
            <w:tab/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 PAGEREF _Toc11593 \h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 w:val="20"/>
              <w:szCs w:val="20"/>
            </w:rPr>
            <w:t>5</w: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end"/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end"/>
          </w:r>
        </w:p>
        <w:p w14:paraId="6EC2EEF8">
          <w:pPr>
            <w:pStyle w:val="10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0"/>
              <w:szCs w:val="20"/>
            </w:rPr>
          </w:pPr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 HYPERLINK \l _Toc32219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 w:val="20"/>
              <w:szCs w:val="20"/>
              <w:lang w:val="en-US" w:eastAsia="zh-CN"/>
            </w:rPr>
            <w:t>3.5主机防护</w:t>
          </w:r>
          <w:r>
            <w:rPr>
              <w:rFonts w:hint="eastAsia" w:ascii="宋体" w:hAnsi="宋体" w:eastAsia="宋体" w:cs="宋体"/>
              <w:sz w:val="20"/>
              <w:szCs w:val="20"/>
            </w:rPr>
            <w:tab/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 PAGEREF _Toc32219 \h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 w:val="20"/>
              <w:szCs w:val="20"/>
            </w:rPr>
            <w:t>5</w: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end"/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end"/>
          </w:r>
        </w:p>
        <w:p w14:paraId="4B582984">
          <w:pPr>
            <w:pStyle w:val="10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 HYPERLINK \l _Toc24265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 w:val="20"/>
              <w:szCs w:val="20"/>
              <w:lang w:val="en-US" w:eastAsia="zh-CN"/>
            </w:rPr>
            <w:t>3.6主机漏洞扫描</w:t>
          </w:r>
          <w:r>
            <w:rPr>
              <w:rFonts w:hint="eastAsia" w:ascii="宋体" w:hAnsi="宋体" w:eastAsia="宋体" w:cs="宋体"/>
              <w:sz w:val="20"/>
              <w:szCs w:val="20"/>
            </w:rPr>
            <w:tab/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 PAGEREF _Toc24265 \h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 w:val="20"/>
              <w:szCs w:val="20"/>
            </w:rPr>
            <w:t>5</w: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end"/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end"/>
          </w:r>
        </w:p>
        <w:p w14:paraId="1397A28F">
          <w:pPr>
            <w:pStyle w:val="14"/>
            <w:spacing w:line="360" w:lineRule="auto"/>
            <w:rPr>
              <w:rFonts w:hint="eastAsia" w:ascii="宋体" w:hAnsi="宋体" w:eastAsia="宋体" w:cs="宋体"/>
            </w:rPr>
            <w:sectPr>
              <w:headerReference r:id="rId5" w:type="default"/>
              <w:footerReference r:id="rId6" w:type="default"/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宋体" w:hAnsi="宋体" w:eastAsia="宋体" w:cs="宋体"/>
            </w:rPr>
            <w:fldChar w:fldCharType="end"/>
          </w:r>
        </w:p>
      </w:sdtContent>
    </w:sdt>
    <w:p w14:paraId="4CF88934">
      <w:pPr>
        <w:pStyle w:val="3"/>
        <w:numPr>
          <w:ilvl w:val="0"/>
          <w:numId w:val="1"/>
        </w:numPr>
        <w:spacing w:before="120" w:after="120" w:line="360" w:lineRule="auto"/>
        <w:jc w:val="left"/>
        <w:rPr>
          <w:rFonts w:hint="eastAsia" w:ascii="宋体" w:hAnsi="宋体" w:eastAsia="宋体" w:cs="宋体"/>
          <w:sz w:val="32"/>
          <w:szCs w:val="32"/>
        </w:rPr>
      </w:pPr>
      <w:bookmarkStart w:id="0" w:name="_Toc7574"/>
      <w:bookmarkStart w:id="46" w:name="_GoBack"/>
      <w:bookmarkEnd w:id="46"/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项目概括</w:t>
      </w:r>
      <w:bookmarkEnd w:id="0"/>
    </w:p>
    <w:p w14:paraId="154CD545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北京金山云网络技术有限公司（以下简称“金山云”）对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北京市农村经济研究中心业务</w:t>
      </w:r>
      <w:r>
        <w:rPr>
          <w:rFonts w:hint="eastAsia" w:ascii="宋体" w:hAnsi="宋体" w:eastAsia="宋体" w:cs="宋体"/>
          <w:sz w:val="24"/>
          <w:szCs w:val="24"/>
        </w:rPr>
        <w:t>系统提供政务云资源服务，提供相关的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扩展</w:t>
      </w:r>
      <w:r>
        <w:rPr>
          <w:rFonts w:hint="eastAsia" w:ascii="宋体" w:hAnsi="宋体" w:eastAsia="宋体" w:cs="宋体"/>
          <w:sz w:val="24"/>
          <w:szCs w:val="24"/>
        </w:rPr>
        <w:t>安全服务，以提升系统的服务保障能力，全方位满足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北京市农村经济研究中心</w:t>
      </w:r>
      <w:r>
        <w:rPr>
          <w:rFonts w:hint="eastAsia" w:ascii="宋体" w:hAnsi="宋体" w:eastAsia="宋体" w:cs="宋体"/>
          <w:sz w:val="24"/>
          <w:szCs w:val="24"/>
        </w:rPr>
        <w:t>的业务要求。</w:t>
      </w:r>
      <w:r>
        <w:rPr>
          <w:rFonts w:hint="eastAsia" w:ascii="宋体" w:hAnsi="宋体" w:cs="宋体"/>
          <w:sz w:val="24"/>
          <w:szCs w:val="24"/>
          <w:lang w:eastAsia="zh-CN"/>
        </w:rPr>
        <w:t>2025年11月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北京市农村经济研究中心</w:t>
      </w:r>
      <w:r>
        <w:rPr>
          <w:rFonts w:hint="eastAsia" w:ascii="宋体" w:hAnsi="宋体" w:eastAsia="宋体" w:cs="宋体"/>
          <w:sz w:val="24"/>
          <w:szCs w:val="24"/>
        </w:rPr>
        <w:t>业务系统在政务云平台稳定运行，金山云按照各项服务的实施计划如期完成了相关服务和保障工作，无异常事件和安全事件发生。</w:t>
      </w:r>
    </w:p>
    <w:p w14:paraId="36B9E448">
      <w:pPr>
        <w:pStyle w:val="3"/>
        <w:numPr>
          <w:ilvl w:val="0"/>
          <w:numId w:val="1"/>
        </w:numPr>
        <w:spacing w:before="120" w:after="120" w:line="360" w:lineRule="auto"/>
        <w:jc w:val="left"/>
        <w:rPr>
          <w:rFonts w:hint="eastAsia" w:ascii="宋体" w:hAnsi="宋体" w:eastAsia="宋体" w:cs="宋体"/>
          <w:sz w:val="32"/>
          <w:szCs w:val="32"/>
        </w:rPr>
      </w:pPr>
      <w:bookmarkStart w:id="1" w:name="_Toc11005"/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建设目标</w:t>
      </w:r>
      <w:bookmarkEnd w:id="1"/>
    </w:p>
    <w:p w14:paraId="22964532">
      <w:pPr>
        <w:pStyle w:val="4"/>
        <w:numPr>
          <w:ilvl w:val="0"/>
          <w:numId w:val="0"/>
        </w:numPr>
        <w:bidi w:val="0"/>
        <w:ind w:firstLine="420" w:firstLineChars="0"/>
        <w:outlineLvl w:val="1"/>
        <w:rPr>
          <w:rFonts w:hint="eastAsia" w:ascii="宋体" w:hAnsi="宋体" w:eastAsia="宋体" w:cs="宋体"/>
          <w:lang w:val="en-US"/>
        </w:rPr>
      </w:pPr>
      <w:bookmarkStart w:id="2" w:name="_Toc21400"/>
      <w:r>
        <w:rPr>
          <w:rFonts w:hint="eastAsia" w:ascii="宋体" w:hAnsi="宋体" w:eastAsia="宋体" w:cs="宋体"/>
          <w:lang w:val="en-US" w:eastAsia="zh-CN"/>
        </w:rPr>
        <w:t>2.1 业务目标</w:t>
      </w:r>
      <w:bookmarkEnd w:id="2"/>
    </w:p>
    <w:p w14:paraId="17A663C4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  <w:sectPr>
          <w:footerReference r:id="rId7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sz w:val="24"/>
          <w:szCs w:val="24"/>
        </w:rPr>
        <w:t>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北京市农村经济研究中心</w:t>
      </w:r>
      <w:r>
        <w:rPr>
          <w:rFonts w:hint="eastAsia" w:ascii="宋体" w:hAnsi="宋体" w:eastAsia="宋体" w:cs="宋体"/>
          <w:sz w:val="24"/>
          <w:szCs w:val="24"/>
        </w:rPr>
        <w:t>业务系统提供市级政务云扩展服务，保障业务系统的运行稳定性和安全性。</w:t>
      </w:r>
    </w:p>
    <w:p w14:paraId="64871B59">
      <w:pPr>
        <w:pStyle w:val="3"/>
        <w:numPr>
          <w:ilvl w:val="0"/>
          <w:numId w:val="1"/>
        </w:numPr>
        <w:spacing w:before="120" w:after="120" w:line="360" w:lineRule="auto"/>
        <w:rPr>
          <w:rFonts w:hint="eastAsia" w:ascii="宋体" w:hAnsi="宋体" w:eastAsia="宋体" w:cs="宋体"/>
          <w:sz w:val="32"/>
          <w:szCs w:val="32"/>
        </w:rPr>
      </w:pPr>
      <w:bookmarkStart w:id="3" w:name="_Toc20102"/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扩展安全服务报告</w:t>
      </w:r>
      <w:bookmarkEnd w:id="3"/>
    </w:p>
    <w:p w14:paraId="766BE438">
      <w:pPr>
        <w:pStyle w:val="4"/>
        <w:numPr>
          <w:ilvl w:val="0"/>
          <w:numId w:val="0"/>
        </w:numPr>
        <w:spacing w:line="415" w:lineRule="auto"/>
        <w:ind w:firstLine="420" w:firstLineChars="0"/>
        <w:rPr>
          <w:rFonts w:hint="eastAsia" w:ascii="宋体" w:hAnsi="宋体" w:eastAsia="宋体" w:cs="宋体"/>
        </w:rPr>
      </w:pPr>
      <w:bookmarkStart w:id="4" w:name="_Toc2539"/>
      <w:r>
        <w:rPr>
          <w:rFonts w:hint="eastAsia" w:ascii="宋体" w:hAnsi="宋体" w:eastAsia="宋体" w:cs="宋体"/>
          <w:lang w:val="en-US" w:eastAsia="zh-CN"/>
        </w:rPr>
        <w:t>3.1 云端APT防护服务</w:t>
      </w:r>
      <w:bookmarkEnd w:id="4"/>
    </w:p>
    <w:p w14:paraId="52B88631">
      <w:pPr>
        <w:pStyle w:val="5"/>
        <w:bidi w:val="0"/>
        <w:rPr>
          <w:rFonts w:hint="eastAsia" w:ascii="宋体" w:hAnsi="宋体" w:eastAsia="宋体" w:cs="宋体"/>
        </w:rPr>
      </w:pPr>
      <w:bookmarkStart w:id="5" w:name="_Toc14338"/>
      <w:bookmarkStart w:id="6" w:name="_Toc14262"/>
      <w:bookmarkStart w:id="7" w:name="_Toc1898"/>
      <w:bookmarkStart w:id="8" w:name="_Toc22096"/>
      <w:bookmarkStart w:id="9" w:name="_Toc3670"/>
      <w:bookmarkStart w:id="10" w:name="_Toc14863"/>
      <w:bookmarkStart w:id="11" w:name="_Toc29026"/>
      <w:bookmarkStart w:id="12" w:name="_Toc28833"/>
      <w:bookmarkStart w:id="13" w:name="_Toc29660"/>
      <w:bookmarkStart w:id="14" w:name="_Toc19024"/>
      <w:bookmarkStart w:id="15" w:name="_Toc5735"/>
      <w:bookmarkStart w:id="16" w:name="_Toc16235"/>
      <w:bookmarkStart w:id="17" w:name="_Toc24556"/>
      <w:bookmarkStart w:id="18" w:name="_Toc11942"/>
      <w:r>
        <w:rPr>
          <w:rFonts w:hint="eastAsia" w:ascii="宋体" w:hAnsi="宋体" w:eastAsia="宋体" w:cs="宋体"/>
          <w:lang w:val="en-US" w:eastAsia="zh-CN"/>
        </w:rPr>
        <w:t>（1）</w:t>
      </w:r>
      <w:r>
        <w:rPr>
          <w:rFonts w:hint="eastAsia" w:ascii="宋体" w:hAnsi="宋体" w:eastAsia="宋体" w:cs="宋体"/>
        </w:rPr>
        <w:t>核心摘要：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3A971DAF">
      <w:pPr>
        <w:ind w:firstLine="400" w:firstLineChars="200"/>
        <w:rPr>
          <w:rFonts w:hint="eastAsia" w:ascii="宋体" w:hAnsi="宋体" w:eastAsia="宋体" w:cs="宋体"/>
          <w:highlight w:val="none"/>
        </w:rPr>
      </w:pPr>
      <w:bookmarkStart w:id="19" w:name="_Toc7726"/>
      <w:bookmarkStart w:id="20" w:name="_Toc27967"/>
      <w:bookmarkStart w:id="21" w:name="_Toc4398"/>
      <w:bookmarkStart w:id="22" w:name="_Toc29652"/>
      <w:bookmarkStart w:id="23" w:name="_Toc25580"/>
      <w:bookmarkStart w:id="24" w:name="_Toc1715"/>
      <w:bookmarkStart w:id="25" w:name="_Toc1962"/>
      <w:bookmarkStart w:id="26" w:name="_Toc6849"/>
      <w:bookmarkStart w:id="27" w:name="_Toc20139"/>
      <w:bookmarkStart w:id="28" w:name="_Toc6305"/>
      <w:bookmarkStart w:id="29" w:name="_Toc21700"/>
      <w:bookmarkStart w:id="30" w:name="_Toc30500"/>
      <w:bookmarkStart w:id="31" w:name="_Toc27172"/>
      <w:bookmarkStart w:id="32" w:name="_Toc19616"/>
      <w:r>
        <w:rPr>
          <w:rFonts w:hint="eastAsia" w:ascii="宋体" w:hAnsi="宋体" w:eastAsia="宋体" w:cs="宋体"/>
          <w:highlight w:val="none"/>
        </w:rPr>
        <w:t>在</w:t>
      </w:r>
      <w:r>
        <w:rPr>
          <w:rFonts w:hint="eastAsia" w:ascii="宋体" w:hAnsi="宋体" w:cs="宋体"/>
          <w:highlight w:val="none"/>
          <w:lang w:eastAsia="zh-CN"/>
        </w:rPr>
        <w:t>2025年11月</w:t>
      </w:r>
      <w:r>
        <w:rPr>
          <w:rFonts w:hint="eastAsia" w:ascii="宋体" w:hAnsi="宋体" w:eastAsia="宋体" w:cs="宋体"/>
          <w:highlight w:val="none"/>
        </w:rPr>
        <w:t>1日21：00—</w:t>
      </w:r>
      <w:r>
        <w:rPr>
          <w:rFonts w:hint="eastAsia" w:ascii="宋体" w:hAnsi="宋体" w:eastAsia="宋体" w:cs="宋体"/>
          <w:highlight w:val="none"/>
          <w:lang w:val="en-US" w:eastAsia="zh-CN"/>
        </w:rPr>
        <w:t xml:space="preserve"> </w:t>
      </w:r>
      <w:r>
        <w:rPr>
          <w:rFonts w:hint="eastAsia" w:ascii="宋体" w:hAnsi="宋体" w:cs="宋体"/>
          <w:highlight w:val="none"/>
          <w:lang w:val="en-US" w:eastAsia="zh-CN"/>
        </w:rPr>
        <w:t>11月30日</w:t>
      </w:r>
      <w:r>
        <w:rPr>
          <w:rFonts w:hint="eastAsia" w:ascii="宋体" w:hAnsi="宋体" w:eastAsia="宋体" w:cs="宋体"/>
          <w:highlight w:val="none"/>
        </w:rPr>
        <w:t>21：00共一个月时间，（“以下统称该期间”）</w:t>
      </w:r>
    </w:p>
    <w:p w14:paraId="0E7C37A0">
      <w:pPr>
        <w:widowControl/>
        <w:jc w:val="left"/>
        <w:rPr>
          <w:rFonts w:hint="eastAsia" w:ascii="宋体" w:hAnsi="宋体" w:eastAsia="宋体" w:cs="宋体"/>
          <w:highlight w:val="none"/>
        </w:rPr>
      </w:pPr>
    </w:p>
    <w:p w14:paraId="110AA411">
      <w:pPr>
        <w:rPr>
          <w:rFonts w:hint="eastAsia" w:ascii="宋体" w:hAnsi="宋体" w:eastAsia="宋体" w:cs="宋体"/>
          <w:b/>
          <w:bCs/>
          <w:highlight w:val="none"/>
        </w:rPr>
      </w:pPr>
      <w:r>
        <w:rPr>
          <w:rFonts w:hint="eastAsia" w:ascii="宋体" w:hAnsi="宋体" w:eastAsia="宋体" w:cs="宋体"/>
          <w:b/>
          <w:bCs/>
          <w:highlight w:val="none"/>
        </w:rPr>
        <w:t>本系统感知到：</w:t>
      </w:r>
    </w:p>
    <w:p w14:paraId="16A46F47">
      <w:pPr>
        <w:numPr>
          <w:ilvl w:val="0"/>
          <w:numId w:val="2"/>
        </w:numPr>
        <w:rPr>
          <w:rFonts w:hint="eastAsia" w:ascii="宋体" w:hAnsi="宋体" w:eastAsia="宋体" w:cs="宋体"/>
          <w:highlight w:val="none"/>
        </w:rPr>
      </w:pPr>
      <w:bookmarkStart w:id="33" w:name="exploitNameDistribution"/>
      <w:r>
        <w:rPr>
          <w:rFonts w:hint="eastAsia" w:ascii="宋体" w:hAnsi="宋体" w:eastAsia="宋体" w:cs="宋体"/>
          <w:highlight w:val="none"/>
        </w:rPr>
        <w:t>检测到</w:t>
      </w:r>
      <w:r>
        <w:rPr>
          <w:rFonts w:hint="eastAsia" w:ascii="宋体" w:hAnsi="宋体" w:cs="宋体"/>
          <w:highlight w:val="none"/>
          <w:lang w:val="en-US" w:eastAsia="zh-CN"/>
        </w:rPr>
        <w:t>84</w:t>
      </w:r>
      <w:r>
        <w:rPr>
          <w:rFonts w:hint="eastAsia" w:ascii="宋体" w:hAnsi="宋体" w:eastAsia="宋体" w:cs="宋体"/>
          <w:highlight w:val="none"/>
        </w:rPr>
        <w:t>起攻击行为，其中有0次已成功控制我方主机；</w:t>
      </w:r>
    </w:p>
    <w:p w14:paraId="2A851739">
      <w:pPr>
        <w:numPr>
          <w:ilvl w:val="0"/>
          <w:numId w:val="2"/>
        </w:numPr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检测到0起我方主机对外发起攻击行为；</w:t>
      </w:r>
    </w:p>
    <w:p w14:paraId="41B3254A">
      <w:pPr>
        <w:numPr>
          <w:ilvl w:val="0"/>
          <w:numId w:val="2"/>
        </w:numPr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检测到0起内网渗透攻击事件；</w:t>
      </w:r>
    </w:p>
    <w:p w14:paraId="509CFE4E">
      <w:pPr>
        <w:numPr>
          <w:ilvl w:val="0"/>
          <w:numId w:val="2"/>
        </w:numPr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感知到</w:t>
      </w:r>
      <w:r>
        <w:rPr>
          <w:rFonts w:hint="eastAsia" w:ascii="宋体" w:hAnsi="宋体" w:eastAsia="宋体" w:cs="宋体"/>
          <w:highlight w:val="none"/>
          <w:lang w:val="en-US" w:eastAsia="zh-CN"/>
        </w:rPr>
        <w:t>0</w:t>
      </w:r>
      <w:r>
        <w:rPr>
          <w:rFonts w:hint="eastAsia" w:ascii="宋体" w:hAnsi="宋体" w:eastAsia="宋体" w:cs="宋体"/>
          <w:highlight w:val="none"/>
        </w:rPr>
        <w:t>个有目的攻击者，针对性的发起攻击，建议企业特别关注；</w:t>
      </w:r>
    </w:p>
    <w:p w14:paraId="5C4B5302">
      <w:pPr>
        <w:pStyle w:val="2"/>
        <w:rPr>
          <w:rFonts w:hint="eastAsia" w:ascii="宋体" w:hAnsi="宋体" w:eastAsia="宋体" w:cs="宋体"/>
        </w:rPr>
      </w:pPr>
    </w:p>
    <w:bookmarkEnd w:id="33"/>
    <w:p w14:paraId="6366DC85">
      <w:pPr>
        <w:pStyle w:val="14"/>
        <w:rPr>
          <w:rFonts w:hint="eastAsia" w:ascii="宋体" w:hAnsi="宋体" w:eastAsia="宋体" w:cs="宋体"/>
          <w:lang w:eastAsia="zh-CN"/>
        </w:rPr>
      </w:pPr>
      <w:r>
        <w:drawing>
          <wp:inline distT="0" distB="0" distL="114300" distR="114300">
            <wp:extent cx="5263515" cy="1251585"/>
            <wp:effectExtent l="0" t="0" r="1333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B0832">
      <w:pPr>
        <w:pStyle w:val="5"/>
        <w:numPr>
          <w:ilvl w:val="0"/>
          <w:numId w:val="3"/>
        </w:numPr>
        <w:bidi w:val="0"/>
        <w:rPr>
          <w:rFonts w:hint="eastAsia" w:ascii="宋体" w:hAnsi="宋体" w:eastAsia="宋体" w:cs="宋体"/>
        </w:rPr>
        <w:sectPr>
          <w:pgSz w:w="11906" w:h="16838"/>
          <w:pgMar w:top="1440" w:right="1803" w:bottom="1440" w:left="1803" w:header="851" w:footer="992" w:gutter="0"/>
          <w:cols w:space="0" w:num="1"/>
          <w:rtlGutter w:val="0"/>
          <w:docGrid w:type="lines" w:linePitch="319" w:charSpace="0"/>
        </w:sectPr>
      </w:pPr>
      <w:bookmarkStart w:id="34" w:name="_Toc9611"/>
      <w:bookmarkStart w:id="35" w:name="_Toc16285"/>
      <w:r>
        <w:rPr>
          <w:rFonts w:hint="eastAsia" w:ascii="宋体" w:hAnsi="宋体" w:eastAsia="宋体" w:cs="宋体"/>
        </w:rPr>
        <w:t>整体情况：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4"/>
      <w:bookmarkEnd w:id="35"/>
      <w:r>
        <w:drawing>
          <wp:inline distT="0" distB="0" distL="114300" distR="114300">
            <wp:extent cx="5263515" cy="2395220"/>
            <wp:effectExtent l="0" t="0" r="1333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3B411">
      <w:pPr>
        <w:pStyle w:val="4"/>
        <w:numPr>
          <w:ilvl w:val="0"/>
          <w:numId w:val="0"/>
        </w:numPr>
        <w:spacing w:line="415" w:lineRule="auto"/>
        <w:ind w:left="200" w:leftChars="0"/>
        <w:rPr>
          <w:rFonts w:hint="eastAsia" w:ascii="宋体" w:hAnsi="宋体" w:eastAsia="宋体" w:cs="宋体"/>
          <w:lang w:val="en-US"/>
        </w:rPr>
      </w:pPr>
      <w:bookmarkStart w:id="36" w:name="_Toc26062"/>
      <w:r>
        <w:rPr>
          <w:rFonts w:hint="eastAsia" w:ascii="宋体" w:hAnsi="宋体" w:eastAsia="宋体" w:cs="宋体"/>
          <w:lang w:val="en-US" w:eastAsia="zh-CN"/>
        </w:rPr>
        <w:t>3.2 主机杀毒服务报告</w:t>
      </w:r>
      <w:bookmarkEnd w:id="36"/>
      <w:r>
        <w:rPr>
          <w:rFonts w:hint="eastAsia" w:ascii="宋体" w:hAnsi="宋体" w:eastAsia="宋体" w:cs="宋体"/>
          <w:lang w:val="en-US" w:eastAsia="zh-CN"/>
        </w:rPr>
        <w:t xml:space="preserve">  </w:t>
      </w:r>
    </w:p>
    <w:p w14:paraId="7E6A37E5">
      <w:pPr>
        <w:spacing w:line="360" w:lineRule="auto"/>
        <w:ind w:firstLine="420" w:firstLineChars="0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本项目提供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12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台主机杀毒服务</w:t>
      </w:r>
    </w:p>
    <w:p w14:paraId="6176E118">
      <w:pPr>
        <w:pStyle w:val="14"/>
        <w:jc w:val="center"/>
        <w:rPr>
          <w:rFonts w:hint="eastAsia" w:ascii="宋体" w:hAnsi="宋体" w:eastAsia="宋体" w:cs="宋体"/>
        </w:rPr>
        <w:sectPr>
          <w:pgSz w:w="11906" w:h="16838"/>
          <w:pgMar w:top="1440" w:right="1803" w:bottom="1440" w:left="1803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5264785" cy="4832985"/>
            <wp:effectExtent l="0" t="0" r="1206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83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471EF">
      <w:pPr>
        <w:pStyle w:val="4"/>
        <w:numPr>
          <w:ilvl w:val="0"/>
          <w:numId w:val="0"/>
        </w:numPr>
        <w:spacing w:line="415" w:lineRule="auto"/>
        <w:ind w:left="200" w:leftChars="0"/>
        <w:rPr>
          <w:rFonts w:hint="eastAsia" w:ascii="宋体" w:hAnsi="宋体" w:eastAsia="宋体" w:cs="宋体"/>
          <w:lang w:val="en-US" w:eastAsia="zh-CN"/>
        </w:rPr>
      </w:pPr>
      <w:bookmarkStart w:id="37" w:name="_Toc24847"/>
      <w:bookmarkStart w:id="38" w:name="_Toc9293"/>
      <w:r>
        <w:rPr>
          <w:rFonts w:hint="eastAsia" w:ascii="宋体" w:hAnsi="宋体" w:eastAsia="宋体" w:cs="宋体"/>
          <w:lang w:val="en-US" w:eastAsia="zh-CN"/>
        </w:rPr>
        <w:t xml:space="preserve">3.3 </w:t>
      </w:r>
      <w:bookmarkEnd w:id="37"/>
      <w:bookmarkStart w:id="39" w:name="_Toc18313"/>
      <w:r>
        <w:rPr>
          <w:rFonts w:hint="eastAsia" w:ascii="宋体" w:hAnsi="宋体" w:eastAsia="宋体" w:cs="宋体"/>
          <w:lang w:val="en-US" w:eastAsia="zh-CN"/>
        </w:rPr>
        <w:t>网页防篡改服务报告</w:t>
      </w:r>
      <w:bookmarkEnd w:id="38"/>
      <w:bookmarkEnd w:id="39"/>
    </w:p>
    <w:p w14:paraId="1D9741EC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本月未发生网页篡改事件，防篡改服务运行记录如下表所示：</w:t>
      </w:r>
    </w:p>
    <w:tbl>
      <w:tblPr>
        <w:tblStyle w:val="11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3255"/>
        <w:gridCol w:w="3103"/>
      </w:tblGrid>
      <w:tr w14:paraId="0FBE4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tblHeader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 w14:paraId="0271E22D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日期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 w14:paraId="2FC192D9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防篡改系统运行状态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 w14:paraId="3C78D162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防篡改事件监控</w:t>
            </w:r>
          </w:p>
        </w:tc>
      </w:tr>
      <w:tr w14:paraId="49618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0FC2F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1日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FA50E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9E776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2A638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BC222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B82CC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D1E3C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3D465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EC31AC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3日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4C89D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1E369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64509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E6D21F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4日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1815A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3E361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64935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609D9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5日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2FA8C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2E28A4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55DD7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AC822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6日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CAA13F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6BBFD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13D11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DB8CE6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7日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23831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A58EF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32BE6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15F2C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8日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22C6E2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1FC57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2B67C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D5AFA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9日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5B567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49DD8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65FD0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BF4DC4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10日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9E0BA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AF203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6E236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CB924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11日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798E4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C84EA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1B82D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7315C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12日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497749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26A66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6DE98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13C3B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13日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DFC72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DDC6F5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66B0D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0F1CFC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14日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63A61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9F320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193EB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C66D3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15日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338B0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DA616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2594F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AE91D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16日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01899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E8659F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4A99E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02C7E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17日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7F1A6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A0A89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09CC0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0DE23E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18日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E7459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7EADF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6623C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42668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19日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B9167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80C41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33EDE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68A3A7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20日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2D7E0F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5385F0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6A49F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5A35C0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21日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59662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0A24B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645D3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EA6B5D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22日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617EB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5AADED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78524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265A3D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23日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0CCF0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18EB1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1F190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B58FB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24日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ED58A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E8967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42B8B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D7D91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25日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3A737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C935C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11E65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47FE5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26日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21CEF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91476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43C2D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649F14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27日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A7393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2FBA9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00438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A3E2E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2025年11月28日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30C254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4F758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794BC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5C530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 w:bidi="ar-SA"/>
              </w:rPr>
            </w:pPr>
            <w:bookmarkStart w:id="40" w:name="_Toc16786"/>
            <w:bookmarkStart w:id="41" w:name="_Toc11593"/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2025年11月29日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FD3796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0DBC0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  <w:tr w14:paraId="42475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4DE54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2025年11月30日</w:t>
            </w:r>
          </w:p>
        </w:tc>
        <w:tc>
          <w:tcPr>
            <w:tcW w:w="1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322AB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防篡改系统运行正常</w:t>
            </w:r>
          </w:p>
        </w:tc>
        <w:tc>
          <w:tcPr>
            <w:tcW w:w="18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3E0D8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当日无篡改事件发生</w:t>
            </w:r>
          </w:p>
        </w:tc>
      </w:tr>
    </w:tbl>
    <w:p w14:paraId="12EA89B7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3.4 数据库审计</w:t>
      </w:r>
      <w:bookmarkEnd w:id="40"/>
      <w:bookmarkEnd w:id="41"/>
    </w:p>
    <w:p w14:paraId="2CF39E58">
      <w:pPr>
        <w:pStyle w:val="14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详情见北京市农村经济研究中心租用政务云服务--数据库审计分析报告</w:t>
      </w:r>
    </w:p>
    <w:p w14:paraId="39022A07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42" w:name="_Toc32219"/>
      <w:bookmarkStart w:id="43" w:name="_Toc31895"/>
      <w:r>
        <w:rPr>
          <w:rFonts w:hint="eastAsia" w:ascii="宋体" w:hAnsi="宋体" w:eastAsia="宋体" w:cs="宋体"/>
          <w:lang w:val="en-US" w:eastAsia="zh-CN"/>
        </w:rPr>
        <w:t>3.5主机防护</w:t>
      </w:r>
      <w:bookmarkEnd w:id="42"/>
      <w:bookmarkEnd w:id="43"/>
    </w:p>
    <w:p w14:paraId="290F4C2E">
      <w:pPr>
        <w:pStyle w:val="14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详情见北京市农村经济研究中心租用政务云服务--主机防护报告</w:t>
      </w:r>
    </w:p>
    <w:p w14:paraId="45CA39E1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44" w:name="_Toc24265"/>
      <w:bookmarkStart w:id="45" w:name="_Toc8731"/>
      <w:r>
        <w:rPr>
          <w:rFonts w:hint="eastAsia" w:ascii="宋体" w:hAnsi="宋体" w:eastAsia="宋体" w:cs="宋体"/>
          <w:lang w:val="en-US" w:eastAsia="zh-CN"/>
        </w:rPr>
        <w:t>3.6主机漏洞扫描</w:t>
      </w:r>
      <w:bookmarkEnd w:id="44"/>
      <w:bookmarkEnd w:id="45"/>
    </w:p>
    <w:p w14:paraId="1642C557">
      <w:pPr>
        <w:pStyle w:val="14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详情见北京市农村经济研究中心租用政务云服务--主机漏洞扫描报告</w:t>
      </w:r>
    </w:p>
    <w:p w14:paraId="30F9D063">
      <w:pPr>
        <w:rPr>
          <w:rFonts w:hint="eastAsia" w:ascii="宋体" w:hAnsi="宋体" w:eastAsia="宋体" w:cs="宋体"/>
        </w:rPr>
      </w:pPr>
    </w:p>
    <w:p w14:paraId="018ECF69"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C563DF">
    <w:pPr>
      <w:pStyle w:val="7"/>
      <w:jc w:val="center"/>
    </w:pPr>
  </w:p>
  <w:p w14:paraId="57B939C7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F69DB0">
    <w:pPr>
      <w:pStyle w:val="7"/>
      <w:jc w:val="center"/>
    </w:pPr>
  </w:p>
  <w:p w14:paraId="4DE67742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6355F505">
            <w:pPr>
              <w:pStyle w:val="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F94EC20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CD825">
    <w:pPr>
      <w:pStyle w:val="8"/>
      <w:pBdr>
        <w:bottom w:val="single" w:color="auto" w:sz="4" w:space="0"/>
      </w:pBdr>
      <w:ind w:firstLine="420"/>
      <w:jc w:val="righ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1905</wp:posOffset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01601">
    <w:pPr>
      <w:pStyle w:val="8"/>
      <w:pBdr>
        <w:bottom w:val="single" w:color="auto" w:sz="4" w:space="0"/>
      </w:pBdr>
      <w:ind w:firstLine="420"/>
      <w:jc w:val="righ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1905</wp:posOffset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YyYTE2MGE1OGI4Y2ViMDUwZDNjOGQyYmY2NmU3MWUifQ=="/>
  </w:docVars>
  <w:rsids>
    <w:rsidRoot w:val="00000000"/>
    <w:rsid w:val="07483076"/>
    <w:rsid w:val="11F2502D"/>
    <w:rsid w:val="18470E5D"/>
    <w:rsid w:val="1B6B3888"/>
    <w:rsid w:val="1DF77238"/>
    <w:rsid w:val="1F9217DD"/>
    <w:rsid w:val="2005582C"/>
    <w:rsid w:val="21416D41"/>
    <w:rsid w:val="27633368"/>
    <w:rsid w:val="2CE0120D"/>
    <w:rsid w:val="346359A2"/>
    <w:rsid w:val="3E345558"/>
    <w:rsid w:val="3F597D16"/>
    <w:rsid w:val="3F804821"/>
    <w:rsid w:val="3F870779"/>
    <w:rsid w:val="404E62E0"/>
    <w:rsid w:val="43D60826"/>
    <w:rsid w:val="44A04349"/>
    <w:rsid w:val="44F10008"/>
    <w:rsid w:val="464A370E"/>
    <w:rsid w:val="4A030018"/>
    <w:rsid w:val="4D796271"/>
    <w:rsid w:val="53926928"/>
    <w:rsid w:val="5F6E5B42"/>
    <w:rsid w:val="65203CEA"/>
    <w:rsid w:val="6C1C74CF"/>
    <w:rsid w:val="6ED22F0F"/>
    <w:rsid w:val="72A526E9"/>
    <w:rsid w:val="78A27DF6"/>
    <w:rsid w:val="7D38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heading 3"/>
    <w:next w:val="1"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 Spacing"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8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9">
    <w:name w:val="toc 1"/>
    <w:basedOn w:val="1"/>
    <w:next w:val="1"/>
    <w:qFormat/>
    <w:uiPriority w:val="0"/>
    <w:pPr>
      <w:spacing w:line="360" w:lineRule="auto"/>
      <w:jc w:val="left"/>
    </w:pPr>
    <w:rPr>
      <w:rFonts w:ascii="宋体" w:hAnsi="宋体" w:eastAsia="宋体" w:cs="Times New Roman"/>
      <w:sz w:val="24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customStyle="1" w:styleId="13">
    <w:name w:val="title_dat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14">
    <w:name w:val="无间隔1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635</Words>
  <Characters>686</Characters>
  <Lines>0</Lines>
  <Paragraphs>0</Paragraphs>
  <TotalTime>18</TotalTime>
  <ScaleCrop>false</ScaleCrop>
  <LinksUpToDate>false</LinksUpToDate>
  <CharactersWithSpaces>738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2023-11-07T09:19:00Z</dcterms:created>
  <dc:creator>w_haoxiaoqing</dc:creator>
  <cp:lastModifiedBy>鲁翩翩</cp:lastModifiedBy>
  <dcterms:modified xsi:type="dcterms:W3CDTF">2025-12-10T06:22:05Z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B0C509D822BA4ABAB1CE59B9618932E7_13</vt:lpwstr>
  </property>
  <property fmtid="{D5CDD505-2E9C-101B-9397-08002B2CF9AE}" pid="4" name="KSOTemplateDocerSaveRecord">
    <vt:lpwstr>eyJoZGlkIjoiNGY5ZjFlNWJiN2UxMTY0ZGU0ZDc3YjNiNTRkYTE5ZjYiLCJ1c2VySWQiOiIxNzEzMzg5NDEzIn0=</vt:lpwstr>
  </property>
</Properties>
</file>