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  <w:lang w:val="en-US" w:eastAsia="zh-CN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default" w:asciiTheme="majorEastAsia" w:hAnsiTheme="majorEastAsia" w:eastAsiaTheme="majorEastAsia" w:cstheme="majorEastAsia"/>
          <w:b/>
          <w:sz w:val="36"/>
          <w:szCs w:val="36"/>
          <w:highlight w:val="none"/>
          <w:lang w:val="en-US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  <w:highlight w:val="none"/>
          <w:lang w:val="en-US" w:eastAsia="zh-CN"/>
        </w:rPr>
        <w:t>市农业农村局2025年信息系统政务云租赁项目基础服务（第一包）-- 政务云运维月报</w:t>
      </w: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both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bidi w:val="0"/>
        <w:rPr>
          <w:rFonts w:hint="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firstLine="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</w:pP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center"/>
        <w:rPr>
          <w:rFonts w:hint="eastAsia" w:asciiTheme="majorEastAsia" w:hAnsiTheme="majorEastAsia" w:eastAsiaTheme="majorEastAsia" w:cstheme="majorEastAsia"/>
          <w:b/>
          <w:sz w:val="36"/>
          <w:szCs w:val="36"/>
          <w:highlight w:val="none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Theme="majorEastAsia" w:hAnsiTheme="majorEastAsia" w:eastAsiaTheme="majorEastAsia" w:cstheme="majorEastAsia"/>
          <w:b/>
          <w:sz w:val="36"/>
          <w:szCs w:val="36"/>
          <w:highlight w:val="none"/>
        </w:rPr>
      </w:pPr>
      <w:r>
        <w:rPr>
          <w:rFonts w:hint="eastAsia" w:asciiTheme="majorEastAsia" w:hAnsiTheme="majorEastAsia" w:eastAsiaTheme="majorEastAsia" w:cstheme="majorEastAsia"/>
          <w:b/>
          <w:sz w:val="36"/>
          <w:szCs w:val="36"/>
          <w:highlight w:val="none"/>
        </w:rPr>
        <w:t>北京金山云网络技术有限公司</w:t>
      </w:r>
    </w:p>
    <w:p>
      <w:pPr>
        <w:pStyle w:val="6"/>
        <w:pageBreakBefore w:val="0"/>
        <w:tabs>
          <w:tab w:val="left" w:pos="960"/>
          <w:tab w:val="right" w:leader="dot" w:pos="8296"/>
        </w:tabs>
        <w:kinsoku/>
        <w:wordWrap/>
        <w:topLinePunct w:val="0"/>
        <w:autoSpaceDE/>
        <w:autoSpaceDN/>
        <w:bidi w:val="0"/>
        <w:spacing w:line="360" w:lineRule="auto"/>
        <w:ind w:firstLine="723" w:firstLineChars="200"/>
        <w:jc w:val="center"/>
        <w:rPr>
          <w:rFonts w:hint="eastAsia" w:asciiTheme="majorEastAsia" w:hAnsiTheme="majorEastAsia" w:eastAsiaTheme="majorEastAsia" w:cstheme="majorEastAsia"/>
          <w:b/>
          <w:bCs w:val="0"/>
          <w:caps w:val="0"/>
          <w:sz w:val="36"/>
          <w:szCs w:val="36"/>
          <w:highlight w:val="none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 w:val="0"/>
          <w:caps w:val="0"/>
          <w:sz w:val="36"/>
          <w:szCs w:val="36"/>
          <w:highlight w:val="none"/>
          <w:lang w:val="en-US" w:eastAsia="zh-CN" w:bidi="ar-SA"/>
        </w:rPr>
        <w:t>2025年11月</w:t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firstLine="720" w:firstLineChars="200"/>
        <w:jc w:val="center"/>
        <w:rPr>
          <w:rFonts w:hint="eastAsia" w:asciiTheme="majorEastAsia" w:hAnsiTheme="majorEastAsia" w:eastAsiaTheme="majorEastAsia" w:cstheme="majorEastAsia"/>
          <w:b/>
          <w:bCs/>
          <w:caps/>
          <w:sz w:val="36"/>
          <w:szCs w:val="36"/>
          <w:highlight w:val="none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  <w:br w:type="page"/>
      </w:r>
    </w:p>
    <w:p>
      <w:pPr>
        <w:pStyle w:val="2"/>
        <w:pageBreakBefore w:val="0"/>
        <w:kinsoku/>
        <w:wordWrap/>
        <w:topLinePunct w:val="0"/>
        <w:autoSpaceDE/>
        <w:autoSpaceDN/>
        <w:bidi w:val="0"/>
        <w:spacing w:line="360" w:lineRule="auto"/>
        <w:ind w:left="-200" w:leftChars="0" w:firstLine="200" w:firstLineChars="0"/>
        <w:jc w:val="center"/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</w:rPr>
        <w:sectPr>
          <w:headerReference r:id="rId3" w:type="default"/>
          <w:footerReference r:id="rId4" w:type="default"/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="宋体" w:hAnsi="宋体" w:eastAsia="宋体" w:cstheme="minorBidi"/>
          <w:kern w:val="2"/>
          <w:sz w:val="21"/>
          <w:szCs w:val="22"/>
          <w:highlight w:val="none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highlight w:val="none"/>
          <w:lang w:val="en-US" w:eastAsia="zh-CN" w:bidi="ar-SA"/>
        </w:rPr>
        <w:t>目录</w:t>
      </w:r>
      <w:bookmarkStart w:id="28" w:name="_GoBack"/>
      <w:bookmarkEnd w:id="28"/>
    </w:p>
    <w:p>
      <w:pPr>
        <w:pStyle w:val="6"/>
        <w:tabs>
          <w:tab w:val="right" w:leader="dot" w:pos="8300"/>
        </w:tabs>
      </w:pPr>
      <w:r>
        <w:rPr>
          <w:rFonts w:hint="eastAsia" w:ascii="宋体" w:hAnsi="宋体" w:eastAsia="宋体" w:cs="宋体"/>
          <w:sz w:val="24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highlight w:val="none"/>
        </w:rPr>
        <w:instrText xml:space="preserve"> TOC \o "1-3" \h \z \u </w:instrText>
      </w:r>
      <w:r>
        <w:rPr>
          <w:rFonts w:hint="eastAsia" w:ascii="宋体" w:hAnsi="宋体" w:eastAsia="宋体" w:cs="宋体"/>
          <w:sz w:val="24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_Toc12505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一、 </w:t>
      </w:r>
      <w:r>
        <w:rPr>
          <w:rFonts w:hint="eastAsia" w:asciiTheme="minorEastAsia" w:hAnsiTheme="minorEastAsia" w:eastAsiaTheme="minorEastAsia" w:cstheme="minorEastAsia"/>
          <w:highlight w:val="none"/>
          <w:lang w:val="en-US" w:eastAsia="zh-CN"/>
        </w:rPr>
        <w:t>总体情况</w:t>
      </w:r>
      <w:r>
        <w:tab/>
      </w:r>
      <w:r>
        <w:fldChar w:fldCharType="begin"/>
      </w:r>
      <w:r>
        <w:instrText xml:space="preserve"> PAGEREF _Toc12505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6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_Toc16938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二、 </w:t>
      </w:r>
      <w:r>
        <w:rPr>
          <w:rFonts w:hint="eastAsia"/>
          <w:highlight w:val="none"/>
        </w:rPr>
        <w:t>本月技术支撑统计</w:t>
      </w:r>
      <w:r>
        <w:tab/>
      </w:r>
      <w:r>
        <w:fldChar w:fldCharType="begin"/>
      </w:r>
      <w:r>
        <w:instrText xml:space="preserve"> PAGEREF _Toc16938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6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_Toc1405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三、 </w:t>
      </w:r>
      <w:r>
        <w:rPr>
          <w:rFonts w:hint="eastAsia"/>
          <w:highlight w:val="none"/>
        </w:rPr>
        <w:t>业务系统资源使用情况统计（CPU、内存、存储）</w:t>
      </w:r>
      <w:r>
        <w:tab/>
      </w:r>
      <w:r>
        <w:fldChar w:fldCharType="begin"/>
      </w:r>
      <w:r>
        <w:instrText xml:space="preserve"> PAGEREF _Toc1405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6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_Toc21408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四、 </w:t>
      </w:r>
      <w:r>
        <w:rPr>
          <w:rFonts w:hint="eastAsia"/>
          <w:highlight w:val="none"/>
          <w:lang w:val="en-US" w:eastAsia="zh-CN"/>
        </w:rPr>
        <w:t>物理机台账</w:t>
      </w:r>
      <w:r>
        <w:tab/>
      </w:r>
      <w:r>
        <w:fldChar w:fldCharType="begin"/>
      </w:r>
      <w:r>
        <w:instrText xml:space="preserve"> PAGEREF _Toc21408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6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_Toc26387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五、 </w:t>
      </w:r>
      <w:r>
        <w:rPr>
          <w:rFonts w:hint="eastAsia"/>
          <w:highlight w:val="none"/>
          <w:lang w:val="en-US" w:eastAsia="zh-CN"/>
        </w:rPr>
        <w:t>政务云基础资源台账</w:t>
      </w:r>
      <w:r>
        <w:tab/>
      </w:r>
      <w:r>
        <w:fldChar w:fldCharType="begin"/>
      </w:r>
      <w:r>
        <w:instrText xml:space="preserve"> PAGEREF _Toc26387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6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_Toc8340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六、 </w:t>
      </w:r>
      <w:r>
        <w:rPr>
          <w:rFonts w:hint="eastAsia"/>
          <w:highlight w:val="none"/>
          <w:lang w:val="en-US" w:eastAsia="zh-CN"/>
        </w:rPr>
        <w:t>计算服务</w:t>
      </w:r>
      <w:r>
        <w:tab/>
      </w:r>
      <w:r>
        <w:fldChar w:fldCharType="begin"/>
      </w:r>
      <w:r>
        <w:instrText xml:space="preserve"> PAGEREF _Toc8340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_Toc4146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</w:rPr>
        <w:t>CPU使用率详情</w:t>
      </w:r>
      <w:r>
        <w:tab/>
      </w:r>
      <w:r>
        <w:fldChar w:fldCharType="begin"/>
      </w:r>
      <w:r>
        <w:instrText xml:space="preserve"> PAGEREF _Toc4146 \h </w:instrText>
      </w:r>
      <w:r>
        <w:fldChar w:fldCharType="separate"/>
      </w:r>
      <w:r>
        <w:t>20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_Toc17892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</w:rPr>
        <w:t>内存使用率详情</w:t>
      </w:r>
      <w:r>
        <w:tab/>
      </w:r>
      <w:r>
        <w:fldChar w:fldCharType="begin"/>
      </w:r>
      <w:r>
        <w:instrText xml:space="preserve"> PAGEREF _Toc17892 \h </w:instrText>
      </w:r>
      <w:r>
        <w:fldChar w:fldCharType="separate"/>
      </w:r>
      <w:r>
        <w:t>33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6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_Toc19547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七、 </w:t>
      </w:r>
      <w:r>
        <w:rPr>
          <w:rFonts w:hint="eastAsia"/>
          <w:highlight w:val="none"/>
          <w:lang w:val="en-US" w:eastAsia="zh-CN"/>
        </w:rPr>
        <w:t>存储服务</w:t>
      </w:r>
      <w:r>
        <w:tab/>
      </w:r>
      <w:r>
        <w:fldChar w:fldCharType="begin"/>
      </w:r>
      <w:r>
        <w:instrText xml:space="preserve"> PAGEREF _Toc19547 \h </w:instrText>
      </w:r>
      <w:r>
        <w:fldChar w:fldCharType="separate"/>
      </w:r>
      <w:r>
        <w:t>47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_Toc25280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</w:rPr>
        <w:t>磁盘使用率详情</w:t>
      </w:r>
      <w:r>
        <w:tab/>
      </w:r>
      <w:r>
        <w:fldChar w:fldCharType="begin"/>
      </w:r>
      <w:r>
        <w:instrText xml:space="preserve"> PAGEREF _Toc25280 \h </w:instrText>
      </w:r>
      <w:r>
        <w:fldChar w:fldCharType="separate"/>
      </w:r>
      <w:r>
        <w:t>47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_Toc232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本地备份和静态存储服务</w:t>
      </w:r>
      <w:r>
        <w:tab/>
      </w:r>
      <w:r>
        <w:fldChar w:fldCharType="begin"/>
      </w:r>
      <w:r>
        <w:instrText xml:space="preserve"> PAGEREF _Toc232 \h </w:instrText>
      </w:r>
      <w:r>
        <w:fldChar w:fldCharType="separate"/>
      </w:r>
      <w:r>
        <w:t>58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6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_Toc9817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szCs w:val="28"/>
          <w:lang w:val="en-US" w:eastAsia="zh-CN"/>
        </w:rPr>
        <w:t xml:space="preserve">八、 </w:t>
      </w:r>
      <w:r>
        <w:rPr>
          <w:rFonts w:hint="eastAsia"/>
          <w:highlight w:val="none"/>
          <w:lang w:val="en-US" w:eastAsia="zh-CN"/>
        </w:rPr>
        <w:t>网络服务</w:t>
      </w:r>
      <w:r>
        <w:tab/>
      </w:r>
      <w:r>
        <w:fldChar w:fldCharType="begin"/>
      </w:r>
      <w:r>
        <w:instrText xml:space="preserve"> PAGEREF _Toc9817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_Toc2687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互联网链路带宽</w:t>
      </w:r>
      <w:r>
        <w:tab/>
      </w:r>
      <w:r>
        <w:fldChar w:fldCharType="begin"/>
      </w:r>
      <w:r>
        <w:instrText xml:space="preserve"> PAGEREF _Toc2687 \h </w:instrText>
      </w:r>
      <w:r>
        <w:fldChar w:fldCharType="separate"/>
      </w:r>
      <w:r>
        <w:t>67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_Toc9230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2．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互联网IP地址租用服务</w:t>
      </w:r>
      <w:r>
        <w:tab/>
      </w:r>
      <w:r>
        <w:fldChar w:fldCharType="begin"/>
      </w:r>
      <w:r>
        <w:instrText xml:space="preserve"> PAGEREF _Toc9230 \h </w:instrText>
      </w:r>
      <w:r>
        <w:fldChar w:fldCharType="separate"/>
      </w:r>
      <w:r>
        <w:t>68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_Toc31501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3．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网络负载均衡服务</w:t>
      </w:r>
      <w:r>
        <w:tab/>
      </w:r>
      <w:r>
        <w:fldChar w:fldCharType="begin"/>
      </w:r>
      <w:r>
        <w:instrText xml:space="preserve"> PAGEREF _Toc31501 \h </w:instrText>
      </w:r>
      <w:r>
        <w:fldChar w:fldCharType="separate"/>
      </w:r>
      <w:r>
        <w:t>71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_Toc27134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 w:eastAsia="zh-CN"/>
        </w:rPr>
        <w:t xml:space="preserve">4．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远程接入服务</w:t>
      </w:r>
      <w:r>
        <w:tab/>
      </w:r>
      <w:r>
        <w:fldChar w:fldCharType="begin"/>
      </w:r>
      <w:r>
        <w:instrText xml:space="preserve"> PAGEREF _Toc27134 \h </w:instrText>
      </w:r>
      <w:r>
        <w:fldChar w:fldCharType="separate"/>
      </w:r>
      <w:r>
        <w:t>73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_Toc25741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val="en-US"/>
        </w:rPr>
        <w:t xml:space="preserve">5．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WAF防护服务</w:t>
      </w:r>
      <w:r>
        <w:tab/>
      </w:r>
      <w:r>
        <w:fldChar w:fldCharType="begin"/>
      </w:r>
      <w:r>
        <w:instrText xml:space="preserve"> PAGEREF _Toc25741 \h </w:instrText>
      </w:r>
      <w:r>
        <w:fldChar w:fldCharType="separate"/>
      </w:r>
      <w:r>
        <w:t>79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6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_Toc29992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eastAsia" w:ascii="宋体" w:hAnsi="宋体" w:eastAsia="宋体" w:cs="宋体"/>
          <w:szCs w:val="28"/>
        </w:rPr>
        <w:t xml:space="preserve">九、 </w:t>
      </w:r>
      <w:r>
        <w:rPr>
          <w:rFonts w:hint="eastAsia"/>
          <w:highlight w:val="none"/>
          <w:lang w:val="en-US" w:eastAsia="zh-CN"/>
        </w:rPr>
        <w:t>云主机深度监控服务</w:t>
      </w:r>
      <w:r>
        <w:tab/>
      </w:r>
      <w:r>
        <w:fldChar w:fldCharType="begin"/>
      </w:r>
      <w:r>
        <w:instrText xml:space="preserve"> PAGEREF _Toc29992 \h </w:instrText>
      </w:r>
      <w:r>
        <w:fldChar w:fldCharType="separate"/>
      </w:r>
      <w:r>
        <w:t>80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7"/>
        <w:tabs>
          <w:tab w:val="right" w:leader="dot" w:pos="8300"/>
        </w:tabs>
      </w:pPr>
      <w:r>
        <w:rPr>
          <w:rFonts w:hint="eastAsia" w:ascii="宋体" w:hAnsi="宋体" w:eastAsia="宋体" w:cs="宋体"/>
          <w:szCs w:val="24"/>
          <w:highlight w:val="none"/>
        </w:rPr>
        <w:fldChar w:fldCharType="begin"/>
      </w:r>
      <w:r>
        <w:rPr>
          <w:rFonts w:hint="eastAsia" w:ascii="宋体" w:hAnsi="宋体" w:eastAsia="宋体" w:cs="宋体"/>
          <w:szCs w:val="24"/>
          <w:highlight w:val="none"/>
        </w:rPr>
        <w:instrText xml:space="preserve"> HYPERLINK \l _Toc32560 </w:instrText>
      </w:r>
      <w:r>
        <w:rPr>
          <w:rFonts w:hint="eastAsia" w:ascii="宋体" w:hAnsi="宋体" w:eastAsia="宋体" w:cs="宋体"/>
          <w:szCs w:val="24"/>
          <w:highlight w:val="none"/>
        </w:rPr>
        <w:fldChar w:fldCharType="separate"/>
      </w:r>
      <w:r>
        <w:rPr>
          <w:rFonts w:hint="default" w:ascii="宋体" w:hAnsi="宋体" w:eastAsia="宋体" w:cs="宋体"/>
          <w:bCs w:val="0"/>
          <w:kern w:val="2"/>
          <w:szCs w:val="28"/>
          <w:lang w:eastAsia="zh-CN"/>
        </w:rPr>
        <w:t xml:space="preserve">1． </w:t>
      </w:r>
      <w:r>
        <w:rPr>
          <w:rFonts w:hint="eastAsia" w:asciiTheme="minorEastAsia" w:hAnsiTheme="minorEastAsia" w:eastAsiaTheme="minorEastAsia" w:cstheme="minorEastAsia"/>
          <w:bCs w:val="0"/>
          <w:kern w:val="2"/>
          <w:szCs w:val="22"/>
          <w:highlight w:val="none"/>
          <w:lang w:val="en-US" w:eastAsia="zh-CN"/>
        </w:rPr>
        <w:t>7*24小时云主机深度监控服务</w:t>
      </w:r>
      <w:r>
        <w:tab/>
      </w:r>
      <w:r>
        <w:fldChar w:fldCharType="begin"/>
      </w:r>
      <w:r>
        <w:instrText xml:space="preserve"> PAGEREF _Toc32560 \h </w:instrText>
      </w:r>
      <w:r>
        <w:fldChar w:fldCharType="separate"/>
      </w:r>
      <w:r>
        <w:t>80</w:t>
      </w:r>
      <w:r>
        <w:fldChar w:fldCharType="end"/>
      </w: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spacing w:line="360" w:lineRule="auto"/>
        <w:rPr>
          <w:rFonts w:hint="eastAsia" w:ascii="宋体" w:hAnsi="宋体" w:eastAsia="宋体" w:cs="宋体"/>
          <w:highlight w:val="none"/>
        </w:rPr>
        <w:sectPr>
          <w:headerReference r:id="rId5" w:type="default"/>
          <w:footerReference r:id="rId6" w:type="default"/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  <w:r>
        <w:rPr>
          <w:rFonts w:hint="eastAsia" w:ascii="宋体" w:hAnsi="宋体" w:eastAsia="宋体" w:cs="宋体"/>
          <w:szCs w:val="24"/>
          <w:highlight w:val="none"/>
        </w:rPr>
        <w:fldChar w:fldCharType="end"/>
      </w:r>
    </w:p>
    <w:p>
      <w:pPr>
        <w:pStyle w:val="2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sz w:val="28"/>
          <w:highlight w:val="none"/>
        </w:rPr>
      </w:pPr>
      <w:bookmarkStart w:id="0" w:name="_Toc12505"/>
      <w:r>
        <w:rPr>
          <w:rFonts w:hint="eastAsia" w:asciiTheme="minorEastAsia" w:hAnsiTheme="minorEastAsia" w:eastAsiaTheme="minorEastAsia" w:cstheme="minorEastAsia"/>
          <w:b w:val="0"/>
          <w:sz w:val="28"/>
          <w:highlight w:val="none"/>
          <w:lang w:val="en-US" w:eastAsia="zh-CN"/>
        </w:rPr>
        <w:t>总体情况</w:t>
      </w:r>
      <w:bookmarkEnd w:id="0"/>
    </w:p>
    <w:p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2025年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市农业农村局2025年信息系统政务云租赁项目基础服务（第一包）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共有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个业务系统在北京市级政务云金山云平台（以下简称“金山云”）运行,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共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9台物理机；171台云主机，1727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颗CPU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5416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GB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内存，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2712860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GB存储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包含100662GB普通性能存储、170624GB高性能存储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</w:p>
    <w:p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金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山云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驻场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1名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工程师提供政务云日常服务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支持工作,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严格按照工作制度流程，积极配合各业务系统开展日常工作，提供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政务云服务技术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支持，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有效保障各业务系统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稳定运行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,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累计收到派工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55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件。</w:t>
      </w:r>
    </w:p>
    <w:p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11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月云效率高于全市“云效率”平均水平，部门系统服务情况100%，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政务云各项工作正常有序开展，政务云上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个系统运行良好，各业务系统整体运行平稳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未发生安全事件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highlight w:val="none"/>
        </w:rPr>
      </w:pPr>
      <w:bookmarkStart w:id="1" w:name="_Toc16938"/>
      <w:r>
        <w:rPr>
          <w:rFonts w:hint="eastAsia"/>
          <w:highlight w:val="none"/>
        </w:rPr>
        <w:t>本月技术支撑统计</w:t>
      </w:r>
      <w:bookmarkEnd w:id="1"/>
    </w:p>
    <w:tbl>
      <w:tblPr>
        <w:tblStyle w:val="8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3183"/>
        <w:gridCol w:w="325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工作类型</w:t>
            </w:r>
          </w:p>
        </w:tc>
        <w:tc>
          <w:tcPr>
            <w:tcW w:w="19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需求处理</w:t>
            </w:r>
          </w:p>
        </w:tc>
        <w:tc>
          <w:tcPr>
            <w:tcW w:w="19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55</w:t>
            </w:r>
          </w:p>
        </w:tc>
      </w:tr>
    </w:tbl>
    <w:p>
      <w:pPr>
        <w:pStyle w:val="10"/>
        <w:rPr>
          <w:highlight w:val="none"/>
        </w:rPr>
      </w:pPr>
    </w:p>
    <w:p>
      <w:pPr>
        <w:widowControl/>
        <w:spacing w:line="360" w:lineRule="auto"/>
        <w:ind w:firstLine="480" w:firstLineChars="200"/>
        <w:rPr>
          <w:rFonts w:hint="eastAsia"/>
          <w:highlight w:val="none"/>
          <w:lang w:val="en-US" w:eastAsia="zh-CN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本月未发生业务系统中断事件和安全事件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,具体工单处理详情见日常工单记录。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highlight w:val="none"/>
        </w:rPr>
      </w:pPr>
      <w:bookmarkStart w:id="2" w:name="_Toc1405"/>
      <w:r>
        <w:rPr>
          <w:rFonts w:hint="eastAsia"/>
          <w:highlight w:val="none"/>
        </w:rPr>
        <w:t>业务系统资源使用情况统计（CPU、内存、存储）</w:t>
      </w:r>
      <w:bookmarkEnd w:id="2"/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3761"/>
        <w:gridCol w:w="1322"/>
        <w:gridCol w:w="1092"/>
        <w:gridCol w:w="152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tblHeader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tblHeader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2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CPU总量</w:t>
            </w:r>
          </w:p>
        </w:tc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2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272</w:t>
            </w:r>
          </w:p>
        </w:tc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2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1265</w:t>
            </w:r>
          </w:p>
        </w:tc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2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2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财务集中核算网上报销系统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2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2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2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22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7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27.01 </w:t>
            </w:r>
          </w:p>
        </w:tc>
      </w:tr>
    </w:tbl>
    <w:p>
      <w:pPr>
        <w:spacing w:line="360" w:lineRule="auto"/>
        <w:rPr>
          <w:rFonts w:hint="eastAsia" w:ascii="宋体" w:hAnsi="宋体" w:eastAsia="宋体" w:cs="宋体"/>
          <w:sz w:val="20"/>
          <w:szCs w:val="20"/>
          <w:highlight w:val="none"/>
        </w:rPr>
      </w:pP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3732"/>
        <w:gridCol w:w="1092"/>
        <w:gridCol w:w="1349"/>
        <w:gridCol w:w="14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tblHeader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tblHeader/>
        </w:trPr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bookmarkStart w:id="3" w:name="OLE_LINK10" w:colFirst="1" w:colLast="1"/>
            <w:bookmarkStart w:id="4" w:name="OLE_LINK5" w:colFirst="1" w:colLast="1"/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864</w:t>
            </w:r>
          </w:p>
        </w:tc>
        <w:tc>
          <w:tcPr>
            <w:tcW w:w="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4116</w:t>
            </w:r>
          </w:p>
        </w:tc>
        <w:tc>
          <w:tcPr>
            <w:tcW w:w="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财务集中核算网上报销系统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8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bookmarkEnd w:id="3"/>
      <w:bookmarkEnd w:id="4"/>
    </w:tbl>
    <w:p>
      <w:pPr>
        <w:pStyle w:val="10"/>
        <w:rPr>
          <w:rFonts w:hint="eastAsia" w:ascii="宋体" w:hAnsi="宋体" w:eastAsia="宋体" w:cs="宋体"/>
          <w:sz w:val="20"/>
          <w:szCs w:val="20"/>
          <w:highlight w:val="none"/>
        </w:rPr>
      </w:pP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8"/>
        <w:gridCol w:w="3732"/>
        <w:gridCol w:w="1092"/>
        <w:gridCol w:w="1349"/>
        <w:gridCol w:w="14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tblHeader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tblHeader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bookmarkStart w:id="5" w:name="OLE_LINK1" w:colFirst="1" w:colLast="1"/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27478</w:t>
            </w:r>
          </w:p>
        </w:tc>
        <w:tc>
          <w:tcPr>
            <w:tcW w:w="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226692</w:t>
            </w:r>
          </w:p>
        </w:tc>
        <w:tc>
          <w:tcPr>
            <w:tcW w:w="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28.59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1270</w:t>
            </w:r>
          </w:p>
        </w:tc>
        <w:tc>
          <w:tcPr>
            <w:tcW w:w="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财务集中核算网上报销系统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5250</w:t>
            </w:r>
          </w:p>
        </w:tc>
        <w:tc>
          <w:tcPr>
            <w:tcW w:w="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1800</w:t>
            </w:r>
          </w:p>
        </w:tc>
        <w:tc>
          <w:tcPr>
            <w:tcW w:w="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4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21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6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7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6596</w:t>
            </w:r>
          </w:p>
        </w:tc>
        <w:tc>
          <w:tcPr>
            <w:tcW w:w="8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55.67 </w:t>
            </w:r>
          </w:p>
        </w:tc>
      </w:tr>
      <w:bookmarkEnd w:id="5"/>
    </w:tbl>
    <w:p>
      <w:pPr>
        <w:pStyle w:val="2"/>
        <w:numPr>
          <w:ilvl w:val="0"/>
          <w:numId w:val="1"/>
        </w:numPr>
        <w:bidi w:val="0"/>
        <w:rPr>
          <w:rFonts w:hint="default"/>
          <w:highlight w:val="none"/>
          <w:lang w:val="en-US" w:eastAsia="zh-CN"/>
        </w:rPr>
      </w:pPr>
      <w:bookmarkStart w:id="6" w:name="_Toc21408"/>
      <w:r>
        <w:rPr>
          <w:rFonts w:hint="eastAsia"/>
          <w:highlight w:val="none"/>
          <w:lang w:val="en-US" w:eastAsia="zh-CN"/>
        </w:rPr>
        <w:t>物理机台账</w:t>
      </w:r>
      <w:bookmarkEnd w:id="6"/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leftChars="0" w:right="0" w:firstLine="420" w:firstLineChars="0"/>
        <w:jc w:val="both"/>
        <w:rPr>
          <w:rFonts w:hint="default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x86物理服务器配置1: 2 路12核（主频≥2.0Ghz），64G内存，2块600G SAS硬盘，2个HBA卡，2个万兆端口</w:t>
      </w:r>
      <w:r>
        <w:rPr>
          <w:rFonts w:hint="eastAsia" w:ascii="宋体" w:hAnsi="宋体" w:cs="宋体"/>
          <w:sz w:val="24"/>
          <w:szCs w:val="24"/>
          <w:highlight w:val="none"/>
          <w:lang w:eastAsia="zh-CN"/>
        </w:rPr>
        <w:t>，x86物理服务器配置3: 8路16核（主频≥2.0Ghz)，256G内存，2 块600G SAS 硬盘，2 个HBA卡，2个万兆端口；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GPU显存不低于12G，最大单精度浮点计算能力不低于5TFLOPS，GPU显存不低于16G，最大单精度浮点计算能力不低于7TFLOPS，最大双精度浮点计算能力0.2TFLOPS；32GB内存条，硬盘配置1-480GB SSD，硬盘配置3-4TB SATA；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共提供9台物理机。</w:t>
      </w:r>
    </w:p>
    <w:p>
      <w:pPr>
        <w:numPr>
          <w:ilvl w:val="0"/>
          <w:numId w:val="0"/>
        </w:numPr>
        <w:bidi w:val="0"/>
        <w:spacing w:line="360" w:lineRule="auto"/>
        <w:ind w:leftChars="0" w:firstLine="420" w:firstLineChars="0"/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highlight w:val="none"/>
          <w:lang w:val="en-US" w:eastAsia="zh-CN"/>
        </w:rPr>
        <w:t>实现方式：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通过提供物理机方式实现物理机交付</w:t>
      </w:r>
    </w:p>
    <w:p>
      <w:pPr>
        <w:numPr>
          <w:ilvl w:val="0"/>
          <w:numId w:val="0"/>
        </w:numPr>
        <w:bidi w:val="0"/>
        <w:spacing w:line="360" w:lineRule="auto"/>
        <w:ind w:leftChars="0" w:firstLine="420" w:firstLineChars="0"/>
        <w:rPr>
          <w:rFonts w:hint="eastAsia" w:ascii="宋体" w:hAnsi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highlight w:val="none"/>
          <w:lang w:val="en-US" w:eastAsia="zh-CN"/>
        </w:rPr>
        <w:t>物理机配置信息如下：</w:t>
      </w:r>
    </w:p>
    <w:tbl>
      <w:tblPr>
        <w:tblStyle w:val="8"/>
        <w:tblW w:w="504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"/>
        <w:gridCol w:w="2040"/>
        <w:gridCol w:w="1813"/>
        <w:gridCol w:w="896"/>
        <w:gridCol w:w="892"/>
        <w:gridCol w:w="1034"/>
        <w:gridCol w:w="15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tblHeader/>
        </w:trPr>
        <w:tc>
          <w:tcPr>
            <w:tcW w:w="239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187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名称</w:t>
            </w:r>
          </w:p>
        </w:tc>
        <w:tc>
          <w:tcPr>
            <w:tcW w:w="1055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物理机ILO_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IP</w:t>
            </w:r>
          </w:p>
        </w:tc>
        <w:tc>
          <w:tcPr>
            <w:tcW w:w="521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cpu配置</w:t>
            </w:r>
          </w:p>
        </w:tc>
        <w:tc>
          <w:tcPr>
            <w:tcW w:w="519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内存配置（GB）</w:t>
            </w:r>
          </w:p>
        </w:tc>
        <w:tc>
          <w:tcPr>
            <w:tcW w:w="602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磁盘配置</w:t>
            </w:r>
          </w:p>
        </w:tc>
        <w:tc>
          <w:tcPr>
            <w:tcW w:w="873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18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市农业农村局乡村振兴大数据平台-数据节点2</w:t>
            </w:r>
          </w:p>
        </w:tc>
        <w:tc>
          <w:tcPr>
            <w:tcW w:w="10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192.168.170.34</w:t>
            </w:r>
          </w:p>
        </w:tc>
        <w:tc>
          <w:tcPr>
            <w:tcW w:w="52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1: 2 路12核</w:t>
            </w:r>
          </w:p>
        </w:tc>
        <w:tc>
          <w:tcPr>
            <w:tcW w:w="51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</w:t>
            </w:r>
          </w:p>
        </w:tc>
        <w:tc>
          <w:tcPr>
            <w:tcW w:w="60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2块600G SAS硬盘</w:t>
            </w:r>
          </w:p>
        </w:tc>
        <w:tc>
          <w:tcPr>
            <w:tcW w:w="873" w:type="pct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2个HBA卡，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2个万兆端口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，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32GB内存条，</w:t>
            </w:r>
          </w:p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GPU显存不低于12G，最大单精度浮点计算能力不低于5TFLOPS，硬盘配置1-480GB SSD，硬盘配置3-4TB SATA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18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市农业农村局乡村振兴大数据平台-控制节点3</w:t>
            </w:r>
          </w:p>
        </w:tc>
        <w:tc>
          <w:tcPr>
            <w:tcW w:w="10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192.168.170.32</w:t>
            </w:r>
          </w:p>
        </w:tc>
        <w:tc>
          <w:tcPr>
            <w:tcW w:w="52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1: 2 路12核</w:t>
            </w:r>
          </w:p>
        </w:tc>
        <w:tc>
          <w:tcPr>
            <w:tcW w:w="51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</w:t>
            </w:r>
          </w:p>
        </w:tc>
        <w:tc>
          <w:tcPr>
            <w:tcW w:w="60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2块600G SAS硬盘</w:t>
            </w:r>
          </w:p>
        </w:tc>
        <w:tc>
          <w:tcPr>
            <w:tcW w:w="873" w:type="pct"/>
            <w:vMerge w:val="continue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18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市农业农村局乡村振兴大数据平台-控制节点2</w:t>
            </w:r>
          </w:p>
        </w:tc>
        <w:tc>
          <w:tcPr>
            <w:tcW w:w="10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192.168.170.31</w:t>
            </w:r>
          </w:p>
        </w:tc>
        <w:tc>
          <w:tcPr>
            <w:tcW w:w="52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1: 2 路12核</w:t>
            </w:r>
          </w:p>
        </w:tc>
        <w:tc>
          <w:tcPr>
            <w:tcW w:w="51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</w:t>
            </w:r>
          </w:p>
        </w:tc>
        <w:tc>
          <w:tcPr>
            <w:tcW w:w="60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2块600G SAS硬盘</w:t>
            </w:r>
          </w:p>
        </w:tc>
        <w:tc>
          <w:tcPr>
            <w:tcW w:w="873" w:type="pct"/>
            <w:vMerge w:val="continue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18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市农业农村局乡村振兴大数据平台-数据节点3</w:t>
            </w:r>
          </w:p>
        </w:tc>
        <w:tc>
          <w:tcPr>
            <w:tcW w:w="10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192.168.170.35</w:t>
            </w:r>
          </w:p>
        </w:tc>
        <w:tc>
          <w:tcPr>
            <w:tcW w:w="52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1: 2 路12核</w:t>
            </w:r>
          </w:p>
        </w:tc>
        <w:tc>
          <w:tcPr>
            <w:tcW w:w="51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</w:t>
            </w:r>
          </w:p>
        </w:tc>
        <w:tc>
          <w:tcPr>
            <w:tcW w:w="60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2块600G SAS硬盘</w:t>
            </w:r>
          </w:p>
        </w:tc>
        <w:tc>
          <w:tcPr>
            <w:tcW w:w="873" w:type="pct"/>
            <w:vMerge w:val="continue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18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市农业农村局乡村振兴大数据平台-数据节点1</w:t>
            </w:r>
          </w:p>
        </w:tc>
        <w:tc>
          <w:tcPr>
            <w:tcW w:w="10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192.168.170.33</w:t>
            </w:r>
          </w:p>
        </w:tc>
        <w:tc>
          <w:tcPr>
            <w:tcW w:w="52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1: 2 路12核</w:t>
            </w:r>
          </w:p>
        </w:tc>
        <w:tc>
          <w:tcPr>
            <w:tcW w:w="51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</w:t>
            </w:r>
          </w:p>
        </w:tc>
        <w:tc>
          <w:tcPr>
            <w:tcW w:w="60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2块600G SAS硬盘</w:t>
            </w:r>
          </w:p>
        </w:tc>
        <w:tc>
          <w:tcPr>
            <w:tcW w:w="873" w:type="pct"/>
            <w:vMerge w:val="continue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118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市农业农村局乡村振兴大数据平台-控制节点1</w:t>
            </w:r>
          </w:p>
        </w:tc>
        <w:tc>
          <w:tcPr>
            <w:tcW w:w="10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192.168.170.30</w:t>
            </w:r>
          </w:p>
        </w:tc>
        <w:tc>
          <w:tcPr>
            <w:tcW w:w="52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1: 2 路12核</w:t>
            </w:r>
          </w:p>
        </w:tc>
        <w:tc>
          <w:tcPr>
            <w:tcW w:w="51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</w:t>
            </w:r>
          </w:p>
        </w:tc>
        <w:tc>
          <w:tcPr>
            <w:tcW w:w="60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2块600G SAS硬盘</w:t>
            </w:r>
          </w:p>
        </w:tc>
        <w:tc>
          <w:tcPr>
            <w:tcW w:w="873" w:type="pct"/>
            <w:vMerge w:val="continue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18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(生猪)建设项目图形图像计算服务器1</w:t>
            </w:r>
          </w:p>
        </w:tc>
        <w:tc>
          <w:tcPr>
            <w:tcW w:w="10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192.168.136.137</w:t>
            </w:r>
          </w:p>
        </w:tc>
        <w:tc>
          <w:tcPr>
            <w:tcW w:w="52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1: 2 路12核</w:t>
            </w:r>
          </w:p>
        </w:tc>
        <w:tc>
          <w:tcPr>
            <w:tcW w:w="51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</w:t>
            </w:r>
          </w:p>
        </w:tc>
        <w:tc>
          <w:tcPr>
            <w:tcW w:w="60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2块600G SAS硬盘</w:t>
            </w:r>
          </w:p>
        </w:tc>
        <w:tc>
          <w:tcPr>
            <w:tcW w:w="873" w:type="pct"/>
            <w:vMerge w:val="continue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118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(生猪)建设项目图形图像计算服务器2</w:t>
            </w:r>
          </w:p>
        </w:tc>
        <w:tc>
          <w:tcPr>
            <w:tcW w:w="10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192.168.136.138</w:t>
            </w:r>
          </w:p>
        </w:tc>
        <w:tc>
          <w:tcPr>
            <w:tcW w:w="52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1: 2 路12核</w:t>
            </w:r>
          </w:p>
        </w:tc>
        <w:tc>
          <w:tcPr>
            <w:tcW w:w="51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</w:t>
            </w:r>
          </w:p>
        </w:tc>
        <w:tc>
          <w:tcPr>
            <w:tcW w:w="60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2块600G SAS硬盘</w:t>
            </w:r>
          </w:p>
        </w:tc>
        <w:tc>
          <w:tcPr>
            <w:tcW w:w="873" w:type="pct"/>
            <w:vMerge w:val="continue"/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3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</w:t>
            </w:r>
          </w:p>
        </w:tc>
        <w:tc>
          <w:tcPr>
            <w:tcW w:w="118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北京市农业农村局-综合管理平台-市场流通价格预测预警</w:t>
            </w:r>
          </w:p>
        </w:tc>
        <w:tc>
          <w:tcPr>
            <w:tcW w:w="105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192.169.4.226</w:t>
            </w:r>
          </w:p>
        </w:tc>
        <w:tc>
          <w:tcPr>
            <w:tcW w:w="521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3: 8路16核</w:t>
            </w:r>
          </w:p>
        </w:tc>
        <w:tc>
          <w:tcPr>
            <w:tcW w:w="519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256</w:t>
            </w:r>
          </w:p>
        </w:tc>
        <w:tc>
          <w:tcPr>
            <w:tcW w:w="602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 块600G SAS 硬盘</w:t>
            </w:r>
          </w:p>
        </w:tc>
        <w:tc>
          <w:tcPr>
            <w:tcW w:w="87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GPU显存不低于16G，最大单精度浮点计算能力不低于7TFLOPS，最大双精度浮点计算能力0.2TFLOPS</w:t>
            </w:r>
          </w:p>
        </w:tc>
      </w:tr>
    </w:tbl>
    <w:p>
      <w:pPr>
        <w:pStyle w:val="2"/>
        <w:numPr>
          <w:ilvl w:val="0"/>
          <w:numId w:val="1"/>
        </w:numPr>
        <w:bidi w:val="0"/>
        <w:rPr>
          <w:rFonts w:hint="eastAsia"/>
          <w:highlight w:val="none"/>
          <w:lang w:val="en-US" w:eastAsia="zh-CN"/>
        </w:rPr>
      </w:pPr>
      <w:bookmarkStart w:id="7" w:name="_Toc26387"/>
      <w:r>
        <w:rPr>
          <w:rFonts w:hint="eastAsia"/>
          <w:highlight w:val="none"/>
          <w:lang w:val="en-US" w:eastAsia="zh-CN"/>
        </w:rPr>
        <w:t>政务云基础资源台账</w:t>
      </w:r>
      <w:bookmarkEnd w:id="7"/>
    </w:p>
    <w:p>
      <w:pPr>
        <w:widowControl/>
        <w:spacing w:line="360" w:lineRule="auto"/>
        <w:ind w:firstLine="482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合同要求：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提供12个月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1368颗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CPU服务；提供12个月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4024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GB内存服务；提供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12个月 250234GB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存储服务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包含 103036GB普通性能存储、147198GB高性能存储</w:t>
      </w:r>
      <w:r>
        <w:rPr>
          <w:rFonts w:hint="eastAsia" w:ascii="宋体" w:hAnsi="宋体" w:cs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widowControl/>
        <w:spacing w:line="360" w:lineRule="auto"/>
        <w:ind w:firstLine="482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实现方式：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通过云服务器方式开通云主机资源，分配cpu、内存及存储资源。</w:t>
      </w:r>
    </w:p>
    <w:p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下表为本月云资源列表，cpu、内存、存储资源分配情况：</w:t>
      </w:r>
    </w:p>
    <w:tbl>
      <w:tblPr>
        <w:tblStyle w:val="8"/>
        <w:tblW w:w="486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2"/>
        <w:gridCol w:w="1768"/>
        <w:gridCol w:w="1896"/>
        <w:gridCol w:w="1012"/>
        <w:gridCol w:w="762"/>
        <w:gridCol w:w="675"/>
        <w:gridCol w:w="788"/>
        <w:gridCol w:w="7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tblHeader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业务系统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名称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浮动IP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cpu（颗）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内存(GB)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普通性能存储（GB）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高性能存储（GB）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市农业农村局乡村振兴大数据平台-乡村振兴大数据-系统测试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192.169.202.241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市农业农村局乡村振兴大数据平台-系统测试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192.169.202.188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市农业农村局乡村振兴大数据平台-管控服务器1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市农业农村局乡村振兴大数据平台-管控服务器3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192.169.202.61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市农业农村局乡村振兴大数据平台-管控服务器2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192.169.202.42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市农业农村局乡村振兴大数据平台-数据治理服务应用服务器4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市农业农村局乡村振兴大数据平台-数据治理服务应用服务器3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192.169.203.60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192.169.203.242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市农业农村局乡村振兴大数据平台-数据服务链应用服务器3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192.169.203.244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市农业农村局乡村振兴大数据平台-数据服务链应用服务器4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市农业农村局乡村振兴大数据平台-数据集成服务应用服务器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市农业农村局乡村振兴大数据平台-大数据测试linux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16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市农业农村局乡村振兴大数据平台-大数据领导驾驶舱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192.169.204.139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市农业农村局乡村振兴大数据平台--GIS服务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192.169.204.229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1024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18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农业农村局-密码资源池租户系统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农业农村局-乡村振兴大数据平台-增量数据前置机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农业农村局-北京市乡村振兴大数据平台-对接市大数据平台前置机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农业农村局_乡村振兴大数据平台_应用服务器03_数据集成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农业农村局_乡村振兴大数据平台_应用服务器01_数据集成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192.169.205.193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农业农村局_乡村振兴大数据平台_应用服务器02_数据集成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农业农村局_乡村振兴大数据平台_应用服务器04_数据集成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192.169.200.167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25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农业农村局_乡村振兴大数据平台_应用服务器05_数据集成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26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北京市乡村振兴大数据平台-app-02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27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北京市乡村振兴大数据平台-bigdata-02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28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北京市乡村振兴大数据平台-app-01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192.169.200.235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29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北京市乡村振兴大数据平台-bigdata-01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30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北京市乡村振兴大数据平台-bigdata-03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北京市乡村振兴大数据平台-mysqld-01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北京市乡村振兴大数据平台-Nginx-01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192.169.244.145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北京市乡村振兴大数据平台-windows堡垒机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192.169.204.192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北京市畜牧业生物安全智能监管系统-生猪-建设项目应用服务器-1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192.169.235.157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35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北京市畜牧业生物安全智能监管系统-生猪-建设项目应用服务器-2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192.169.235.210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36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北京市畜牧业生物安全智能监管系统-生猪-建设项目应用服务器-3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192.169.235.181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37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192.169.235.203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38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192.169.235.193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39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北京市畜牧业生物安全智能监管系统-生猪-建设项目区块链服务器-3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192.169.235.209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40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北京市畜牧业生物安全智能监管系统-生猪-建设项目区块链服务器-4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192.169.235.224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北京市畜牧业生物安全智能监管系统-生猪-建设项目数据库服务器-1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192.169.235.226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北京市畜牧业生物安全智能监管系统-生猪-建设项目数据库服务器-2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192.169.235.254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农业农村局-市场行情综合管理系统数据库服务器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192.169.200.177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农业农村局-市场行情综合管理系统应用服务器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192.169.200.88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45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综合管理平台-支撑平台&amp;科技系统-功能测试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46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综合管理平台-综合执法-功能测试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47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综合管理平台-空间服务-政务外网GIS服务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48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综合管理平台-农产品质量安全-功能测试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49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综合管理平台-农机装备-功能测试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50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综合管理平台-农经系统-功能测试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综合管理平台-农经系统-生产环境数据库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3172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综合管理平台-数字农田-功能测试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综合管理平台-数字农田-政务外网应用服务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综合管理平台-数字京村-功能测试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55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综合管理平台-综合执法-与司法局对接服务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56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综合管理平台-数字农田-政务外网调试服务器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192.169.207.254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57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综合管理平台-执法检疫-应用服务2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58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综合管理平台-执法检疫-应用服务1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2648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59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农业农村局-综合管理平台-综合执法-电子签章网关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192.169.200.128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60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综合管理平台-农产品质量安全-应用服务1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综合管理平台-数字农田&amp;农机装备-应用服务1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综合管理平台-农产品质量安全-应用服务2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65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综合管理平台-数字农田&amp;农机装备-应用服务2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66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综合管理平台-空间服务-互联网GIS服务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192.169.4.129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67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综合管理平台-数据库备份服务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68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综合管理平台-综合执法-应用服务2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69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综合管理平台-综合执法-应用服务1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70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综合管理平台-农经&amp;计财&amp;综合执法&amp;农安-数据库2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综合管理平台-农经&amp;计财&amp;综合执法&amp;农安-数据库1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综合管理平台-应用支撑&amp;空间服务&amp;科技&amp;贷款贴息-数据库2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综合管理平台-应用支撑&amp;空间服务&amp;科技&amp;贷款贴息-数据库1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农业农村局-综合管理平台-内部管理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75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综合管理平台--乡村振兴大数据数据对接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76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综合管理平台-农机装备&amp;数字农田-数据库2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77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综合管理平台-农机装备&amp;数字农田-数据库1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78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综合管理平台-农村资源资产-应用服务2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79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综合管理平台-农村资源资产-应用服务1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80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综合管理平台-贷款贴息-应用服务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综合管理平台-农村资源资产-文件服务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综合管理平台-农村资源资产-数据库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综合管理平台-执法检疫-数据库1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综合管理平台-执法检疫-数据库2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85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综合管理平台-农产品质量安全-合格证&amp;追溯数据库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86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综合管理平台-农产品质量安全-合格证&amp;追溯服务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87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综合管理平台-农经系统-应用服务3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88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综合管理平台-农经系统-应用服务4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6344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89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综合管理平台-农经系统-应用服务6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90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综合管理平台-农经系统-应用服务5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综合管理平台-计财系统-应用服务1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综合管理平台-农经&amp;计财系统-政务外网数据库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15440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综合管理平台-计财系统-应用服务2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综合管理平台-原种植业系统-数据库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95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综合管理平台-执法检疫-前置机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96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市场行情综合管理系统-政务外网前置机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97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农业农村局-综合管理平台-种植业-物联网中台服务器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98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农业农村局-综合管理平台-种植业-物联网中台图片服务器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2048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99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综合管理平台-种植业-应用服务1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32000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100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综合管理平台-种植业-应用服务2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农业农村局-综合管理平台-种植业-补贴数据财政对接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192.169.204.243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综合管理平台-行政审批&amp;应急-政务外网应用服务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综合管理平台-村镇生态&amp;社会事业&amp;人才&amp;乡村治理&amp;产业发展-功能测试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综合管理平台-种业&amp;宅基地&amp;发展规划-功能测试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105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综合管理平台-养殖业-功能测试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106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综合管理平台-市场流通-功能测试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107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综合管理平台-行政审批&amp;应急系统-功能测试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108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农业农村局-政务云监管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109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综合管理平台-农经系统-农部数据报送前置机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110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综合管理平台-养殖业-蛋鸡应用服务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综合管理平台-养殖业-蛋鸡数据库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综合管理平台-应用支撑-应用服务2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综合管理平台-应用支撑-应用服务1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综合管理平台-生态建设-政务外网矢量应用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115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综合管理平台-养殖业-应用服务1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116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综合管理平台-养殖业-应用服务2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117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综合管理平台-种业&amp;宅基地&amp;发展规划-应用服务2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118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综合管理平台-种业&amp;宅基地&amp;发展规划-应用服1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119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综合管理平台-养殖业-数据库2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120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综合管理平台-养殖业-数据库1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192.169.4.207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综合管理平台-行政审批&amp;应急-应用服务1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综合管理平台-行政审批&amp;应急-应用服务2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综合管理平台-市场流通-应用服务1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综合管理平台-市场流通-应用服务2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125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综合管理平台-村镇建设&amp;生态建设&amp;农村社会事业&amp;人才工作&amp;乡村治理&amp;产业发展-应用服务2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126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综合管理平台-村镇建设&amp;生态建设&amp;农村社会事业&amp;人才工作&amp;乡村治理&amp;产业发展-应用服务1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127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综合管理平台-市场流通-数据库1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128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综合管理平台)-村镇建设&amp;生态建设&amp;农村社会事业&amp;人才工作&amp;乡村治理&amp;产业发展-数据库2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129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综合管理平台-村镇建设&amp;生态建设&amp;农村社会事业&amp;人才工作&amp;乡村治理&amp;产业发展-数据库1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130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综合管理平台-种业&amp;宅基地&amp;发展规划-数据库2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综合管理平台-行政审批&amp;应急-数据库2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综合管理平台-市场流通-数据库2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综合管理平台-行政审批&amp;应急-数据库1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综合管理平台-种业&amp;宅基地&amp;发展规划-数据库1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135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综合管理平台-东西部协作-应用服务器1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136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北京市农业农村局-综合管理平台-市场流通价格预测预警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137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综合管理平台-源代码管理服务器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138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市场行情综合管理系统-微信公众号-1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192.169.244.158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139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农业农村局-执法检疫-运维服务-1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140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综合管理平台-检疫监督无害化处理-文件服务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192.169.4.203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综合管理平台-检疫监督无害化处理-应用服务2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综合管理平台-检疫监督无害化处理-数据库2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综合管理平台-检疫监督无害化处理-应用服务1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综合管理平台-检疫监督无害化处理-数据库1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145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农业农村局-综合管理平台-宣传与文化综合管理系统应用2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1024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146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农业农村局-综合管理平台-宣传与文化综合管理系统应用1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1024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147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农业农村局-综合管理平台-东西部协作-应用服务-2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148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农业农村局-综合管理平台-东西部协作-备份服务-1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149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农业农村局-综合管理平台-执法检疫-应用服务4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150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农业农村局-综合管理平台-执法检疫-应用服务3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192.169.4.154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151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综合管理平台-农经&amp;计财系统-功能测试(数据库)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192.169.4.161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152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北京市农村金融与风险管理信息平台-互联网服务器测试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192.169.246.45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153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北京市农村金融与风险管理信息平台-政务外网服务器测试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192.169.203.178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154</w:t>
            </w:r>
          </w:p>
        </w:tc>
        <w:tc>
          <w:tcPr>
            <w:tcW w:w="10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</w:t>
            </w:r>
          </w:p>
        </w:tc>
        <w:tc>
          <w:tcPr>
            <w:tcW w:w="11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农业农村局-密码资源池租户系统-2</w:t>
            </w:r>
          </w:p>
        </w:tc>
        <w:tc>
          <w:tcPr>
            <w:tcW w:w="61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192.169.200.116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财务集中核算网上报销系统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财务集中C算系统网上报销子系统-应用服务器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财务集中核算网上报销系统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财务集中C算系统网上报销子系统-票据识别验证与京办访问服务器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北京市农业宣传管理信息系统-应用服务器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北京市农业宣传管理信息系统-数据库服务器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北京三农舆情监测系统-GW北京三农舆情监测系统01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北京三农舆情监测系统-GW北京三农舆情监测系统02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北京玉米品种试验数据管理平台-应用服务器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北京玉米品种试验数据管理平台-数据服务器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农业农村局_数字化办公系统_redis服务器_1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农业农村局_数字化办公系统_数据库服务器_1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农业农村局_数字化办公系统_应用服务器_2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农业农村局_数字化办公系统_Nginx服务器_1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农业农村局_数字化办公系统_文件服务器_1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农业农村局_数字化办公系统_数据库服务器_2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农业农村局_数字化办公系统_Nginx服务器_2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农业农村局_数字化办公系统_应用服务器_1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农业农村局_数字化办公系统_Nginx服务器_3新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</w:tr>
    </w:tbl>
    <w:p>
      <w:pPr>
        <w:pStyle w:val="2"/>
        <w:numPr>
          <w:ilvl w:val="0"/>
          <w:numId w:val="1"/>
        </w:numPr>
        <w:bidi w:val="0"/>
        <w:rPr>
          <w:rFonts w:hint="default"/>
          <w:highlight w:val="none"/>
          <w:lang w:val="en-US" w:eastAsia="zh-CN"/>
        </w:rPr>
      </w:pPr>
      <w:bookmarkStart w:id="8" w:name="_Toc8340"/>
      <w:r>
        <w:rPr>
          <w:rFonts w:hint="eastAsia"/>
          <w:highlight w:val="none"/>
          <w:lang w:val="en-US" w:eastAsia="zh-CN"/>
        </w:rPr>
        <w:t>计算服务</w:t>
      </w:r>
      <w:bookmarkEnd w:id="8"/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-3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9" w:name="_Toc34654844"/>
      <w:bookmarkEnd w:id="9"/>
      <w:bookmarkStart w:id="10" w:name="_Toc27974732"/>
      <w:bookmarkEnd w:id="10"/>
      <w:bookmarkStart w:id="11" w:name="_Toc4146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  <w:t>CPU使用率详情</w:t>
      </w:r>
      <w:bookmarkEnd w:id="11"/>
    </w:p>
    <w:p>
      <w:pPr>
        <w:widowControl/>
        <w:spacing w:line="360" w:lineRule="auto"/>
        <w:ind w:firstLine="480" w:firstLineChars="200"/>
        <w:rPr>
          <w:rFonts w:hint="default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下表为本月云主机cpu使用率详情，各主机CPU使用率符合</w:t>
      </w:r>
      <w:r>
        <w:rPr>
          <w:rFonts w:ascii="宋体" w:hAnsi="宋体" w:eastAsia="宋体" w:cs="宋体"/>
          <w:sz w:val="24"/>
          <w:szCs w:val="24"/>
        </w:rPr>
        <w:t>市政务和数据局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要求：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1"/>
        <w:gridCol w:w="1583"/>
        <w:gridCol w:w="2257"/>
        <w:gridCol w:w="1770"/>
        <w:gridCol w:w="545"/>
        <w:gridCol w:w="885"/>
        <w:gridCol w:w="8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tblHeader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IP地址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CPU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CPU平均使用率（%）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CPU最大使用率（%）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市农业农村局乡村振兴大数据平台-乡村振兴大数据-系统测试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192.169.202.241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13.39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市农业农村局乡村振兴大数据平台-系统测试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192.169.202.188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4.71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市农业农村局乡村振兴大数据平台-管控服务器1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15.01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市农业农村局乡村振兴大数据平台-管控服务器3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192.169.202.61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34.59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市农业农村局乡村振兴大数据平台-管控服务器2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192.169.203.46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192.169.202.42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16.36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16.15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市农业农村局乡村振兴大数据平台-数据治理服务应用服务器4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17.83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市农业农村局乡村振兴大数据平台-数据治理服务应用服务器3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192.169.203.51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19.75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192.169.203.60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24.22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192.169.203.242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16.22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市农业农村局乡村振兴大数据平台-数据服务链应用服务器3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192.169.203.244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11.97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市农业农村局乡村振兴大数据平台-数据服务链应用服务器4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24.00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市农业农村局乡村振兴大数据平台-数据集成服务应用服务器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192.169.203.159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17.26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市农业农村局乡村振兴大数据平台-大数据测试linux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市农业农村局乡村振兴大数据平台-大数据领导驾驶舱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192.169.204.139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7.43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市农业农村局乡村振兴大数据平台--GIS服务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192.169.204.229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23.26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农业农村局-密码资源池租户系统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农业农村局-乡村振兴大数据平台-增量数据前置机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192.169.207.207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农业农村局-北京市乡村振兴大数据平台-对接市大数据平台前置机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11.44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农业农村局_乡村振兴大数据平台_应用服务器03_数据集成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192.169.204.155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26.07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农业农村局_乡村振兴大数据平台_应用服务器01_数据集成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192.169.205.193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26.04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农业农村局_乡村振兴大数据平台_应用服务器02_数据集成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26.03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农业农村局_乡村振兴大数据平台_应用服务器04_数据集成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192.169.200.167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26.06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25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农业农村局_乡村振兴大数据平台_应用服务器05_数据集成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25.99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北京市乡村振兴大数据平台-app-02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北京市乡村振兴大数据平台-bigdata-02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192.169.203.227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12.45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北京市乡村振兴大数据平台-app-01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192.169.200.235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14.61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北京市乡村振兴大数据平台-bigdata-01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192.169.204.151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12.35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30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北京市乡村振兴大数据平台-bigdata-03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12.27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北京市乡村振兴大数据平台-mysqld-01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12.18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北京市乡村振兴大数据平台-Nginx-01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192.169.244.145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北京市乡村振兴大数据平台-windows堡垒机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192.169.204.192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北京市畜牧业生物安全智能监管系统-生猪-建设项目应用服务器-1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192.169.235.157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15.31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35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北京市畜牧业生物安全智能监管系统-生猪-建设项目应用服务器-2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192.169.235.210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14.76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北京市畜牧业生物安全智能监管系统-生猪-建设项目应用服务器-3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192.169.235.181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192.169.235.203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64.57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192.169.235.193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52.96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北京市畜牧业生物安全智能监管系统-生猪-建设项目区块链服务器-3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192.169.235.209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14.20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40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北京市畜牧业生物安全智能监管系统-生猪-建设项目区块链服务器-4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192.169.235.224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52.45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北京市畜牧业生物安全智能监管系统-生猪-建设项目数据库服务器-1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192.169.235.226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12.17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64.64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北京市畜牧业生物安全智能监管系统-生猪-建设项目数据库服务器-2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192.169.235.254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农业农村局-市场行情综合管理系统数据库服务器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192.169.200.177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农业农村局-市场行情综合管理系统应用服务器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192.169.200.88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45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综合管理平台-支撑平台&amp;科技系统-功能测试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192.169.4.149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17.76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综合管理平台-综合执法-功能测试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192.169.4.187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13.72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综合管理平台-空间服务-政务外网GIS服务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31.61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综合管理平台-农产品质量安全-功能测试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41.69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87.15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综合管理平台-农机装备-功能测试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192.169.4.189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13.70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50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综合管理平台-农经系统-功能测试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综合管理平台-农经系统-生产环境数据库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192.169.4.157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14.15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综合管理平台-数字农田-功能测试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13.14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综合管理平台-数字农田-政务外网应用服务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27.66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综合管理平台-数字京村-功能测试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55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综合管理平台-综合执法-与司法局对接服务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39.69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55.71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综合管理平台-数字农田-政务外网调试服务器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192.169.207.254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4.69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综合管理平台-执法检疫-应用服务2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15.42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综合管理平台-执法检疫-应用服务1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17.45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农业农村局-综合管理平台-综合执法-电子签章网关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192.169.200.128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60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7.32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19.53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综合管理平台-农产品质量安全-应用服务1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12.51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综合管理平台-数字农田&amp;农机装备-应用服务1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4.02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综合管理平台-农产品质量安全-应用服务2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192.169.4.201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1.61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65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综合管理平台-数字农田&amp;农机装备-应用服务2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1.72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综合管理平台-空间服务-互联网GIS服务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192.169.4.129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22.02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综合管理平台-数据库备份服务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192.169.4.231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13.91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综合管理平台-综合执法-应用服务2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192.169.4.186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13.20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综合管理平台-综合执法-应用服务1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14.92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70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综合管理平台-农经&amp;计财&amp;综合执法&amp;农安-数据库2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综合管理平台-农经&amp;计财&amp;综合执法&amp;农安-数据库1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综合管理平台-应用支撑&amp;空间服务&amp;科技&amp;贷款贴息-数据库2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192.169.4.246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25.80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32.35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综合管理平台-应用支撑&amp;空间服务&amp;科技&amp;贷款贴息-数据库1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192.169.4.166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26.97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农业农村局-综合管理平台-内部管理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192.169.4.179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19.59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75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综合管理平台--乡村振兴大数据数据对接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192.169.4.175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综合管理平台-农机装备&amp;数字农田-数据库2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192.169.4.215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综合管理平台-农机装备&amp;数字农田-数据库1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14.28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综合管理平台-农村资源资产-应用服务2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192.169.4.147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18.03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综合管理平台-农村资源资产-应用服务1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16.26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80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综合管理平台-贷款贴息-应用服务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13.94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综合管理平台-农村资源资产-文件服务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17.93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综合管理平台-农村资源资产-数据库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3.27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综合管理平台-执法检疫-数据库1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192.169.4.251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3.01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综合管理平台-执法检疫-数据库2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15.32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85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综合管理平台-农产品质量安全-合格证&amp;追溯数据库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综合管理平台-农产品质量安全-合格证&amp;追溯服务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32.42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综合管理平台-农经系统-应用服务3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12.44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综合管理平台-农经系统-应用服务4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192.169.4.181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14.54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综合管理平台-农经系统-应用服务6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192.169.4.209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90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综合管理平台-农经系统-应用服务5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32.76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87.14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综合管理平台-计财系统-应用服务1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192.169.4.155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14.12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综合管理平台-农经&amp;计财系统-政务外网数据库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3.25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综合管理平台-计财系统-应用服务2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192.169.4.249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14.82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65.64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综合管理平台-原种植业系统-数据库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3.77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95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综合管理平台-执法检疫-前置机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192.169.4.141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39.92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市场行情综合管理系统-政务外网前置机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3.80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农业农村局-综合管理平台-种植业-物联网中台服务器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192.169.4.239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13.31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农业农村局-综合管理平台-种植业-物联网中台图片服务器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192.169.4.197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13.88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综合管理平台-种植业-应用服务1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192.169.4.229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100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综合管理平台-种植业-应用服务2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27.04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农业农村局-综合管理平台-种植业-补贴数据财政对接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192.169.204.243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13.82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综合管理平台-行政审批&amp;应急-政务外网应用服务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17.77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综合管理平台-村镇生态&amp;社会事业&amp;人才&amp;乡村治理&amp;产业发展-功能测试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11.79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综合管理平台-种业&amp;宅基地&amp;发展规划-功能测试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12.88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105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综合管理平台-养殖业-功能测试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综合管理平台-市场流通-功能测试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12.98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综合管理平台-行政审批&amp;应急系统-功能测试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农业农村局-政务云监管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26.76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38.46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综合管理平台-农经系统-农部数据报送前置机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192.169.4.146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110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综合管理平台-养殖业-蛋鸡应用服务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192.169.4.136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14.19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综合管理平台-养殖业-蛋鸡数据库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192.169.4.216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13.30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综合管理平台-应用支撑-应用服务2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192.169.4.137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48.91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综合管理平台-应用支撑-应用服务1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46.00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80.77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综合管理平台-生态建设-政务外网矢量应用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192.169.203.177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12.02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115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综合管理平台-养殖业-应用服务1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12.96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综合管理平台-养殖业-应用服务2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192.169.4.167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14.12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综合管理平台-种业&amp;宅基地&amp;发展规划-应用服务2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192.169.4.177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46.49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综合管理平台-种业&amp;宅基地&amp;发展规划-应用服1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192.169.4.247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43.27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综合管理平台-养殖业-数据库2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38.93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120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综合管理平台-养殖业-数据库1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192.169.4.207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38.95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综合管理平台-行政审批&amp;应急-应用服务1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192.169.4.165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综合管理平台-行政审批&amp;应急-应用服务2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192.169.4.219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18.05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52.53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综合管理平台-市场流通-应用服务1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192.169.4.205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12.73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综合管理平台-市场流通-应用服务2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192.169.4.131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12.25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125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综合管理平台-村镇建设&amp;生态建设&amp;农村社会事业&amp;人才工作&amp;乡村治理&amp;产业发展-应用服务2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192.169.4.211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13.44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综合管理平台-村镇建设&amp;生态建设&amp;农村社会事业&amp;人才工作&amp;乡村治理&amp;产业发展-应用服务1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综合管理平台-市场流通-数据库1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12.96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综合管理平台)-村镇建设&amp;生态建设&amp;农村社会事业&amp;人才工作&amp;乡村治理&amp;产业发展-数据库2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11.57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综合管理平台-村镇建设&amp;生态建设&amp;农村社会事业&amp;人才工作&amp;乡村治理&amp;产业发展-数据库1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13.60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130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综合管理平台-种业&amp;宅基地&amp;发展规划-数据库2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35.41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综合管理平台-行政审批&amp;应急-数据库2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192.169.4.171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4.71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综合管理平台-市场流通-数据库2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13.31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综合管理平台-行政审批&amp;应急-数据库1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192.169.4.222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4.52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综合管理平台-种业&amp;宅基地&amp;发展规划-数据库1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192.169.4.145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28.81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135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综合管理平台-东西部协作-应用服务器1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192.169.4.156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12.88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北京市农业农村局-综合管理平台-市场流通价格预测预警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192.169.4.226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6.20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综合管理平台-源代码管理服务器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64.78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市场行情综合管理系统-微信公众号-1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192.169.244.158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14.86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67.25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农业农村局-执法检疫-运维服务-1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192.169.4.199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14.20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140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综合管理平台-检疫监督无害化处理-文件服务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192.169.4.203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11.20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综合管理平台-检疫监督无害化处理-应用服务2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192.169.4.236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11.68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综合管理平台-检疫监督无害化处理-数据库2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192.169.4.195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11.17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综合管理平台-检疫监督无害化处理-应用服务1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192.169.4.139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1.29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综合管理平台-检疫监督无害化处理-数据库1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192.169.4.160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10.84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145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农业农村局-综合管理平台-宣传与文化综合管理系统应用2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192.169.4.206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146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农业农村局-综合管理平台-宣传与文化综合管理系统应用1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10.53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147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农业农村局-综合管理平台-东西部协作-应用服务-2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10.43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148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农业农村局-综合管理平台-东西部协作-备份服务-1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192.169.4.135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149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农业农村局-综合管理平台-执法检疫-应用服务4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10.36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150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农业农村局-综合管理平台-执法检疫-应用服务3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192.169.4.154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151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综合管理平台-农经&amp;计财系统-功能测试(数据库)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192.169.4.161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12.99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152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北京市农村金融与风险管理信息平台-互联网服务器测试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192.169.246.45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14.08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北京市农村金融与风险管理信息平台-政务外网服务器测试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192.169.203.178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13.58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154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</w:t>
            </w:r>
          </w:p>
        </w:tc>
        <w:tc>
          <w:tcPr>
            <w:tcW w:w="13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农业农村局-密码资源池租户系统-2</w:t>
            </w:r>
          </w:p>
        </w:tc>
        <w:tc>
          <w:tcPr>
            <w:tcW w:w="10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192.169.200.116</w:t>
            </w:r>
          </w:p>
        </w:tc>
        <w:tc>
          <w:tcPr>
            <w:tcW w:w="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26.95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财务集中核算网上报销系统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财务集中C算系统网上报销子系统-应用服务器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13.56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财务集中核算网上报销系统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财务集中C算系统网上报销子系统-票据识别验证与京办访问服务器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1.81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北京市农业宣传管理信息系统-应用服务器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14.16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北京市农业宣传管理信息系统-数据库服务器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北京三农舆情监测系统-GW北京三农舆情监测系统01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68.99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北京三农舆情监测系统-GW北京三农舆情监测系统02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14.89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60.71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北京玉米品种试验数据管理平台-应用服务器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北京玉米品种试验数据管理平台-数据服务器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2.74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农业农村局_数字化办公系统_redis服务器_1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农业农村局_数字化办公系统_数据库服务器_1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农业农村局_数字化办公系统_应用服务器_2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农业农村局_数字化办公系统_Nginx服务器_1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农业农村局_数字化办公系统_文件服务器_1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农业农村局_数字化办公系统_数据库服务器_2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农业农村局_数字化办公系统_Nginx服务器_2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农业农村局_数字化办公系统_应用服务器_1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农业农村局_数字化办公系统_Nginx服务器_3新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26.99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-3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12" w:name="_Toc17892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  <w:t>内存使用率详情</w:t>
      </w:r>
      <w:bookmarkEnd w:id="12"/>
    </w:p>
    <w:p>
      <w:pPr>
        <w:shd w:val="clear"/>
        <w:spacing w:line="360" w:lineRule="auto"/>
        <w:ind w:firstLine="420" w:firstLineChars="0"/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下表为本月云主机内存使用率详情，各主机内存使用率符合市政务和数据局要求：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1532"/>
        <w:gridCol w:w="2174"/>
        <w:gridCol w:w="1755"/>
        <w:gridCol w:w="648"/>
        <w:gridCol w:w="893"/>
        <w:gridCol w:w="8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tblHeader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IP地址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内存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内存平均使用率（%）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内存最大使用率（%）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市农业农村局乡村振兴大数据平台-乡村振兴大数据-系统测试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192.169.202.241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34.66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市农业农村局乡村振兴大数据平台-系统测试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192.169.202.188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12.74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市农业农村局乡村振兴大数据平台-管控服务器1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市农业农村局乡村振兴大数据平台-管控服务器3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192.169.202.61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53.12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市农业农村局乡村振兴大数据平台-管控服务器2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192.169.203.46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52.27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192.169.202.42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40.87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45.57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市农业农村局乡村振兴大数据平台-数据治理服务应用服务器4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23.22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市农业农村局乡村振兴大数据平台-数据治理服务应用服务器3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192.169.203.51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42.47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192.169.203.60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27.12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192.169.203.242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33.03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市农业农村局乡村振兴大数据平台-数据服务链应用服务器3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192.169.203.244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54.32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58.32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市农业农村局乡村振兴大数据平台-数据服务链应用服务器4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34.65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市农业农村局乡村振兴大数据平台-数据集成服务应用服务器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192.169.203.159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40.21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市农业农村局乡村振兴大数据平台-大数据测试linux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19.66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16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市农业农村局乡村振兴大数据平台-大数据领导驾驶舱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192.169.204.139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20.29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市农业农村局乡村振兴大数据平台--GIS服务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192.169.204.229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18.26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18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农业农村局-密码资源池租户系统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32.88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农业农村局-乡村振兴大数据平台-增量数据前置机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192.169.207.207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57.39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74.66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农业农村局-北京市乡村振兴大数据平台-对接市大数据平台前置机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18.82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农业农村局_乡村振兴大数据平台_应用服务器03_数据集成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192.169.204.155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31.90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农业农村局_乡村振兴大数据平台_应用服务器01_数据集成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192.169.205.193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34.11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农业农村局_乡村振兴大数据平台_应用服务器02_数据集成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32.42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农业农村局_乡村振兴大数据平台_应用服务器04_数据集成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192.169.200.167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32.09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25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农业农村局_乡村振兴大数据平台_应用服务器05_数据集成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32.15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26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北京市乡村振兴大数据平台-app-02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62.80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27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北京市乡村振兴大数据平台-bigdata-02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192.169.203.227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15.66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28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北京市乡村振兴大数据平台-app-01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192.169.200.235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49.11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29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北京市乡村振兴大数据平台-bigdata-01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192.169.204.151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11.89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30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北京市乡村振兴大数据平台-bigdata-03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16.29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北京市乡村振兴大数据平台-mysqld-01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18.17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北京市乡村振兴大数据平台-Nginx-01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192.169.244.145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18.21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北京市乡村振兴大数据平台-windows堡垒机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192.169.204.192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36.16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北京市畜牧业生物安全智能监管系统-生猪-建设项目应用服务器-1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192.169.235.157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34.80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35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北京市畜牧业生物安全智能监管系统-生猪-建设项目应用服务器-2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192.169.235.210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44.99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36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北京市畜牧业生物安全智能监管系统-生猪-建设项目应用服务器-3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192.169.235.181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20.92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37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192.169.235.203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8.19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38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192.169.235.193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8.58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39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北京市畜牧业生物安全智能监管系统-生猪-建设项目区块链服务器-3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192.169.235.209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20.89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40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北京市畜牧业生物安全智能监管系统-生猪-建设项目区块链服务器-4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192.169.235.224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8.30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北京市畜牧业生物安全智能监管系统-生猪-建设项目数据库服务器-1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192.169.235.226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71.84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北京市畜牧业生物安全智能监管系统-生猪-建设项目数据库服务器-2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192.169.235.254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13.06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农业农村局-市场行情综合管理系统数据库服务器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192.169.200.177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农业农村局-市场行情综合管理系统应用服务器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192.169.200.88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45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综合管理平台-支撑平台&amp;科技系统-功能测试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192.169.4.149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68.50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85.11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46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综合管理平台-综合执法-功能测试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192.169.4.187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63.06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47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综合管理平台-空间服务-政务外网GIS服务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11.15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48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综合管理平台-农产品质量安全-功能测试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73.53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83.14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49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综合管理平台-农机装备-功能测试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192.169.4.189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50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综合管理平台-农经系统-功能测试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7.56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综合管理平台-农经系统-生产环境数据库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192.169.4.157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72.47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72.63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综合管理平台-数字农田-功能测试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14.24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综合管理平台-数字农田-政务外网应用服务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43.42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综合管理平台-数字京村-功能测试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55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综合管理平台-综合执法-与司法局对接服务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24.24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56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综合管理平台-数字农田-政务外网调试服务器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192.169.207.254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65.61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57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综合管理平台-执法检疫-应用服务2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67.81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58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综合管理平台-执法检疫-应用服务1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192.169.4.238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82.89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59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农业农村局-综合管理平台-综合执法-电子签章网关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192.169.200.128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41.89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60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71.02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74.22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综合管理平台-农产品质量安全-应用服务1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40.27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综合管理平台-数字农田&amp;农机装备-应用服务1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32.31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综合管理平台-农产品质量安全-应用服务2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192.169.4.201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38.01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65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综合管理平台-数字农田&amp;农机装备-应用服务2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192.169.4.218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26.29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66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综合管理平台-空间服务-互联网GIS服务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192.169.4.129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12.71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67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综合管理平台-数据库备份服务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192.169.4.231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19.65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68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综合管理平台-综合执法-应用服务2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192.169.4.186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37.88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69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综合管理平台-综合执法-应用服务1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79.50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70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综合管理平台-农经&amp;计财&amp;综合执法&amp;农安-数据库2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4.82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综合管理平台-农经&amp;计财&amp;综合执法&amp;农安-数据库1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42.20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综合管理平台-应用支撑&amp;空间服务&amp;科技&amp;贷款贴息-数据库2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192.169.4.246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综合管理平台-应用支撑&amp;空间服务&amp;科技&amp;贷款贴息-数据库1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192.169.4.166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64.70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农业农村局-综合管理平台-内部管理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192.169.4.179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22.45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62.22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75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综合管理平台--乡村振兴大数据数据对接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192.169.4.175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33.91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76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综合管理平台-农机装备&amp;数字农田-数据库2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192.169.4.215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17.96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77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综合管理平台-农机装备&amp;数字农田-数据库1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13.93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78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综合管理平台-农村资源资产-应用服务2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192.169.4.147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73.31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79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综合管理平台-农村资源资产-应用服务1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86.95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80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综合管理平台-贷款贴息-应用服务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192.169.4.168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40.13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综合管理平台-农村资源资产-文件服务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192.169.4.148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68.75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综合管理平台-农村资源资产-数据库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87.47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综合管理平台-执法检疫-数据库1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192.169.4.251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38.79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综合管理平台-执法检疫-数据库2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41.80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85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综合管理平台-农产品质量安全-合格证&amp;追溯数据库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192.169.4.178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57.50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86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综合管理平台-农产品质量安全-合格证&amp;追溯服务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10.42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87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综合管理平台-农经系统-应用服务3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192.169.4.208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75.39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88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综合管理平台-农经系统-应用服务4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192.169.4.181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41.27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89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综合管理平台-农经系统-应用服务6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192.169.4.209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77.42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90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综合管理平台-农经系统-应用服务5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71.57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综合管理平台-计财系统-应用服务1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192.169.4.155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52.67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综合管理平台-农经&amp;计财系统-政务外网数据库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42.23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综合管理平台-计财系统-应用服务2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192.169.4.249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79.48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综合管理平台-原种植业系统-数据库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32.30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95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综合管理平台-执法检疫-前置机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192.169.4.141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74.88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96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市场行情综合管理系统-政务外网前置机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72.73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97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农业农村局-综合管理平台-种植业-物联网中台服务器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192.169.4.239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25.89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98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农业农村局-综合管理平台-种植业-物联网中台图片服务器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192.169.4.197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36.06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99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综合管理平台-种植业-应用服务1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192.169.4.229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100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综合管理平台-种植业-应用服务2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农业农村局-综合管理平台-种植业-补贴数据财政对接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192.169.204.243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63.64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65.48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综合管理平台-行政审批&amp;应急-政务外网应用服务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39.65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综合管理平台-村镇生态&amp;社会事业&amp;人才&amp;乡村治理&amp;产业发展-功能测试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77.15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综合管理平台-种业&amp;宅基地&amp;发展规划-功能测试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23.40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105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综合管理平台-养殖业-功能测试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192.169.4.248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64.76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106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综合管理平台-市场流通-功能测试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192.169.4.228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38.50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107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综合管理平台-行政审批&amp;应急系统-功能测试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6.55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108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农业农村局-政务云监管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35.78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109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综合管理平台-农经系统-农部数据报送前置机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192.169.4.146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43.84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110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综合管理平台-养殖业-蛋鸡应用服务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192.169.4.136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47.59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综合管理平台-养殖业-蛋鸡数据库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192.169.4.216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31.49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综合管理平台-应用支撑-应用服务2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192.169.4.137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77.84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综合管理平台-应用支撑-应用服务1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57.24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62.96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综合管理平台-生态建设-政务外网矢量应用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192.169.203.177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46.77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115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综合管理平台-养殖业-应用服务1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57.62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61.06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116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综合管理平台-养殖业-应用服务2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192.169.4.167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75.83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117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综合管理平台-种业&amp;宅基地&amp;发展规划-应用服务2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192.169.4.177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26.44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118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综合管理平台-种业&amp;宅基地&amp;发展规划-应用服1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192.169.4.247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29.73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119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综合管理平台-养殖业-数据库2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34.96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120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综合管理平台-养殖业-数据库1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192.169.4.207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55.90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综合管理平台-行政审批&amp;应急-应用服务1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192.169.4.165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58.09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综合管理平台-行政审批&amp;应急-应用服务2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192.169.4.219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76.96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综合管理平台-市场流通-应用服务1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192.169.4.205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81.15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综合管理平台-市场流通-应用服务2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192.169.4.131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58.57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125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综合管理平台-村镇建设&amp;生态建设&amp;农村社会事业&amp;人才工作&amp;乡村治理&amp;产业发展-应用服务2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192.169.4.211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82.30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126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综合管理平台-村镇建设&amp;生态建设&amp;农村社会事业&amp;人才工作&amp;乡村治理&amp;产业发展-应用服务1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73.29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73.35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127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综合管理平台-市场流通-数据库1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61.65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128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综合管理平台)-村镇建设&amp;生态建设&amp;农村社会事业&amp;人才工作&amp;乡村治理&amp;产业发展-数据库2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192.169.4.188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60.41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129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综合管理平台-村镇建设&amp;生态建设&amp;农村社会事业&amp;人才工作&amp;乡村治理&amp;产业发展-数据库1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58.82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130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综合管理平台-种业&amp;宅基地&amp;发展规划-数据库2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70.11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综合管理平台-行政审批&amp;应急-数据库2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192.169.4.171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30.05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综合管理平台-市场流通-数据库2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70.80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71.02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综合管理平台-行政审批&amp;应急-数据库1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192.169.4.222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39.65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综合管理平台-种业&amp;宅基地&amp;发展规划-数据库1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192.169.4.145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135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综合管理平台-东西部协作-应用服务器1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192.169.4.156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57.54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136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北京市农业农村局-综合管理平台-市场流通价格预测预警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192.169.4.226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27.40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137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综合管理平台-源代码管理服务器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138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市场行情综合管理系统-微信公众号-1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192.169.244.158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44.12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139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农业农村局-执法检疫-运维服务-1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192.169.4.199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80.85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140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综合管理平台-检疫监督无害化处理-文件服务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192.169.4.203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19.79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21.03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综合管理平台-检疫监督无害化处理-应用服务2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192.169.4.236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19.40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综合管理平台-检疫监督无害化处理-数据库2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192.169.4.195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21.10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综合管理平台-检疫监督无害化处理-应用服务1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192.169.4.139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14.89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综合管理平台-检疫监督无害化处理-数据库1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192.169.4.160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20.72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145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农业农村局-综合管理平台-宣传与文化综合管理系统应用2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192.169.4.206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20.83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146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农业农村局-综合管理平台-宣传与文化综合管理系统应用1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24.44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147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农业农村局-综合管理平台-东西部协作-应用服务-2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13.14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148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农业农村局-综合管理平台-东西部协作-备份服务-1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192.169.4.135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12.64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149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农业农村局-综合管理平台-执法检疫-应用服务4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14.67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150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农业农村局-综合管理平台-执法检疫-应用服务3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192.169.4.154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15.88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151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综合管理平台-农经&amp;计财系统-功能测试(数据库)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192.169.4.161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17.03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152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北京市农村金融与风险管理信息平台-互联网服务器测试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192.169.246.45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49.29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153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北京市农村金融与风险管理信息平台-政务外网服务器测试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192.169.203.178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46.98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154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</w:t>
            </w:r>
          </w:p>
        </w:tc>
        <w:tc>
          <w:tcPr>
            <w:tcW w:w="12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农业农村局-密码资源池租户系统-2</w:t>
            </w:r>
          </w:p>
        </w:tc>
        <w:tc>
          <w:tcPr>
            <w:tcW w:w="10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192.169.200.116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32.86 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财务集中核算网上报销系统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财务集中C算系统网上报销子系统-应用服务器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38.43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财务集中核算网上报销系统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财务集中C算系统网上报销子系统-票据识别验证与京办访问服务器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11.92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北京市农业宣传管理信息系统-应用服务器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26.10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36.75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北京市农业宣传管理信息系统-数据库服务器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78.02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北京三农舆情监测系统-GW北京三农舆情监测系统01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18.35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北京三农舆情监测系统-GW北京三农舆情监测系统02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25.99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28.56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北京玉米品种试验数据管理平台-应用服务器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69.94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北京玉米品种试验数据管理平台-数据服务器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40.63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农业农村局_数字化办公系统_redis服务器_1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农业农村局_数字化办公系统_数据库服务器_1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33.06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农业农村局_数字化办公系统_应用服务器_2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农业农村局_数字化办公系统_Nginx服务器_1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32.95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农业农村局_数字化办公系统_文件服务器_1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农业农村局_数字化办公系统_数据库服务器_2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农业农村局_数字化办公系统_Nginx服务器_2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33.09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农业农村局_数字化办公系统_应用服务器_1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49.47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农业农村局_数字化办公系统_Nginx服务器_3新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33.12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</w:tbl>
    <w:p>
      <w:pPr>
        <w:pStyle w:val="2"/>
        <w:numPr>
          <w:ilvl w:val="0"/>
          <w:numId w:val="1"/>
        </w:numPr>
        <w:bidi w:val="0"/>
        <w:rPr>
          <w:rFonts w:hint="eastAsia"/>
          <w:highlight w:val="none"/>
          <w:lang w:val="en-US" w:eastAsia="zh-CN"/>
        </w:rPr>
      </w:pPr>
      <w:bookmarkStart w:id="13" w:name="_Toc19547"/>
      <w:r>
        <w:rPr>
          <w:rFonts w:hint="eastAsia"/>
          <w:highlight w:val="none"/>
          <w:lang w:val="en-US" w:eastAsia="zh-CN"/>
        </w:rPr>
        <w:t>存储服务</w:t>
      </w:r>
      <w:bookmarkEnd w:id="13"/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-3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</w:pPr>
      <w:bookmarkStart w:id="14" w:name="_Toc25280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  <w:t>磁盘使用率详情</w:t>
      </w:r>
      <w:bookmarkEnd w:id="14"/>
      <w:bookmarkStart w:id="15" w:name="_Toc21919"/>
    </w:p>
    <w:p>
      <w:pPr>
        <w:shd w:val="clear"/>
        <w:spacing w:line="360" w:lineRule="auto"/>
        <w:ind w:firstLine="420" w:firstLineChars="0"/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下表为本月云主机高性能存储使用率详情，各主机高性能存储使用率符合市政务和数据局要求：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782"/>
        <w:gridCol w:w="2403"/>
        <w:gridCol w:w="1800"/>
        <w:gridCol w:w="980"/>
        <w:gridCol w:w="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tblHeader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IP地址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存储最大使用率（%）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市农业农村局乡村振兴大数据平台-乡村振兴大数据-系统测试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192.169.202.241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66.13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市农业农村局乡村振兴大数据平台-系统测试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192.169.202.188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市农业农村局乡村振兴大数据平台-管控服务器1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38.19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市农业农村局乡村振兴大数据平台-管控服务器3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192.169.202.61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市农业农村局乡村振兴大数据平台-管控服务器2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192.169.203.46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192.169.202.42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56.44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67.76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市农业农村局乡村振兴大数据平台-数据治理服务应用服务器4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65.59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市农业农村局乡村振兴大数据平台-数据治理服务应用服务器3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192.169.203.51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192.169.203.60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192.169.203.242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62.89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市农业农村局乡村振兴大数据平台-数据服务链应用服务器3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192.169.203.244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市农业农村局乡村振兴大数据平台-数据服务链应用服务器4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市农业农村局乡村振兴大数据平台-数据集成服务应用服务器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192.169.203.159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市农业农村局乡村振兴大数据平台-大数据测试linux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60.70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16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市农业农村局乡村振兴大数据平台-大数据领导驾驶舱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192.169.204.139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市农业农村局乡村振兴大数据平台--GIS服务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192.169.204.229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18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农业农村局-密码资源池租户系统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农业农村局-乡村振兴大数据平台-增量数据前置机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192.169.207.207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农业农村局-北京市乡村振兴大数据平台-对接市大数据平台前置机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75.34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农业农村局_乡村振兴大数据平台_应用服务器03_数据集成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192.169.204.155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农业农村局_乡村振兴大数据平台_应用服务器01_数据集成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192.169.205.193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59.82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农业农村局_乡村振兴大数据平台_应用服务器02_数据集成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农业农村局_乡村振兴大数据平台_应用服务器04_数据集成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192.169.200.167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71.55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25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农业农村局_乡村振兴大数据平台_应用服务器05_数据集成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26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北京市乡村振兴大数据平台-app-02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27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北京市乡村振兴大数据平台-bigdata-02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192.169.203.227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28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北京市乡村振兴大数据平台-app-01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192.169.200.235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29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北京市乡村振兴大数据平台-bigdata-01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192.169.204.151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30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北京市乡村振兴大数据平台-bigdata-03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57.94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北京市乡村振兴大数据平台-mysqld-01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北京市乡村振兴大数据平台-Nginx-01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192.169.244.145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北京市乡村振兴大数据平台-windows堡垒机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192.169.204.192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48.73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北京市畜牧业生物安全智能监管系统-生猪-建设项目应用服务器-1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192.169.235.157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82.28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35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北京市畜牧业生物安全智能监管系统-生猪-建设项目应用服务器-2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192.169.235.210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36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北京市畜牧业生物安全智能监管系统-生猪-建设项目应用服务器-3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192.169.235.181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37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192.169.235.203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38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192.169.235.193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14.43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39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北京市畜牧业生物安全智能监管系统-生猪-建设项目区块链服务器-3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192.169.235.209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15.77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40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北京市畜牧业生物安全智能监管系统-生猪-建设项目区块链服务器-4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192.169.235.224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13.95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北京市畜牧业生物安全智能监管系统-生猪-建设项目数据库服务器-1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192.169.235.226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北京市畜牧业生物安全智能监管系统-生猪-建设项目数据库服务器-2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192.169.235.254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农业农村局-市场行情综合管理系统数据库服务器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192.169.200.177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农业农村局-市场行情综合管理系统应用服务器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192.169.200.88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45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综合管理平台-支撑平台&amp;科技系统-功能测试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192.169.4.149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46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综合管理平台-综合执法-功能测试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192.169.4.187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47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综合管理平台-空间服务-政务外网GIS服务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48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综合管理平台-农产品质量安全-功能测试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49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综合管理平台-农机装备-功能测试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192.169.4.189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50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综合管理平台-农经系统-功能测试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68.70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综合管理平台-农经系统-生产环境数据库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192.169.4.157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3172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综合管理平台-数字农田-功能测试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67.48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综合管理平台-数字农田-政务外网应用服务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综合管理平台-数字京村-功能测试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0.00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55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综合管理平台-综合执法-与司法局对接服务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55.24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56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综合管理平台-数字农田-政务外网调试服务器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192.169.207.254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57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综合管理平台-执法检疫-应用服务2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60.74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58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综合管理平台-执法检疫-应用服务1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192.169.4.238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2648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64.67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59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农业农村局-综合管理平台-综合执法-电子签章网关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192.169.200.128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60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60.04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综合管理平台-农产品质量安全-应用服务1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53.96 </w:t>
            </w:r>
          </w:p>
        </w:tc>
      </w:tr>
      <w:tr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综合管理平台-数字农田&amp;农机装备-应用服务1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58.67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综合管理平台-农产品质量安全-应用服务2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192.169.4.201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65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综合管理平台-数字农田&amp;农机装备-应用服务2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192.169.4.218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66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综合管理平台-空间服务-互联网GIS服务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192.169.4.129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67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综合管理平台-数据库备份服务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192.169.4.231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68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综合管理平台-综合执法-应用服务2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192.169.4.186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50.62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69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综合管理平台-综合执法-应用服务1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42.17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70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综合管理平台-农经&amp;计财&amp;综合执法&amp;农安-数据库2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综合管理平台-农经&amp;计财&amp;综合执法&amp;农安-数据库1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70.55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综合管理平台-应用支撑&amp;空间服务&amp;科技&amp;贷款贴息-数据库2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192.169.4.246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综合管理平台-应用支撑&amp;空间服务&amp;科技&amp;贷款贴息-数据库1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192.169.4.166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79.31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农业农村局-综合管理平台-内部管理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192.169.4.179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75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综合管理平台--乡村振兴大数据数据对接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192.169.4.175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37.60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76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综合管理平台-农机装备&amp;数字农田-数据库2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192.169.4.215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77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综合管理平台-农机装备&amp;数字农田-数据库1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78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综合管理平台-农村资源资产-应用服务2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192.169.4.147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68.83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79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综合管理平台-农村资源资产-应用服务1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80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综合管理平台-贷款贴息-应用服务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192.169.4.168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综合管理平台-农村资源资产-文件服务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192.169.4.148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87.86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综合管理平台-农村资源资产-数据库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综合管理平台-执法检疫-数据库1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192.169.4.251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65.90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综合管理平台-执法检疫-数据库2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3272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85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综合管理平台-农产品质量安全-合格证&amp;追溯数据库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192.169.4.178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86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综合管理平台-农产品质量安全-合格证&amp;追溯服务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50.70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87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综合管理平台-农经系统-应用服务3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192.169.4.208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44.05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88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综合管理平台-农经系统-应用服务4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192.169.4.181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6344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89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综合管理平台-农经系统-应用服务6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192.169.4.209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58.92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90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综合管理平台-农经系统-应用服务5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74.37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综合管理平台-计财系统-应用服务1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192.169.4.155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综合管理平台-农经&amp;计财系统-政务外网数据库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15440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86.78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综合管理平台-计财系统-应用服务2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192.169.4.249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综合管理平台-原种植业系统-数据库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2248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95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综合管理平台-执法检疫-前置机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192.169.4.141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96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市场行情综合管理系统-政务外网前置机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97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农业农村局-综合管理平台-种植业-物联网中台服务器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192.169.4.239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56.16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98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农业农村局-综合管理平台-种植业-物联网中台图片服务器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192.169.4.197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2098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99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综合管理平台-种植业-应用服务1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192.169.4.229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32200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100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综合管理平台-种植业-应用服务2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54.14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农业农村局-综合管理平台-种植业-补贴数据财政对接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192.169.204.243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66.50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综合管理平台-行政审批&amp;应急-政务外网应用服务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85.49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综合管理平台-村镇生态&amp;社会事业&amp;人才&amp;乡村治理&amp;产业发展-功能测试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综合管理平台-种业&amp;宅基地&amp;发展规划-功能测试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42.29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105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综合管理平台-养殖业-功能测试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192.169.4.248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40.58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106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综合管理平台-市场流通-功能测试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192.169.4.228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107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综合管理平台-行政审批&amp;应急系统-功能测试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45.44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108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农业农村局-政务云监管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87.09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109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综合管理平台-农经系统-农部数据报送前置机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192.169.4.146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110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综合管理平台-养殖业-蛋鸡应用服务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192.169.4.136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16.79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综合管理平台-养殖业-蛋鸡数据库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192.169.4.216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63.36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综合管理平台-应用支撑-应用服务2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192.169.4.137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30.01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综合管理平台-应用支撑-应用服务1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综合管理平台-生态建设-政务外网矢量应用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192.169.203.177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69.93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115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综合管理平台-养殖业-应用服务1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65.84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116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综合管理平台-养殖业-应用服务2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192.169.4.167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58.79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117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综合管理平台-种业&amp;宅基地&amp;发展规划-应用服务2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192.169.4.177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86.56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118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综合管理平台-种业&amp;宅基地&amp;发展规划-应用服1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192.169.4.247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41.10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119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综合管理平台-养殖业-数据库2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47.85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120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综合管理平台-养殖业-数据库1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192.169.4.207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综合管理平台-行政审批&amp;应急-应用服务1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192.169.4.165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综合管理平台-行政审批&amp;应急-应用服务2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192.169.4.219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57.38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综合管理平台-市场流通-应用服务1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192.169.4.205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综合管理平台-市场流通-应用服务2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192.169.4.131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125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综合管理平台-村镇建设&amp;生态建设&amp;农村社会事业&amp;人才工作&amp;乡村治理&amp;产业发展-应用服务2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192.169.4.211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126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综合管理平台-村镇建设&amp;生态建设&amp;农村社会事业&amp;人才工作&amp;乡村治理&amp;产业发展-应用服务1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77.97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127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综合管理平台-市场流通-数据库1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128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综合管理平台)-村镇建设&amp;生态建设&amp;农村社会事业&amp;人才工作&amp;乡村治理&amp;产业发展-数据库2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192.169.4.188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129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综合管理平台-村镇建设&amp;生态建设&amp;农村社会事业&amp;人才工作&amp;乡村治理&amp;产业发展-数据库1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42.68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130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综合管理平台-种业&amp;宅基地&amp;发展规划-数据库2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72.40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综合管理平台-行政审批&amp;应急-数据库2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192.169.4.171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65.52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综合管理平台-市场流通-数据库2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46.45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综合管理平台-行政审批&amp;应急-数据库1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192.169.4.222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38.72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综合管理平台-种业&amp;宅基地&amp;发展规划-数据库1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192.169.4.145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4196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55.27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135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综合管理平台-东西部协作-应用服务器1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192.169.4.156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62.42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136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北京市农业农村局-综合管理平台-市场流通价格预测预警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192.169.4.226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60.51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137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综合管理平台-源代码管理服务器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62.09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138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市场行情综合管理系统-微信公众号-1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192.169.244.158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139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农业农村局-执法检疫-运维服务-1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192.169.4.199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52.08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140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综合管理平台-检疫监督无害化处理-文件服务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192.169.4.203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50.87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综合管理平台-检疫监督无害化处理-应用服务2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192.169.4.236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综合管理平台-检疫监督无害化处理-数据库2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192.169.4.195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4.78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综合管理平台-检疫监督无害化处理-应用服务1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192.169.4.139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综合管理平台-检疫监督无害化处理-数据库1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192.169.4.160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145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农业农村局-综合管理平台-宣传与文化综合管理系统应用2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192.169.4.206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146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农业农村局-综合管理平台-宣传与文化综合管理系统应用1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1224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49.20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147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农业农村局-综合管理平台-东西部协作-应用服务-2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38.85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148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农业农村局-综合管理平台-东西部协作-备份服务-1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192.169.4.135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83.88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149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农业农村局-综合管理平台-执法检疫-应用服务4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66.30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150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农业农村局-综合管理平台-执法检疫-应用服务3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192.169.4.154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51.97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151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北京市农业农村综合管理平台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综合管理平台-农经&amp;计财系统-功能测试(数据库)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192.169.4.161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152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北京市农村金融与风险管理信息平台-互联网服务器测试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192.169.246.45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63.31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153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北京市农村金融与风险管理信息平台-政务外网服务器测试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192.169.203.178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61.12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154</w:t>
            </w:r>
          </w:p>
        </w:tc>
        <w:tc>
          <w:tcPr>
            <w:tcW w:w="10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</w:t>
            </w:r>
          </w:p>
        </w:tc>
        <w:tc>
          <w:tcPr>
            <w:tcW w:w="1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农业农村局-密码资源池租户系统-2</w:t>
            </w:r>
          </w:p>
        </w:tc>
        <w:tc>
          <w:tcPr>
            <w:tcW w:w="10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192.169.200.116</w:t>
            </w:r>
          </w:p>
        </w:tc>
        <w:tc>
          <w:tcPr>
            <w:tcW w:w="5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550</w:t>
            </w:r>
          </w:p>
        </w:tc>
        <w:tc>
          <w:tcPr>
            <w:tcW w:w="5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71.18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财务集中核算网上报销系统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财务集中C算系统网上报销子系统-应用服务器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50.34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财务集中核算网上报销系统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财务集中C算系统网上报销子系统-票据识别验证与京办访问服务器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73.56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北京市农业宣传管理信息系统-应用服务器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44.81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北京市农业宣传管理信息系统-数据库服务器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9.65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  <w:t>159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北京三农舆情监测系统-GW北京三农舆情监测系统01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56.70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北京三农舆情监测系统-GW北京三农舆情监测系统02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48.34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北京玉米品种试验数据管理平台-应用服务器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48.54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北京玉米品种试验数据管理平台-数据服务器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65.69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农业农村局_数字化办公系统_redis服务器_1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40.26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农业农村局_数字化办公系统_数据库服务器_1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68.61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农业农村局_数字化办公系统_应用服务器_2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65.07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农业农村局_数字化办公系统_Nginx服务器_1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59.09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农业农村局_数字化办公系统_文件服务器_1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63.07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农业农村局_数字化办公系统_数据库服务器_2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52.57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农业农村局_数字化办公系统_Nginx服务器_2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46.07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农业农村局_数字化办公系统_应用服务器_1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67.91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北京市农业农村局内网门户及OA系统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农业农村局_数字化办公系统_Nginx服务器_3新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41.86 </w:t>
            </w: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-3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</w:pPr>
      <w:bookmarkStart w:id="16" w:name="_Toc232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本地备份和静态存储服务</w:t>
      </w:r>
      <w:bookmarkEnd w:id="16"/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快照备份服务</w:t>
      </w:r>
      <w:r>
        <w:rPr>
          <w:rFonts w:hint="eastAsia" w:ascii="宋体" w:hAnsi="宋体" w:cs="宋体"/>
          <w:b/>
          <w:bCs/>
          <w:sz w:val="24"/>
          <w:szCs w:val="24"/>
          <w:highlight w:val="none"/>
          <w:lang w:val="en-US" w:eastAsia="zh-CN"/>
        </w:rPr>
        <w:t>包含：本地备份和静态存储两项服务</w:t>
      </w:r>
    </w:p>
    <w:p>
      <w:pPr>
        <w:spacing w:line="360" w:lineRule="auto"/>
        <w:ind w:firstLine="420" w:firstLineChars="0"/>
        <w:rPr>
          <w:rFonts w:hint="default" w:ascii="宋体" w:hAnsi="宋体" w:eastAsia="宋体" w:cs="Times New Roman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cs="Times New Roman"/>
          <w:b/>
          <w:bCs/>
          <w:kern w:val="0"/>
          <w:sz w:val="24"/>
          <w:szCs w:val="20"/>
          <w:highlight w:val="none"/>
          <w:lang w:val="en-US" w:eastAsia="zh-CN" w:bidi="ar-SA"/>
        </w:rPr>
        <w:t>合同要求：本地备份：</w:t>
      </w:r>
      <w:r>
        <w:rPr>
          <w:rFonts w:hint="eastAsia" w:ascii="宋体" w:hAnsi="宋体" w:cs="Times New Roman"/>
          <w:kern w:val="0"/>
          <w:sz w:val="24"/>
          <w:szCs w:val="20"/>
          <w:highlight w:val="none"/>
          <w:lang w:val="en-US" w:eastAsia="zh-CN" w:bidi="ar-SA"/>
        </w:rPr>
        <w:t>通过备份策略实现文件、操作系统、数据库的本地备份（不包含备份存储空间费用）</w:t>
      </w:r>
      <w:r>
        <w:rPr>
          <w:rFonts w:hint="eastAsia" w:ascii="宋体" w:hAnsi="宋体" w:cs="Times New Roman"/>
          <w:b/>
          <w:bCs/>
          <w:kern w:val="0"/>
          <w:sz w:val="24"/>
          <w:szCs w:val="20"/>
          <w:highlight w:val="none"/>
          <w:lang w:val="en-US" w:eastAsia="zh-CN" w:bidi="ar-SA"/>
        </w:rPr>
        <w:t>静态存储</w:t>
      </w:r>
      <w:r>
        <w:rPr>
          <w:rFonts w:hint="eastAsia" w:ascii="宋体" w:hAnsi="宋体" w:cs="Times New Roman"/>
          <w:kern w:val="0"/>
          <w:sz w:val="24"/>
          <w:szCs w:val="20"/>
          <w:highlight w:val="none"/>
          <w:lang w:val="en-US" w:eastAsia="zh-CN" w:bidi="ar-SA"/>
        </w:rPr>
        <w:t>：大容量、高可靠的数据存储服务，具备PB级线性扩展能力。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：对云主机每月进行一次快照，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由金山云与用户共同分析业务主机备份需求，确定业务重要性与恢复优先级。通过备份策略实现对用户数据（文件、操作系统、数据库）的本地备份。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备份空间具体包含静态存储大容量、高可靠的数据存储服务，具备PB级线性扩展能力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备份方式：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金山云提供云主机系统的备份，主要采用快照方式进行系统备份。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恢复方式：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对快照进行恢复，覆盖原有主机数据，使数据恢复到备份前的状态。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进行备份与恢复的文档记录，其内容包括备份时间、备份内容、备份操作人、备份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截止时间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等。</w:t>
      </w:r>
    </w:p>
    <w:p>
      <w:pPr>
        <w:keepNext w:val="0"/>
        <w:keepLines w:val="0"/>
        <w:widowControl w:val="0"/>
        <w:suppressLineNumbers w:val="0"/>
        <w:shd w:val="clear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下表为本月备份记录：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151"/>
        <w:gridCol w:w="1754"/>
        <w:gridCol w:w="1380"/>
        <w:gridCol w:w="810"/>
        <w:gridCol w:w="8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tblHeader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浮动IP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市农业农村局乡村振兴大数据平台-乡村振兴大数据-系统测试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192.169.202.241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市农业农村局乡村振兴大数据平台-系统测试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192.169.202.188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市农业农村局乡村振兴大数据平台-管控服务器1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市农业农村局乡村振兴大数据平台-管控服务器3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192.169.202.61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市农业农村局乡村振兴大数据平台-管控服务器2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192.169.203.46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192.169.202.42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市农业农村局乡村振兴大数据平台-数据治理服务应用服务器4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市农业农村局乡村振兴大数据平台-数据治理服务应用服务器3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192.169.203.51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192.169.203.60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192.169.203.242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市农业农村局乡村振兴大数据平台-数据服务链应用服务器3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192.169.203.244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市农业农村局乡村振兴大数据平台-数据服务链应用服务器4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市农业农村局乡村振兴大数据平台-数据集成服务应用服务器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192.169.203.159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市农业农村局乡村振兴大数据平台-大数据测试linux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市农业农村局乡村振兴大数据平台-大数据领导驾驶舱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192.169.204.139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市农业农村局乡村振兴大数据平台--GIS服务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192.169.204.229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农业农村局-密码资源池租户系统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192.169.205.230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农业农村局-乡村振兴大数据平台-增量数据前置机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192.169.207.207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农业农村局-北京市乡村振兴大数据平台-对接市大数据平台前置机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192.169.203.143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农业农村局_乡村振兴大数据平台_应用服务器03_数据集成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192.169.204.155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农业农村局_乡村振兴大数据平台_应用服务器01_数据集成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192.169.205.193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农业农村局_乡村振兴大数据平台_应用服务器02_数据集成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192.169.201.210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农业农村局_乡村振兴大数据平台_应用服务器04_数据集成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192.169.200.167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农业农村局_乡村振兴大数据平台_应用服务器05_数据集成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192.169.201.40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北京市乡村振兴大数据平台-app-02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192.169.203.150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北京市乡村振兴大数据平台-bigdata-02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192.169.203.227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北京市乡村振兴大数据平台-app-01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192.169.200.235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北京市乡村振兴大数据平台-bigdata-01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192.169.204.151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北京市乡村振兴大数据平台-bigdata-03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192.169.203.223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北京市乡村振兴大数据平台-mysqld-01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192.169.204.204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北京市乡村振兴大数据平台-Nginx-01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192.169.244.145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北京市乡村振兴大数据平台-windows堡垒机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192.169.204.192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北京市畜牧业生物安全智能监管系统-生猪-建设项目应用服务器-1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192.169.235.157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北京市畜牧业生物安全智能监管系统-生猪-建设项目应用服务器-2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192.169.235.210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北京市畜牧业生物安全智能监管系统-生猪-建设项目应用服务器-3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192.169.235.181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192.169.235.203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192.169.235.193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北京市畜牧业生物安全智能监管系统-生猪-建设项目区块链服务器-3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192.169.235.209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北京市畜牧业生物安全智能监管系统-生猪-建设项目区块链服务器-4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192.169.235.224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北京市畜牧业生物安全智能监管系统-生猪-建设项目数据库服务器-1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192.169.235.226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北京市畜牧业生物安全智能监管系统-生猪-建设项目数据库服务器-2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192.169.235.254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农业农村局-市场行情综合管理系统数据库服务器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192.169.200.177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农业农村局-市场行情综合管理系统应用服务器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192.169.200.88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综合管理平台-支撑平台&amp;科技系统-功能测试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192.169.4.149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综合管理平台-综合执法-功能测试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192.169.4.187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综合管理平台-空间服务-政务外网GIS服务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192.169.206.124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综合管理平台-农产品质量安全-功能测试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综合管理平台-农机装备-功能测试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192.169.4.189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综合管理平台-农经系统-功能测试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综合管理平台-农经系统-生产环境数据库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192.169.4.157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综合管理平台-数字农田-功能测试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综合管理平台-数字农田-政务外网应用服务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192.169.207.15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综合管理平台-数字京村-功能测试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综合管理平台-综合执法-与司法局对接服务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192.169.205.242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综合管理平台-数字农田-政务外网调试服务器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192.169.207.254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综合管理平台-执法检疫-应用服务2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综合管理平台-执法检疫-应用服务1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192.169.4.238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农业农村局-综合管理平台-综合执法-电子签章网关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192.169.200.128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综合管理平台-农产品质量安全-应用服务1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综合管理平台-数字农田&amp;农机装备-应用服务1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综合管理平台-农产品质量安全-应用服务2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综合管理平台-数字农田&amp;农机装备-应用服务2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192.169.4.218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综合管理平台-空间服务-互联网GIS服务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192.169.4.129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综合管理平台-数据库备份服务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综合管理平台-综合执法-应用服务2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192.169.4.186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综合管理平台-综合执法-应用服务1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综合管理平台-农经&amp;计财&amp;综合执法&amp;农安-数据库2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综合管理平台-农经&amp;计财&amp;综合执法&amp;农安-数据库1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综合管理平台-应用支撑&amp;空间服务&amp;科技&amp;贷款贴息-数据库2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192.169.4.246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综合管理平台-应用支撑&amp;空间服务&amp;科技&amp;贷款贴息-数据库1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192.169.4.166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农业农村局-综合管理平台-内部管理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192.169.4.179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综合管理平台--乡村振兴大数据数据对接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192.169.4.175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综合管理平台-农机装备&amp;数字农田-数据库2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192.169.4.215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综合管理平台-农机装备&amp;数字农田-数据库1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综合管理平台-农村资源资产-应用服务2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192.169.4.147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综合管理平台-农村资源资产-应用服务1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综合管理平台-贷款贴息-应用服务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192.169.4.168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综合管理平台-农村资源资产-文件服务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192.169.4.148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综合管理平台-农村资源资产-数据库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综合管理平台-执法检疫-数据库1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综合管理平台-执法检疫-数据库2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综合管理平台-农产品质量安全-合格证&amp;追溯数据库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192.169.4.178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综合管理平台-农产品质量安全-合格证&amp;追溯服务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综合管理平台-农经系统-应用服务3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192.169.4.208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综合管理平台-农经系统-应用服务4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综合管理平台-农经系统-应用服务6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192.169.4.209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综合管理平台-农经系统-应用服务5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综合管理平台-计财系统-应用服务1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192.169.4.155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综合管理平台-农经&amp;计财系统-政务外网数据库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192.169.205.63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综合管理平台-计财系统-应用服务2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192.169.4.249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综合管理平台-原种植业系统-数据库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综合管理平台-执法检疫-前置机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市场行情综合管理系统-政务外网前置机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农业农村局-综合管理平台-种植业-物联网中台服务器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192.169.4.239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农业农村局-综合管理平台-种植业-物联网中台图片服务器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192.169.4.197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综合管理平台-种植业-应用服务1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192.169.4.229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综合管理平台-种植业-应用服务2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农业农村局-综合管理平台-种植业-补贴数据财政对接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192.169.204.243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综合管理平台-行政审批&amp;应急-政务外网应用服务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192.169.202.234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综合管理平台-村镇生态&amp;社会事业&amp;人才&amp;乡村治理&amp;产业发展-功能测试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综合管理平台-种业&amp;宅基地&amp;发展规划-功能测试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综合管理平台-养殖业-功能测试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192.169.4.248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106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综合管理平台-市场流通-功能测试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192.169.4.228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综合管理平台-行政审批&amp;应急系统-功能测试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农业农村局-政务云监管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192.169.204.183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109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综合管理平台-农经系统-农部数据报送前置机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192.169.4.146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综合管理平台-养殖业-蛋鸡应用服务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192.169.4.136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综合管理平台-养殖业-蛋鸡数据库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192.169.4.216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综合管理平台-应用支撑-应用服务2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192.169.4.137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综合管理平台-应用支撑-应用服务1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综合管理平台-生态建设-政务外网矢量应用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192.169.203.177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综合管理平台-养殖业-应用服务1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综合管理平台-养殖业-应用服务2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192.169.4.167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117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综合管理平台-种业&amp;宅基地&amp;发展规划-应用服务2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192.169.4.177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综合管理平台-种业&amp;宅基地&amp;发展规划-应用服1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192.169.4.247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119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综合管理平台-养殖业-数据库2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综合管理平台-养殖业-数据库1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192.169.4.207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综合管理平台-行政审批&amp;应急-应用服务1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192.169.4.165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综合管理平台-行政审批&amp;应急-应用服务2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192.169.4.219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综合管理平台-市场流通-应用服务1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192.169.4.205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综合管理平台-市场流通-应用服务2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综合管理平台-村镇建设&amp;生态建设&amp;农村社会事业&amp;人才工作&amp;乡村治理&amp;产业发展-应用服务2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126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综合管理平台-村镇建设&amp;生态建设&amp;农村社会事业&amp;人才工作&amp;乡村治理&amp;产业发展-应用服务1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127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综合管理平台-市场流通-数据库1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128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综合管理平台)-村镇建设&amp;生态建设&amp;农村社会事业&amp;人才工作&amp;乡村治理&amp;产业发展-数据库2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192.169.4.188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129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综合管理平台-村镇建设&amp;生态建设&amp;农村社会事业&amp;人才工作&amp;乡村治理&amp;产业发展-数据库1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综合管理平台-种业&amp;宅基地&amp;发展规划-数据库2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综合管理平台-行政审批&amp;应急-数据库2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综合管理平台-市场流通-数据库2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综合管理平台-行政审批&amp;应急-数据库1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192.169.4.222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综合管理平台-种业&amp;宅基地&amp;发展规划-数据库1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192.169.4.145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135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综合管理平台-东西部协作-应用服务器1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192.169.4.156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136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北京市农业农村局-综合管理平台-市场流通价格预测预警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192.169.4.226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137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综合管理平台-源代码管理服务器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138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市场行情综合管理系统-微信公众号-1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192.169.244.158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139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农业农村局-执法检疫-运维服务-1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192.169.4.199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综合管理平台-检疫监督无害化处理-文件服务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192.169.4.203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综合管理平台-检疫监督无害化处理-应用服务2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192.169.4.236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综合管理平台-检疫监督无害化处理-数据库2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192.169.4.195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综合管理平台-检疫监督无害化处理-应用服务1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192.169.4.139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综合管理平台-检疫监督无害化处理-数据库1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192.169.4.160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145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农业农村局-综合管理平台-宣传与文化综合管理系统应用2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192.169.4.206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146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农业农村局-综合管理平台-宣传与文化综合管理系统应用1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147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农业农村局-综合管理平台-东西部协作-应用服务-2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148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农业农村局-综合管理平台-东西部协作-备份服务-1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192.169.4.135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149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农业农村局-综合管理平台-执法检疫-应用服务4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农业农村局-综合管理平台-执法检疫-应用服务3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192.169.4.154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151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综合管理平台-农经&amp;计财系统-功能测试(数据库)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192.169.4.161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152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北京市农村金融与风险管理信息平台-互联网服务器测试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192.169.246.45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153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北京市农村金融与风险管理信息平台-政务外网服务器测试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192.169.203.178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154</w:t>
            </w:r>
          </w:p>
        </w:tc>
        <w:tc>
          <w:tcPr>
            <w:tcW w:w="18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农业农村局-密码资源池租户系统-2</w:t>
            </w:r>
          </w:p>
        </w:tc>
        <w:tc>
          <w:tcPr>
            <w:tcW w:w="10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192.169.200.116</w:t>
            </w:r>
          </w:p>
        </w:tc>
        <w:tc>
          <w:tcPr>
            <w:tcW w:w="8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财务集中C算系统网上报销子系统-应用服务器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192.169.206.148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财务集中C算系统网上报销子系统-票据识别验证与京办访问服务器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北京市农业宣传管理信息系统-应用服务器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北京市农业宣传管理信息系统-数据库服务器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北京三农舆情监测系统-GW北京三农舆情监测系统01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北京三农舆情监测系统-GW北京三农舆情监测系统02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北京玉米品种试验数据管理平台-应用服务器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192.169.244.213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北京玉米品种试验数据管理平台-数据服务器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192.169.244.198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农业农村局_数字化办公系统_redis服务器_1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农业农村局_数字化办公系统_数据库服务器_1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农业农村局_数字化办公系统_应用服务器_2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农业农村局_数字化办公系统_Nginx服务器_1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农业农村局_数字化办公系统_文件服务器_1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农业农村局_数字化办公系统_数据库服务器_2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192.168.233.144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农业农村局_数字化办公系统_Nginx服务器_2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农业农村局_数字化办公系统_应用服务器_1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192.168.233.210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农业农村局_数字化办公系统_Nginx服务器_3新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4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快照备份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Style w:val="16"/>
                <w:rFonts w:hint="eastAsia" w:ascii="宋体" w:hAnsi="宋体" w:eastAsia="宋体" w:cs="宋体"/>
                <w:b w:val="0"/>
                <w:sz w:val="20"/>
                <w:szCs w:val="20"/>
                <w:highlight w:val="none"/>
                <w:lang w:val="en-US" w:eastAsia="zh-CN" w:bidi="ar"/>
              </w:rPr>
              <w:t>王春光</w:t>
            </w:r>
          </w:p>
        </w:tc>
      </w:tr>
    </w:tbl>
    <w:p>
      <w:pPr>
        <w:pStyle w:val="2"/>
        <w:numPr>
          <w:ilvl w:val="0"/>
          <w:numId w:val="1"/>
        </w:numPr>
        <w:bidi w:val="0"/>
        <w:rPr>
          <w:rFonts w:hint="eastAsia"/>
          <w:highlight w:val="none"/>
          <w:lang w:val="en-US" w:eastAsia="zh-CN"/>
        </w:rPr>
      </w:pPr>
      <w:bookmarkStart w:id="17" w:name="_Toc9817"/>
      <w:r>
        <w:rPr>
          <w:rFonts w:hint="eastAsia"/>
          <w:highlight w:val="none"/>
          <w:lang w:val="en-US" w:eastAsia="zh-CN"/>
        </w:rPr>
        <w:t>网络服务</w:t>
      </w:r>
      <w:bookmarkEnd w:id="17"/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-3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</w:rPr>
      </w:pPr>
      <w:bookmarkStart w:id="18" w:name="_Toc2687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互联网链路带宽</w:t>
      </w:r>
      <w:bookmarkEnd w:id="18"/>
    </w:p>
    <w:p>
      <w:pPr>
        <w:pStyle w:val="12"/>
        <w:widowControl/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提供</w:t>
      </w:r>
      <w:r>
        <w:rPr>
          <w:rFonts w:hint="eastAsia" w:cs="宋体"/>
          <w:sz w:val="24"/>
          <w:szCs w:val="24"/>
          <w:highlight w:val="none"/>
          <w:lang w:val="en-US" w:eastAsia="zh-CN"/>
        </w:rPr>
        <w:t>12个月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互联网链路带宽服务</w:t>
      </w:r>
      <w:r>
        <w:rPr>
          <w:rFonts w:hint="eastAsia" w:cs="宋体"/>
          <w:sz w:val="24"/>
          <w:szCs w:val="24"/>
          <w:highlight w:val="none"/>
          <w:lang w:val="en-US" w:eastAsia="zh-CN"/>
        </w:rPr>
        <w:t>300MB/月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>
      <w:pPr>
        <w:pStyle w:val="12"/>
        <w:widowControl/>
        <w:spacing w:line="360" w:lineRule="auto"/>
        <w:ind w:firstLine="482" w:firstLineChars="20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实现方式：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通过在控制台配置互联网地址流量带宽方式实现流量带宽</w:t>
      </w:r>
      <w:r>
        <w:rPr>
          <w:rFonts w:hint="eastAsia" w:cs="宋体"/>
          <w:sz w:val="24"/>
          <w:szCs w:val="24"/>
          <w:highlight w:val="none"/>
          <w:lang w:val="en-US" w:eastAsia="zh-CN"/>
        </w:rPr>
        <w:t>服务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。</w:t>
      </w:r>
    </w:p>
    <w:p>
      <w:pPr>
        <w:pStyle w:val="12"/>
        <w:widowControl/>
        <w:spacing w:line="360" w:lineRule="auto"/>
        <w:ind w:firstLine="482" w:firstLineChars="200"/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配置截图：已完成合同约定流量带宽内容，如下图</w:t>
      </w:r>
      <w:r>
        <w:rPr>
          <w:rFonts w:hint="eastAsia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：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drawing>
          <wp:inline distT="0" distB="0" distL="114300" distR="114300">
            <wp:extent cx="5266690" cy="2201545"/>
            <wp:effectExtent l="0" t="0" r="10160" b="8255"/>
            <wp:docPr id="2" name="图片 2" descr="c672d04015248180e82a14a9dd2c4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672d04015248180e82a14a9dd2c4c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-3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</w:pPr>
      <w:bookmarkStart w:id="19" w:name="_Toc9230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互联网IP地址租用服务</w:t>
      </w:r>
      <w:bookmarkEnd w:id="19"/>
    </w:p>
    <w:p>
      <w:pPr>
        <w:spacing w:line="360" w:lineRule="auto"/>
        <w:ind w:firstLine="420" w:firstLineChars="0"/>
        <w:rPr>
          <w:rFonts w:hint="default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合同要求：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提供网络地址租用，并且提供网站域名备案服务。提供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12个月49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个互联网ip地址租用。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实现方式：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通过在控制台配置服务器地址与互联网地址的映射关系实现。</w:t>
      </w:r>
    </w:p>
    <w:p>
      <w:pPr>
        <w:spacing w:line="360" w:lineRule="auto"/>
        <w:ind w:firstLine="420" w:firstLineChars="0"/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配置截图：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本月已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分配65个互联网地址。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下表为已提供互联网地址列表，图为控制台映射关系截图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：</w:t>
      </w:r>
    </w:p>
    <w:tbl>
      <w:tblPr>
        <w:tblStyle w:val="8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3798"/>
        <w:gridCol w:w="308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tblHeader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22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互联网地址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使用单位名称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110.43.70.178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110.43.71.138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110.43.204.68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110.43.71.20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110.43.71.139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110.43.70.199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110.43.70.207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120.52.185.213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110.43.70.182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110.43.71.142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110.43.71.198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111.206.218.123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116.181.2.245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110.43.71.141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110.43.71.176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16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111.206.218.213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110.43.71.196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18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110.43.204.136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110.43.71.140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110.43.71.183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21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110.43.204.110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110.43.70.245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23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110.43.71.235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24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110.43.71.197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25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110.43.204.215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26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110.43.70.217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27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110.43.204.205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28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110.43.70.193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29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110.43.204.98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30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120.52.185.238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31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120.52.186.14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120.52.185.12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33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110.43.204.184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34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120.52.185.206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35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110.43.204.69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36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110.43.71.199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37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110.43.204.200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38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110.43.204.155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39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110.43.70.131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40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110.43.204.216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41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116.181.2.200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42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110.43.71.32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43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110.43.71.195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110.43.71.189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110.43.71.117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110.43.70.160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110.43.70.183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110.206.218.98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120.52.191.226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111.206.218.39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120.52.186.44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110.43.71.33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120.52.191.145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110.43.71.105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116.181.2.228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116.181.2.155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110.43.71.246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110.43.71.243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110.43.71.204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110.43.70.201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110.43.71.184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110.43.71.21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110.43.204.192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110.43.70.247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116.181.2.230</w:t>
            </w:r>
          </w:p>
        </w:tc>
        <w:tc>
          <w:tcPr>
            <w:tcW w:w="18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</w:tbl>
    <w:p>
      <w:pPr>
        <w:spacing w:line="360" w:lineRule="auto"/>
        <w:ind w:firstLine="420" w:firstLineChars="0"/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</w:pPr>
    </w:p>
    <w:p>
      <w:pPr>
        <w:bidi w:val="0"/>
      </w:pPr>
      <w:r>
        <w:drawing>
          <wp:inline distT="0" distB="0" distL="114300" distR="114300">
            <wp:extent cx="5257165" cy="1725295"/>
            <wp:effectExtent l="0" t="0" r="635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257800" cy="1637665"/>
            <wp:effectExtent l="0" t="0" r="0" b="6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</w:rPr>
      </w:pPr>
      <w:r>
        <w:drawing>
          <wp:inline distT="0" distB="0" distL="114300" distR="114300">
            <wp:extent cx="5257800" cy="1712595"/>
            <wp:effectExtent l="0" t="0" r="0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1346200"/>
            <wp:effectExtent l="0" t="0" r="0" b="635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-3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</w:pPr>
      <w:bookmarkStart w:id="20" w:name="_Toc31501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网络负载均衡服务</w:t>
      </w:r>
      <w:bookmarkEnd w:id="20"/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提供主机应用集群负载均衡服务，提供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12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个</w:t>
      </w:r>
      <w:r>
        <w:rPr>
          <w:rFonts w:hint="eastAsia" w:ascii="宋体" w:hAnsi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月36个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0"/>
          <w:highlight w:val="none"/>
          <w:lang w:val="en-US" w:eastAsia="zh-CN" w:bidi="ar-SA"/>
        </w:rPr>
        <w:t>IP的主机应用集群负载均衡服务。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在负载均衡设备上配置负载地址，负载地址配置后端服务器集群。根据开发需求配置后端集群节点数。能够为用户的应用发布提供包括多数据中 心负载均衡、多链路负载均衡、服务器负载均衡的全方位解决方案。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根据合同要求，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本月提供57个IP地址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负载均衡服务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，如下表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：</w:t>
      </w:r>
    </w:p>
    <w:tbl>
      <w:tblPr>
        <w:tblStyle w:val="8"/>
        <w:tblW w:w="84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3630"/>
        <w:gridCol w:w="2190"/>
        <w:gridCol w:w="17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名称</w:t>
            </w:r>
          </w:p>
        </w:tc>
        <w:tc>
          <w:tcPr>
            <w:tcW w:w="2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弹性ip</w:t>
            </w:r>
          </w:p>
        </w:tc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浮动IP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172-16-124-73、228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192.169.202.184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192.169.203.244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SLB_203_40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192.169.202.61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192.169.203.184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192.169.203.46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生猪项目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192.169.235.157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192.169.235.210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农田农机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农经计财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综合执法应用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农安应用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执法检疫测试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农经1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农经2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计财1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养殖业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市场流通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种业-宅基地-发展规划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行政审批-应急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村镇建设-生态建设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农经2-隔离-192-169-4-241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农经计财隔离切换-192-169-4-245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计财1-隔离切换192-169-4-159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192.169.4.155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农经1-192-169-4-221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村镇建设-生态建设-192-169-4-163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行政审批-应急_192-169-4-172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市场流通_192-169-4-174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种业-宅基地-发展规划-192-169-4-196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192.169.4.177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192.169.4.247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养殖业-192-169-4-185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192.169.4.167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192.169.4.192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农业农村局-宣传与文化综合管理系统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192.169.4.204</w:t>
            </w:r>
          </w:p>
        </w:tc>
      </w:tr>
    </w:tbl>
    <w:p>
      <w:pPr>
        <w:spacing w:line="360" w:lineRule="auto"/>
      </w:pPr>
      <w:r>
        <w:drawing>
          <wp:inline distT="0" distB="0" distL="114300" distR="114300">
            <wp:extent cx="5252720" cy="2137410"/>
            <wp:effectExtent l="0" t="0" r="5080" b="1524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50815" cy="758825"/>
            <wp:effectExtent l="0" t="0" r="6985" b="317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highlight w:val="none"/>
          <w:lang w:val="en-US" w:eastAsia="zh-CN"/>
        </w:rPr>
      </w:pP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-3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</w:pPr>
      <w:bookmarkStart w:id="21" w:name="_Toc27134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远程接入服务</w:t>
      </w:r>
      <w:bookmarkEnd w:id="21"/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bookmarkStart w:id="22" w:name="_Hlk490832354"/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每个账号结合身份验通过VPN远程接入堡垒机进行维护，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提供12个月40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个远程接入账号。</w:t>
      </w:r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在北京市政务云平台的SSL VPN设备中创建远程访问账号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并添加资产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。</w:t>
      </w:r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根据合同要求，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本月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已提供完成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101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个远程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接入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账号提供。下表为已提供远程接入账号列表，图为北京市政务云平台的SSL VPN设备为本项目提供账号截图。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7"/>
        <w:gridCol w:w="2838"/>
        <w:gridCol w:w="2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tblHeader/>
        </w:trPr>
        <w:tc>
          <w:tcPr>
            <w:tcW w:w="1666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1666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远程接入账号</w:t>
            </w:r>
          </w:p>
        </w:tc>
        <w:tc>
          <w:tcPr>
            <w:tcW w:w="1666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使用单位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nyncj-yantingzhu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nyncj-gaochuang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nyncj-shengleqi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dingxiaofeng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guoshengjie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jinhao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nyncj-yangnan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nyncj-yangzhanling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nyncj-cs24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nyncj-wuhaihua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zgnd-zx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zgnd-lsy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zgnd-yzc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zgnd-mrd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nyncj-zhangkun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16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nync-liuyinxuan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nky-dsjzx-zkdd-rhn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18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nync-duqilin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nync-yuanbowen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nyncj-houying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21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nyncj-liuyixuan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nyncj-zhaiguosheng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23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nyncj-wangwei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24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nyncj-lijianfeng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25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nyncj-yuxiang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26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nyncj-zhangwei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27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nyncj-bigdata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28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nyncj-dengbao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29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nyncj-huangweiliang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30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nyncj-weipeigang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31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nyncj-zhangzeyu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nyncj-liujuan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33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nyncj-zhengjiayi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34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nyncj-lipan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35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yangchunwei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36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chenwuhao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37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caoapei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38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fengtao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39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nieyi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40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zhangshifeng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41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liuxiaoli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42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nyncj-liuxin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43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zhaojiachen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44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tanghaoqun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45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wangzhixue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46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zhangjiankai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47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xuwei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48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wujiazhong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49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wangxiaofeng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50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huyipeng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51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zhouderui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52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liyifei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53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nyncj-qili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54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nyncj-xuexiaojuan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55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nyncj-wq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56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nyncj-dt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2838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nyncj-tw</w:t>
            </w:r>
          </w:p>
        </w:tc>
        <w:tc>
          <w:tcPr>
            <w:tcW w:w="1666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nyncj-dzj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nyncj-zw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nyncj-cs23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nyncj-cs22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nyncj-cs21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nyncj-cs20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nyncj-cs19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nyncj-cs18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nyncj-cs17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nyncj-cs16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nyncj-cs15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nyncj-cs14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nyncj-cs13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nyncj-cs10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nyncj-cs09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nyncj-cs08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nyncj-cs07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nyncj-cs06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nyncj-cs05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nyncj-cs04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nyncj-cs03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nyncj-cs02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zongheceshi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zhangchunpeng2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liyunfeng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nyncj-xmk2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nyncj-xmk1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NYNCJ-FY3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NYNCJ-FY2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NYNCJ-FY1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nyncj-sz2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nyncj-sz1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XCZX-CCB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nyncj-7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nyncj-6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nyncjcs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ls-fi2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ls-fi1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nyncj-dsj2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nyncj-dsj1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nyncj-3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nyncj-2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nyncj-1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0" w:type="auto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</w:t>
            </w:r>
          </w:p>
        </w:tc>
        <w:tc>
          <w:tcPr>
            <w:tcW w:w="283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nyncj</w:t>
            </w:r>
          </w:p>
        </w:tc>
        <w:tc>
          <w:tcPr>
            <w:tcW w:w="0" w:type="auto"/>
            <w:shd w:val="clear" w:color="auto" w:fill="auto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北京市农业农村局</w:t>
            </w:r>
          </w:p>
        </w:tc>
      </w:tr>
      <w:bookmarkEnd w:id="22"/>
    </w:tbl>
    <w:p>
      <w:pPr>
        <w:keepNext w:val="0"/>
        <w:keepLines w:val="0"/>
        <w:widowControl/>
        <w:suppressLineNumbers w:val="0"/>
        <w:ind w:left="0" w:leftChars="0" w:right="0" w:rightChars="0" w:firstLine="0" w:firstLineChars="0"/>
        <w:jc w:val="left"/>
        <w:rPr>
          <w:highlight w:val="none"/>
        </w:rPr>
      </w:pP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drawing>
          <wp:inline distT="0" distB="0" distL="114300" distR="114300">
            <wp:extent cx="5580380" cy="1397000"/>
            <wp:effectExtent l="0" t="0" r="1270" b="12700"/>
            <wp:docPr id="69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drawing>
          <wp:inline distT="0" distB="0" distL="114300" distR="114300">
            <wp:extent cx="5507355" cy="2318385"/>
            <wp:effectExtent l="0" t="0" r="17145" b="5715"/>
            <wp:docPr id="70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6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2318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highlight w:val="none"/>
        </w:rPr>
      </w:pP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drawing>
          <wp:inline distT="0" distB="0" distL="114300" distR="114300">
            <wp:extent cx="5516880" cy="1598295"/>
            <wp:effectExtent l="0" t="0" r="7620" b="1905"/>
            <wp:docPr id="71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7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rcRect t="26188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1598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highlight w:val="none"/>
        </w:rPr>
      </w:pP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drawing>
          <wp:inline distT="0" distB="0" distL="114300" distR="114300">
            <wp:extent cx="5363845" cy="356870"/>
            <wp:effectExtent l="0" t="0" r="8255" b="5080"/>
            <wp:docPr id="72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8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35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highlight w:val="none"/>
          <w:lang w:val="en-US"/>
        </w:rPr>
        <w:sectPr>
          <w:footerReference r:id="rId7" w:type="default"/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-3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/>
        </w:rPr>
      </w:pPr>
      <w:bookmarkStart w:id="23" w:name="_Toc25741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WAF防护服务</w:t>
      </w:r>
      <w:bookmarkEnd w:id="23"/>
    </w:p>
    <w:p>
      <w:pPr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合同要求: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在网站前端架设WAF防护服务，保证用户网站对已知安全隐患进行防护，实时升级漏洞补丁，配置防护策略，可起到前端防护作用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，提供12个月49个WAF防护服务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Style w:val="14"/>
          <w:rFonts w:hint="eastAsia" w:ascii="宋体" w:hAnsi="宋体" w:eastAsia="宋体" w:cs="宋体"/>
          <w:b/>
          <w:bCs/>
          <w:szCs w:val="24"/>
          <w:highlight w:val="none"/>
          <w:lang w:val="en-US" w:eastAsia="zh-CN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通过在网站前端部署WAF防护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ip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服务，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预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启动WAF防护模式，实现用户网站对已知安全隐患进行防护，</w:t>
      </w:r>
      <w:r>
        <w:rPr>
          <w:rFonts w:hint="eastAsia" w:ascii="宋体" w:hAnsi="宋体" w:cs="宋体"/>
          <w:kern w:val="0"/>
          <w:sz w:val="24"/>
          <w:szCs w:val="20"/>
          <w:highlight w:val="none"/>
          <w:lang w:val="en-US" w:eastAsia="zh-CN" w:bidi="ar-SA"/>
        </w:rPr>
        <w:t>本月提供49个WAF防护IP服务，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下图为本项目WAF服务部署上线截图：</w:t>
      </w:r>
    </w:p>
    <w:p>
      <w:pPr>
        <w:pStyle w:val="15"/>
        <w:spacing w:line="360" w:lineRule="auto"/>
        <w:rPr>
          <w:rFonts w:hint="eastAsia" w:ascii="宋体" w:hAnsi="宋体" w:eastAsia="宋体" w:cs="宋体"/>
          <w:highlight w:val="none"/>
        </w:rPr>
      </w:pPr>
      <w:r>
        <w:rPr>
          <w:highlight w:val="none"/>
        </w:rPr>
        <w:drawing>
          <wp:inline distT="0" distB="0" distL="114300" distR="114300">
            <wp:extent cx="5270500" cy="3798570"/>
            <wp:effectExtent l="0" t="0" r="6350" b="11430"/>
            <wp:docPr id="6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highlight w:val="none"/>
        </w:rPr>
      </w:pPr>
      <w:r>
        <w:rPr>
          <w:highlight w:val="none"/>
        </w:rPr>
        <w:drawing>
          <wp:inline distT="0" distB="0" distL="114300" distR="114300">
            <wp:extent cx="5264150" cy="1846580"/>
            <wp:effectExtent l="0" t="0" r="12700" b="1270"/>
            <wp:docPr id="6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highlight w:val="none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7" w:charSpace="0"/>
        </w:sectPr>
      </w:pPr>
    </w:p>
    <w:p>
      <w:pPr>
        <w:pStyle w:val="2"/>
        <w:numPr>
          <w:ilvl w:val="0"/>
          <w:numId w:val="1"/>
        </w:numPr>
        <w:bidi w:val="0"/>
        <w:rPr>
          <w:rFonts w:hint="eastAsia" w:ascii="宋体" w:hAnsi="宋体" w:eastAsia="宋体" w:cs="宋体"/>
          <w:highlight w:val="none"/>
        </w:rPr>
      </w:pPr>
      <w:bookmarkStart w:id="24" w:name="_Toc29992"/>
      <w:r>
        <w:rPr>
          <w:rFonts w:hint="eastAsia"/>
          <w:highlight w:val="none"/>
          <w:lang w:val="en-US" w:eastAsia="zh-CN"/>
        </w:rPr>
        <w:t>云主机深度监控服务</w:t>
      </w:r>
      <w:bookmarkEnd w:id="24"/>
    </w:p>
    <w:p>
      <w:pPr>
        <w:pStyle w:val="3"/>
        <w:keepNext/>
        <w:keepLines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-3" w:leftChars="0" w:firstLine="403" w:firstLineChars="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eastAsia="zh-CN"/>
        </w:rPr>
      </w:pPr>
      <w:bookmarkStart w:id="25" w:name="_Toc32560"/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8"/>
          <w:szCs w:val="22"/>
          <w:highlight w:val="none"/>
          <w:lang w:val="en-US" w:eastAsia="zh-CN"/>
        </w:rPr>
        <w:t>7*24小时云主机深度监控服务</w:t>
      </w:r>
      <w:bookmarkEnd w:id="25"/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在主机中部署探针深度监测主机运行情况。提供7x24小时运维值守、30分钟内应急响应，不仅限于机房巡检、云平台和硬件监控，同时提供应急问题排查协助、协助处理应用故障等服务，并提供相关报告。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highlight w:val="none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highlight w:val="none"/>
          <w:lang w:val="en-US" w:eastAsia="zh-CN" w:bidi="ar-SA"/>
        </w:rPr>
        <w:t>：通过每日白天及晚上对云主机性能进行1次监控，判断云主机是否正常。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提供7x24小时运维值守、30分钟内应急响应，不仅限于机房巡检、云平台和硬件监控，同时提供应急问题排查协助、协助处理应用故障等服务，并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根据实际场景按客户要求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提供相关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月报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。</w:t>
      </w:r>
    </w:p>
    <w:p>
      <w:pPr>
        <w:pStyle w:val="12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主机监控及重要业务升级时限：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30分钟</w:t>
      </w:r>
    </w:p>
    <w:p>
      <w:pPr>
        <w:pStyle w:val="12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通告范围：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京办群，电话通知</w:t>
      </w:r>
    </w:p>
    <w:p>
      <w:pPr>
        <w:pStyle w:val="12"/>
        <w:spacing w:line="360" w:lineRule="auto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首次通告：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需在故障确认后10分钟内，通告故障基本影响、故障初步分析、故障处理安排</w:t>
      </w:r>
    </w:p>
    <w:p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故障处理进展同步：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首次通告后，每20分钟在通告范围指定的群内同步故障处理进展，无进展也要同步，直至故障处理完成。</w:t>
      </w:r>
    </w:p>
    <w:p>
      <w:pPr>
        <w:pStyle w:val="12"/>
        <w:spacing w:line="360" w:lineRule="auto"/>
        <w:ind w:firstLine="480" w:firstLineChars="200"/>
        <w:rPr>
          <w:rFonts w:hint="eastAsia" w:ascii="宋体" w:hAnsi="宋体" w:eastAsia="宋体" w:cs="宋体"/>
          <w:sz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highlight w:val="none"/>
          <w:lang w:val="en-US" w:eastAsia="zh-CN"/>
        </w:rPr>
        <w:t>本月监控数据如下：</w:t>
      </w:r>
    </w:p>
    <w:tbl>
      <w:tblPr>
        <w:tblStyle w:val="8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2"/>
        <w:gridCol w:w="1991"/>
        <w:gridCol w:w="2170"/>
        <w:gridCol w:w="21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日期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白班负责人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夜班负责人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是否正常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16日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18日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21日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23日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24日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25日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26日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bookmarkStart w:id="26" w:name="OLE_LINK3" w:colFirst="1" w:colLast="3"/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27日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杨涵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bookmarkEnd w:id="26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28日</w:t>
            </w:r>
          </w:p>
        </w:tc>
        <w:tc>
          <w:tcPr>
            <w:tcW w:w="11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张昊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陈禹</w:t>
            </w:r>
          </w:p>
        </w:tc>
        <w:tc>
          <w:tcPr>
            <w:tcW w:w="12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bookmarkEnd w:id="15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bookmarkStart w:id="27" w:name="OLE_LINK4" w:colFirst="1" w:colLast="3"/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29日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王春光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杨涵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  <w:bookmarkEnd w:id="27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30日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张昊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陈禹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正常</w:t>
            </w:r>
          </w:p>
        </w:tc>
      </w:tr>
    </w:tbl>
    <w:p>
      <w:pPr>
        <w:rPr>
          <w:highlight w:val="none"/>
        </w:rPr>
      </w:pPr>
    </w:p>
    <w:sectPr>
      <w:headerReference r:id="rId8" w:type="default"/>
      <w:footerReference r:id="rId9" w:type="default"/>
      <w:pgSz w:w="11906" w:h="16838"/>
      <w:pgMar w:top="1440" w:right="1803" w:bottom="1440" w:left="1803" w:header="851" w:footer="992" w:gutter="0"/>
      <w:pgNumType w:fmt="decimal"/>
      <w:cols w:space="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clear" w:pos="8306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7" name="文本框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5FtZAzAgAAYw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fU6KZQsVP37+d&#10;fvw6/fxKcAaBWutniHuwiAzdW9OhbYZzj8PIu6ucil8wIvBD3uNFXtEFwuOl6WQ6zeHi8A0b4GeP&#10;163z4Z0wikSjoA71S7Kyw8aHPnQIidm0WTdSphpKTdqCXr1+k6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5FtZ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kBxM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zqa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XuQHE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216" w:lineRule="auto"/>
      <w:jc w:val="both"/>
      <w:textAlignment w:val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5"/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single" w:color="auto" w:sz="4" w:space="1"/>
        <w:right w:val="none" w:color="auto" w:sz="0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192" w:lineRule="auto"/>
      <w:jc w:val="both"/>
      <w:textAlignment w:val="auto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jc w:val="both"/>
      <w:textAlignment w:val="auto"/>
      <w:rPr>
        <w:rFonts w:hint="default"/>
        <w:lang w:val="en-US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30" name="图片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ab/>
    </w:r>
    <w:r>
      <w:rPr>
        <w:rFonts w:hint="eastAsia"/>
        <w:lang w:val="en-US" w:eastAsia="zh-CN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keepNext w:val="0"/>
      <w:keepLines w:val="0"/>
      <w:pageBreakBefore w:val="0"/>
      <w:widowControl w:val="0"/>
      <w:pBdr>
        <w:bottom w:val="single" w:color="auto" w:sz="4" w:space="0"/>
      </w:pBdr>
      <w:kinsoku/>
      <w:wordWrap/>
      <w:overflowPunct/>
      <w:topLinePunct w:val="0"/>
      <w:autoSpaceDE/>
      <w:autoSpaceDN/>
      <w:bidi w:val="0"/>
      <w:adjustRightInd/>
      <w:snapToGrid w:val="0"/>
      <w:spacing w:line="432" w:lineRule="auto"/>
      <w:jc w:val="both"/>
      <w:textAlignment w:val="auto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42" name="图片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图片 4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BD49F"/>
    <w:multiLevelType w:val="multilevel"/>
    <w:tmpl w:val="181BD49F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 w:ascii="宋体" w:hAnsi="宋体" w:eastAsia="宋体" w:cs="宋体"/>
        <w:sz w:val="28"/>
        <w:szCs w:val="28"/>
      </w:rPr>
    </w:lvl>
    <w:lvl w:ilvl="1" w:tentative="0">
      <w:start w:val="1"/>
      <w:numFmt w:val="decimal"/>
      <w:suff w:val="nothing"/>
      <w:lvlText w:val="%2．"/>
      <w:lvlJc w:val="left"/>
      <w:pPr>
        <w:ind w:left="-3" w:firstLine="400"/>
      </w:pPr>
      <w:rPr>
        <w:rFonts w:hint="default" w:ascii="宋体" w:hAnsi="宋体" w:eastAsia="宋体" w:cs="宋体"/>
        <w:sz w:val="28"/>
        <w:szCs w:val="28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default"/>
        <w:sz w:val="28"/>
        <w:szCs w:val="28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yYWI1NmY4MDFmNmEwYmE0MjNlZDc4NzA3ZThlODYifQ=="/>
  </w:docVars>
  <w:rsids>
    <w:rsidRoot w:val="00000000"/>
    <w:rsid w:val="003A4337"/>
    <w:rsid w:val="035E49F2"/>
    <w:rsid w:val="03604B36"/>
    <w:rsid w:val="04394020"/>
    <w:rsid w:val="045F303F"/>
    <w:rsid w:val="04CA4CD5"/>
    <w:rsid w:val="06813F88"/>
    <w:rsid w:val="06D7510F"/>
    <w:rsid w:val="08C02FD5"/>
    <w:rsid w:val="09212671"/>
    <w:rsid w:val="09772BD9"/>
    <w:rsid w:val="09A6526C"/>
    <w:rsid w:val="0A397E8E"/>
    <w:rsid w:val="0A644D69"/>
    <w:rsid w:val="0AF02C43"/>
    <w:rsid w:val="0B1B1480"/>
    <w:rsid w:val="0B341D58"/>
    <w:rsid w:val="0D097FEC"/>
    <w:rsid w:val="0D505C1B"/>
    <w:rsid w:val="0D5613EC"/>
    <w:rsid w:val="0D9850C1"/>
    <w:rsid w:val="0E724160"/>
    <w:rsid w:val="0F414CF7"/>
    <w:rsid w:val="10861954"/>
    <w:rsid w:val="10E2302E"/>
    <w:rsid w:val="12883E15"/>
    <w:rsid w:val="12C30BED"/>
    <w:rsid w:val="12EE5303"/>
    <w:rsid w:val="1376760D"/>
    <w:rsid w:val="13A95C15"/>
    <w:rsid w:val="14D04A8C"/>
    <w:rsid w:val="16A62408"/>
    <w:rsid w:val="16AC5AA1"/>
    <w:rsid w:val="184945C0"/>
    <w:rsid w:val="18A24E51"/>
    <w:rsid w:val="18B36D8E"/>
    <w:rsid w:val="19A4086C"/>
    <w:rsid w:val="1B6B3888"/>
    <w:rsid w:val="1B8C20A0"/>
    <w:rsid w:val="1C3D4670"/>
    <w:rsid w:val="1E9D3BAA"/>
    <w:rsid w:val="1EC71AB5"/>
    <w:rsid w:val="1EDA07E2"/>
    <w:rsid w:val="1F5244A5"/>
    <w:rsid w:val="201725C8"/>
    <w:rsid w:val="21C309F8"/>
    <w:rsid w:val="23D11FBB"/>
    <w:rsid w:val="249F3E37"/>
    <w:rsid w:val="24A51F50"/>
    <w:rsid w:val="24FB7DC2"/>
    <w:rsid w:val="250749E2"/>
    <w:rsid w:val="25F8231E"/>
    <w:rsid w:val="264D0AF2"/>
    <w:rsid w:val="26621353"/>
    <w:rsid w:val="27037402"/>
    <w:rsid w:val="276E2ACE"/>
    <w:rsid w:val="27AE7A73"/>
    <w:rsid w:val="2C0E017B"/>
    <w:rsid w:val="2DB15E0A"/>
    <w:rsid w:val="2DFA155F"/>
    <w:rsid w:val="30B714A4"/>
    <w:rsid w:val="3195152F"/>
    <w:rsid w:val="31F555CE"/>
    <w:rsid w:val="32A1627D"/>
    <w:rsid w:val="338A5521"/>
    <w:rsid w:val="33F46A50"/>
    <w:rsid w:val="33FE6C04"/>
    <w:rsid w:val="34050C5E"/>
    <w:rsid w:val="36533F02"/>
    <w:rsid w:val="36A77DAA"/>
    <w:rsid w:val="36CE5337"/>
    <w:rsid w:val="373C427D"/>
    <w:rsid w:val="37682E1D"/>
    <w:rsid w:val="376B527C"/>
    <w:rsid w:val="37A31972"/>
    <w:rsid w:val="37D72911"/>
    <w:rsid w:val="395F496C"/>
    <w:rsid w:val="39DC108F"/>
    <w:rsid w:val="3BEC625F"/>
    <w:rsid w:val="3C0161AE"/>
    <w:rsid w:val="3C1E1CA2"/>
    <w:rsid w:val="3DA62A55"/>
    <w:rsid w:val="3F2521B4"/>
    <w:rsid w:val="3FF04570"/>
    <w:rsid w:val="40B3559D"/>
    <w:rsid w:val="41E07D3E"/>
    <w:rsid w:val="44124CF1"/>
    <w:rsid w:val="46577837"/>
    <w:rsid w:val="474C7395"/>
    <w:rsid w:val="47CA350F"/>
    <w:rsid w:val="47F155E6"/>
    <w:rsid w:val="488566DA"/>
    <w:rsid w:val="4A361F60"/>
    <w:rsid w:val="4A46651B"/>
    <w:rsid w:val="4BAE52DF"/>
    <w:rsid w:val="4BF4363A"/>
    <w:rsid w:val="4E205E96"/>
    <w:rsid w:val="4E5C49A4"/>
    <w:rsid w:val="4F0D7F2C"/>
    <w:rsid w:val="4FE528A4"/>
    <w:rsid w:val="510734C7"/>
    <w:rsid w:val="51D51818"/>
    <w:rsid w:val="52691F60"/>
    <w:rsid w:val="52F83A10"/>
    <w:rsid w:val="5373753A"/>
    <w:rsid w:val="53AB5AC3"/>
    <w:rsid w:val="53E21FCA"/>
    <w:rsid w:val="55B61960"/>
    <w:rsid w:val="567F1D52"/>
    <w:rsid w:val="568B4B9B"/>
    <w:rsid w:val="572052E3"/>
    <w:rsid w:val="58F06F37"/>
    <w:rsid w:val="5CB02E89"/>
    <w:rsid w:val="5CD5091E"/>
    <w:rsid w:val="5D9B574A"/>
    <w:rsid w:val="5DAD34DD"/>
    <w:rsid w:val="5FD05DF4"/>
    <w:rsid w:val="5FFC654F"/>
    <w:rsid w:val="60275934"/>
    <w:rsid w:val="6271037D"/>
    <w:rsid w:val="627B5AC3"/>
    <w:rsid w:val="65AB2B63"/>
    <w:rsid w:val="65FF278F"/>
    <w:rsid w:val="665E1984"/>
    <w:rsid w:val="66882EA5"/>
    <w:rsid w:val="68AB73D1"/>
    <w:rsid w:val="69026F3E"/>
    <w:rsid w:val="69124CA8"/>
    <w:rsid w:val="6A2B14C6"/>
    <w:rsid w:val="6B380692"/>
    <w:rsid w:val="6BF23936"/>
    <w:rsid w:val="6C1A459F"/>
    <w:rsid w:val="6E427DDD"/>
    <w:rsid w:val="6F0C6A0E"/>
    <w:rsid w:val="6FD42CB7"/>
    <w:rsid w:val="708446DD"/>
    <w:rsid w:val="70982117"/>
    <w:rsid w:val="71ED7A78"/>
    <w:rsid w:val="724C476C"/>
    <w:rsid w:val="729D55E2"/>
    <w:rsid w:val="73B250BD"/>
    <w:rsid w:val="76817DFE"/>
    <w:rsid w:val="76954F1D"/>
    <w:rsid w:val="76AC7B4F"/>
    <w:rsid w:val="775F37AE"/>
    <w:rsid w:val="778356EE"/>
    <w:rsid w:val="7813790D"/>
    <w:rsid w:val="78DA7CDA"/>
    <w:rsid w:val="78EE303B"/>
    <w:rsid w:val="790A14F7"/>
    <w:rsid w:val="79AE6327"/>
    <w:rsid w:val="79F521A7"/>
    <w:rsid w:val="7A1C5986"/>
    <w:rsid w:val="7B537186"/>
    <w:rsid w:val="7CC56FEF"/>
    <w:rsid w:val="7D4A267A"/>
    <w:rsid w:val="7D865FB1"/>
    <w:rsid w:val="7D92689C"/>
    <w:rsid w:val="7DF804B8"/>
    <w:rsid w:val="7E4D1E5B"/>
    <w:rsid w:val="7E95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360" w:lineRule="auto"/>
      <w:jc w:val="left"/>
      <w:outlineLvl w:val="0"/>
    </w:pPr>
    <w:rPr>
      <w:rFonts w:ascii="宋体" w:hAnsi="宋体" w:eastAsia="宋体"/>
      <w:bCs/>
      <w:kern w:val="44"/>
      <w:sz w:val="28"/>
      <w:szCs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ascii="宋体" w:hAnsi="宋体" w:eastAsia="宋体" w:cstheme="majorBidi"/>
      <w:bCs/>
      <w:sz w:val="28"/>
      <w:szCs w:val="32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5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6">
    <w:name w:val="toc 1"/>
    <w:basedOn w:val="1"/>
    <w:next w:val="1"/>
    <w:autoRedefine/>
    <w:qFormat/>
    <w:uiPriority w:val="0"/>
    <w:pPr>
      <w:spacing w:line="360" w:lineRule="auto"/>
      <w:jc w:val="left"/>
    </w:pPr>
    <w:rPr>
      <w:rFonts w:ascii="宋体" w:hAnsi="宋体" w:eastAsia="宋体" w:cs="Times New Roman"/>
      <w:sz w:val="24"/>
    </w:rPr>
  </w:style>
  <w:style w:type="paragraph" w:styleId="7">
    <w:name w:val="toc 2"/>
    <w:basedOn w:val="1"/>
    <w:next w:val="1"/>
    <w:autoRedefine/>
    <w:unhideWhenUsed/>
    <w:qFormat/>
    <w:uiPriority w:val="39"/>
    <w:pPr>
      <w:spacing w:line="360" w:lineRule="auto"/>
      <w:ind w:left="200"/>
      <w:jc w:val="left"/>
    </w:pPr>
    <w:rPr>
      <w:rFonts w:ascii="宋体" w:hAnsi="宋体" w:eastAsia="宋体"/>
      <w:smallCaps/>
      <w:sz w:val="24"/>
    </w:rPr>
  </w:style>
  <w:style w:type="paragraph" w:customStyle="1" w:styleId="10">
    <w:name w:val="无间隔1"/>
    <w:autoRedefine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1">
    <w:name w:val="font11"/>
    <w:basedOn w:val="9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  <w:style w:type="paragraph" w:customStyle="1" w:styleId="12">
    <w:name w:val="normal_para"/>
    <w:autoRedefine/>
    <w:qFormat/>
    <w:uiPriority w:val="0"/>
    <w:pPr>
      <w:spacing w:line="360" w:lineRule="auto"/>
      <w:ind w:firstLine="624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13">
    <w:name w:val="font41"/>
    <w:basedOn w:val="9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">
    <w:name w:val="special_para"/>
    <w:autoRedefine/>
    <w:qFormat/>
    <w:uiPriority w:val="0"/>
    <w:rPr>
      <w:rFonts w:ascii="宋体" w:hAnsi="宋体" w:eastAsia="宋体"/>
      <w:sz w:val="24"/>
    </w:rPr>
  </w:style>
  <w:style w:type="paragraph" w:styleId="15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character" w:customStyle="1" w:styleId="16">
    <w:name w:val="font21"/>
    <w:basedOn w:val="9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table" w:customStyle="1" w:styleId="17">
    <w:name w:val="表格格式2"/>
    <w:basedOn w:val="8"/>
    <w:autoRedefine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jpe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76</Pages>
  <Words>3316</Words>
  <Characters>4487</Characters>
  <Lines>0</Lines>
  <Paragraphs>0</Paragraphs>
  <TotalTime>8</TotalTime>
  <ScaleCrop>false</ScaleCrop>
  <LinksUpToDate>false</LinksUpToDate>
  <CharactersWithSpaces>4598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2023-11-07T09:19:00Z</dcterms:created>
  <dc:creator>w_haoxiaoqing</dc:creator>
  <cp:lastModifiedBy>谢艳</cp:lastModifiedBy>
  <dcterms:modified xsi:type="dcterms:W3CDTF">2025-12-05T10:54:37Z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F58D479B2ACB49109293F66DD95618F9_13</vt:lpwstr>
  </property>
  <property fmtid="{D5CDD505-2E9C-101B-9397-08002B2CF9AE}" pid="4" name="KSOTemplateDocerSaveRecord">
    <vt:lpwstr>eyJoZGlkIjoiZmFiZjVhNjllNDJiNmNmMDhlMjE0NTA3NWNiOTc0NWYiLCJ1c2VySWQiOiIyMDczNjM0NTAifQ==</vt:lpwstr>
  </property>
</Properties>
</file>