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>
      <w:pPr>
        <w:bidi w:val="0"/>
        <w:ind w:left="0" w:leftChars="0" w:right="0" w:rightChars="0" w:firstLine="0" w:firstLineChars="0"/>
        <w:jc w:val="center"/>
        <w:rPr>
          <w:rFonts w:hint="eastAsia"/>
        </w:rPr>
      </w:pPr>
    </w:p>
    <w:p>
      <w:pPr>
        <w:pageBreakBefore w:val="0"/>
        <w:tabs>
          <w:tab w:val="center" w:pos="4213"/>
          <w:tab w:val="right" w:pos="8306"/>
        </w:tabs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left"/>
        <w:rPr>
          <w:rFonts w:hint="default" w:asciiTheme="minorEastAsia" w:hAnsiTheme="minorEastAsia" w:eastAsiaTheme="minorEastAsia" w:cstheme="minorEastAsia"/>
          <w:b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ab/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>北京交响乐团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ab/>
      </w:r>
    </w:p>
    <w:p>
      <w:pPr>
        <w:pageBreakBefore w:val="0"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default" w:asciiTheme="minorEastAsia" w:hAnsiTheme="minorEastAsia" w:eastAsiaTheme="minorEastAsia" w:cstheme="minorEastAsia"/>
          <w:b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>政务云服务月报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6" w:beforeLines="50" w:after="156" w:afterLines="50"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b/>
          <w:sz w:val="36"/>
          <w:szCs w:val="36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  <w:lang w:eastAsia="zh-CN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drawing>
          <wp:inline distT="0" distB="0" distL="0" distR="0">
            <wp:extent cx="319405" cy="500380"/>
            <wp:effectExtent l="0" t="0" r="4445" b="1397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</w:rPr>
        <w:t>北京金山云网络技术有限公司</w:t>
      </w:r>
    </w:p>
    <w:p>
      <w:pPr>
        <w:pageBreakBefore w:val="0"/>
        <w:widowControl/>
        <w:kinsoku/>
        <w:wordWrap/>
        <w:topLinePunct w:val="0"/>
        <w:autoSpaceDE/>
        <w:autoSpaceDN/>
        <w:bidi w:val="0"/>
        <w:spacing w:line="360" w:lineRule="auto"/>
        <w:ind w:left="0" w:leftChars="0" w:right="0" w:rightChars="0" w:firstLine="0" w:firstLineChars="0"/>
        <w:jc w:val="center"/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eastAsia="zh-CN"/>
        </w:rPr>
        <w:t>202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>5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eastAsia="zh-CN"/>
        </w:rPr>
        <w:t>年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val="en-US" w:eastAsia="zh-CN"/>
        </w:rPr>
        <w:t>11</w:t>
      </w:r>
      <w:r>
        <w:rPr>
          <w:rFonts w:hint="eastAsia" w:asciiTheme="minorEastAsia" w:hAnsiTheme="minorEastAsia" w:eastAsiaTheme="minorEastAsia" w:cstheme="minorEastAsia"/>
          <w:b/>
          <w:sz w:val="36"/>
          <w:szCs w:val="36"/>
          <w:lang w:eastAsia="zh-CN"/>
        </w:rPr>
        <w:t>月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sdt>
      <w:sdt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id w:val="147455268"/>
        <w15:color w:val="DBDBDB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</w:sdtEndPr>
      <w:sdtContent>
        <w:p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before="0" w:beforeLines="0" w:after="0" w:afterLines="0" w:line="360" w:lineRule="auto"/>
            <w:ind w:left="0" w:leftChars="0" w:right="0" w:rightChars="0" w:firstLine="0" w:firstLineChars="0"/>
            <w:jc w:val="center"/>
            <w:rPr>
              <w:rFonts w:hint="eastAsia" w:ascii="宋体" w:hAnsi="宋体" w:eastAsia="宋体" w:cs="宋体"/>
              <w:b/>
              <w:bCs/>
              <w:sz w:val="24"/>
              <w:szCs w:val="24"/>
            </w:rPr>
          </w:pPr>
          <w:r>
            <w:rPr>
              <w:rFonts w:hint="eastAsia" w:ascii="宋体" w:hAnsi="宋体" w:eastAsia="宋体" w:cstheme="minorBidi"/>
              <w:sz w:val="21"/>
              <w:szCs w:val="22"/>
            </w:rPr>
            <w:t>目录</w:t>
          </w:r>
          <w:bookmarkStart w:id="64" w:name="_GoBack"/>
          <w:bookmarkEnd w:id="64"/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_Toc4998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一、 </w:t>
          </w:r>
          <w:r>
            <w:rPr>
              <w:rFonts w:hint="eastAsia" w:ascii="宋体" w:hAnsi="宋体" w:cs="宋体"/>
              <w:lang w:val="en-US" w:eastAsia="zh-CN"/>
            </w:rPr>
            <w:t>基础资源台账概括</w:t>
          </w:r>
          <w:r>
            <w:tab/>
          </w:r>
          <w:r>
            <w:fldChar w:fldCharType="begin"/>
          </w:r>
          <w:r>
            <w:instrText xml:space="preserve"> PAGEREF _Toc4998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二、 </w:t>
          </w:r>
          <w:r>
            <w:rPr>
              <w:rFonts w:hint="eastAsia" w:ascii="宋体" w:hAnsi="宋体" w:cs="宋体"/>
              <w:lang w:val="en-US" w:eastAsia="zh-CN"/>
            </w:rPr>
            <w:t>本月技术支撑统计</w:t>
          </w:r>
          <w:r>
            <w:tab/>
          </w:r>
          <w:r>
            <w:fldChar w:fldCharType="begin"/>
          </w:r>
          <w:r>
            <w:instrText xml:space="preserve"> PAGEREF _Toc31179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_Toc17835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三、 </w:t>
          </w:r>
          <w:r>
            <w:rPr>
              <w:rFonts w:hint="eastAsia" w:ascii="宋体" w:hAnsi="宋体" w:cs="宋体"/>
              <w:lang w:val="en-US" w:eastAsia="zh-CN"/>
            </w:rPr>
            <w:t>业务系统资源使用情况统计（cpu、内存、存储）</w:t>
          </w:r>
          <w:r>
            <w:tab/>
          </w:r>
          <w:r>
            <w:fldChar w:fldCharType="begin"/>
          </w:r>
          <w:r>
            <w:instrText xml:space="preserve"> PAGEREF _Toc17835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_Toc2967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</w:rPr>
            <w:t xml:space="preserve">四、 </w:t>
          </w:r>
          <w:r>
            <w:rPr>
              <w:rFonts w:hint="eastAsia" w:ascii="宋体" w:hAnsi="宋体" w:cs="宋体"/>
              <w:lang w:val="en-US" w:eastAsia="zh-CN"/>
            </w:rPr>
            <w:t>政务云基础资源台账</w:t>
          </w:r>
          <w:r>
            <w:tab/>
          </w:r>
          <w:r>
            <w:fldChar w:fldCharType="begin"/>
          </w:r>
          <w:r>
            <w:instrText xml:space="preserve"> PAGEREF _Toc2967 \h </w:instrText>
          </w:r>
          <w:r>
            <w:fldChar w:fldCharType="separate"/>
          </w:r>
          <w:r>
            <w:t>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_Toc32556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五、 计算服务</w:t>
          </w:r>
          <w:r>
            <w:tab/>
          </w:r>
          <w:r>
            <w:fldChar w:fldCharType="begin"/>
          </w:r>
          <w:r>
            <w:instrText xml:space="preserve"> PAGEREF _Toc32556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_Toc7602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CPU使用率详情</w:t>
          </w:r>
          <w:r>
            <w:tab/>
          </w:r>
          <w:r>
            <w:fldChar w:fldCharType="begin"/>
          </w:r>
          <w:r>
            <w:instrText xml:space="preserve"> PAGEREF _Toc7602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_Toc6735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eastAsia="宋体" w:cs="宋体"/>
              <w:lang w:val="en-US" w:eastAsia="zh-CN"/>
            </w:rPr>
            <w:t>内存使用率详情</w:t>
          </w:r>
          <w:r>
            <w:tab/>
          </w:r>
          <w:r>
            <w:fldChar w:fldCharType="begin"/>
          </w:r>
          <w:r>
            <w:instrText xml:space="preserve"> PAGEREF _Toc6735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_Toc28186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六、 存储服务</w:t>
          </w:r>
          <w:r>
            <w:tab/>
          </w:r>
          <w:r>
            <w:fldChar w:fldCharType="begin"/>
          </w:r>
          <w:r>
            <w:instrText xml:space="preserve"> PAGEREF _Toc28186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_Toc24382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磁盘使用率详情</w:t>
          </w:r>
          <w:r>
            <w:tab/>
          </w:r>
          <w:r>
            <w:fldChar w:fldCharType="begin"/>
          </w:r>
          <w:r>
            <w:instrText xml:space="preserve"> PAGEREF _Toc24382 \h </w:instrText>
          </w:r>
          <w:r>
            <w:fldChar w:fldCharType="separate"/>
          </w:r>
          <w:r>
            <w:t>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_Toc10740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cs="宋体"/>
              <w:lang w:val="en-US" w:eastAsia="zh-CN"/>
            </w:rPr>
            <w:t>本地备份与静态存储服务</w:t>
          </w:r>
          <w:r>
            <w:tab/>
          </w:r>
          <w:r>
            <w:fldChar w:fldCharType="begin"/>
          </w:r>
          <w:r>
            <w:instrText xml:space="preserve"> PAGEREF _Toc10740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_Toc1122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七、 网络服务</w:t>
          </w:r>
          <w:r>
            <w:tab/>
          </w:r>
          <w:r>
            <w:fldChar w:fldCharType="begin"/>
          </w:r>
          <w:r>
            <w:instrText xml:space="preserve"> PAGEREF _Toc1122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_Toc18075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互联网链路服务</w:t>
          </w:r>
          <w:r>
            <w:tab/>
          </w:r>
          <w:r>
            <w:fldChar w:fldCharType="begin"/>
          </w:r>
          <w:r>
            <w:instrText xml:space="preserve"> PAGEREF _Toc18075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_Toc18387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eastAsia="宋体" w:cs="宋体"/>
              <w:lang w:val="en-US" w:eastAsia="zh-CN"/>
            </w:rPr>
            <w:t>互联网IP地址租用服务</w:t>
          </w:r>
          <w:r>
            <w:tab/>
          </w:r>
          <w:r>
            <w:fldChar w:fldCharType="begin"/>
          </w:r>
          <w:r>
            <w:instrText xml:space="preserve"> PAGEREF _Toc18387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_Toc30514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3． </w:t>
          </w:r>
          <w:r>
            <w:rPr>
              <w:rFonts w:hint="eastAsia" w:ascii="宋体" w:hAnsi="宋体" w:eastAsia="宋体" w:cs="宋体"/>
              <w:lang w:val="en-US" w:eastAsia="zh-CN"/>
            </w:rPr>
            <w:t>远程接入服务</w:t>
          </w:r>
          <w:r>
            <w:tab/>
          </w:r>
          <w:r>
            <w:fldChar w:fldCharType="begin"/>
          </w:r>
          <w:r>
            <w:instrText xml:space="preserve"> PAGEREF _Toc30514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_Toc28657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4． </w:t>
          </w:r>
          <w:r>
            <w:rPr>
              <w:rFonts w:hint="eastAsia" w:ascii="宋体" w:hAnsi="宋体" w:eastAsia="宋体" w:cs="宋体"/>
              <w:lang w:val="en-US" w:eastAsia="zh-CN"/>
            </w:rPr>
            <w:t>WAF防护报告</w:t>
          </w:r>
          <w:r>
            <w:tab/>
          </w:r>
          <w:r>
            <w:fldChar w:fldCharType="begin"/>
          </w:r>
          <w:r>
            <w:instrText xml:space="preserve"> PAGEREF _Toc28657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_Toc20821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八、 安全服务</w:t>
          </w:r>
          <w:r>
            <w:tab/>
          </w:r>
          <w:r>
            <w:fldChar w:fldCharType="begin"/>
          </w:r>
          <w:r>
            <w:instrText xml:space="preserve"> PAGEREF _Toc20821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_Toc27060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主机杀毒服务</w:t>
          </w:r>
          <w:r>
            <w:tab/>
          </w:r>
          <w:r>
            <w:fldChar w:fldCharType="begin"/>
          </w:r>
          <w:r>
            <w:instrText xml:space="preserve"> PAGEREF _Toc27060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_Toc19617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2． </w:t>
          </w:r>
          <w:r>
            <w:rPr>
              <w:rFonts w:hint="eastAsia" w:ascii="宋体" w:hAnsi="宋体" w:cs="宋体"/>
              <w:lang w:val="en-US" w:eastAsia="zh-CN"/>
            </w:rPr>
            <w:t>数据库审计服务</w:t>
          </w:r>
          <w:r>
            <w:tab/>
          </w:r>
          <w:r>
            <w:fldChar w:fldCharType="begin"/>
          </w:r>
          <w:r>
            <w:instrText xml:space="preserve"> PAGEREF _Toc19617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_Toc15021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3． </w:t>
          </w:r>
          <w:r>
            <w:rPr>
              <w:rFonts w:hint="eastAsia" w:ascii="宋体" w:hAnsi="宋体" w:cs="宋体"/>
              <w:lang w:val="en-US" w:eastAsia="zh-CN"/>
            </w:rPr>
            <w:t>网页防篡改</w:t>
          </w:r>
          <w:r>
            <w:tab/>
          </w:r>
          <w:r>
            <w:fldChar w:fldCharType="begin"/>
          </w:r>
          <w:r>
            <w:instrText xml:space="preserve"> PAGEREF _Toc15021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_Toc6978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4． </w:t>
          </w:r>
          <w:r>
            <w:rPr>
              <w:rFonts w:hint="eastAsia" w:ascii="宋体" w:hAnsi="宋体" w:cs="宋体"/>
              <w:lang w:val="en-US" w:eastAsia="zh-CN"/>
            </w:rPr>
            <w:t>主机防护</w:t>
          </w:r>
          <w:r>
            <w:tab/>
          </w:r>
          <w:r>
            <w:fldChar w:fldCharType="begin"/>
          </w:r>
          <w:r>
            <w:instrText xml:space="preserve"> PAGEREF _Toc6978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_Toc27590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5． </w:t>
          </w:r>
          <w:r>
            <w:rPr>
              <w:rFonts w:hint="eastAsia" w:ascii="宋体" w:hAnsi="宋体" w:eastAsia="宋体" w:cs="宋体"/>
              <w:lang w:val="en-US" w:eastAsia="zh-CN"/>
            </w:rPr>
            <w:t>云端抗ATP防护服务</w:t>
          </w:r>
          <w:r>
            <w:tab/>
          </w:r>
          <w:r>
            <w:fldChar w:fldCharType="begin"/>
          </w:r>
          <w:r>
            <w:instrText xml:space="preserve"> PAGEREF _Toc27590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8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 w:ascii="宋体" w:hAnsi="宋体" w:cs="宋体"/>
              <w:lang w:val="en-US" w:eastAsia="zh-CN"/>
            </w:rPr>
            <w:t>九、 云主机深度监控服务</w:t>
          </w:r>
          <w:r>
            <w:tab/>
          </w:r>
          <w:r>
            <w:fldChar w:fldCharType="begin"/>
          </w:r>
          <w:r>
            <w:instrText xml:space="preserve"> PAGEREF _Toc3108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Style w:val="9"/>
            <w:tabs>
              <w:tab w:val="right" w:leader="hyphen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_Toc31551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ascii="宋体" w:hAnsi="宋体" w:eastAsia="宋体" w:cs="宋体"/>
              <w:szCs w:val="28"/>
              <w:lang w:val="en-US" w:eastAsia="zh-CN"/>
            </w:rPr>
            <w:t xml:space="preserve">1． </w:t>
          </w:r>
          <w:r>
            <w:rPr>
              <w:rFonts w:hint="eastAsia" w:ascii="宋体" w:hAnsi="宋体" w:eastAsia="宋体" w:cs="宋体"/>
              <w:lang w:val="en-US" w:eastAsia="zh-CN"/>
            </w:rPr>
            <w:t>7*24小时云主机深度监控服务</w:t>
          </w:r>
          <w:r>
            <w:tab/>
          </w:r>
          <w:r>
            <w:fldChar w:fldCharType="begin"/>
          </w:r>
          <w:r>
            <w:instrText xml:space="preserve"> PAGEREF _Toc31551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>
          <w:pPr>
            <w:pageBreakBefore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/>
            <w:spacing w:line="360" w:lineRule="auto"/>
            <w:rPr>
              <w:rFonts w:hint="eastAsia"/>
            </w:rPr>
            <w:sectPr>
              <w:headerReference r:id="rId5" w:type="default"/>
              <w:pgSz w:w="11906" w:h="16838"/>
              <w:pgMar w:top="1440" w:right="1800" w:bottom="1440" w:left="1800" w:header="851" w:footer="992" w:gutter="0"/>
              <w:pgNumType w:fmt="decimal" w:start="1022"/>
              <w:cols w:space="425" w:num="1"/>
              <w:docGrid w:type="lines" w:linePitch="312" w:charSpace="0"/>
            </w:sect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425" w:leftChars="0" w:hanging="425" w:firstLineChars="0"/>
        <w:textAlignment w:val="auto"/>
        <w:rPr>
          <w:rFonts w:hint="eastAsia" w:ascii="宋体" w:hAnsi="宋体" w:eastAsia="宋体" w:cs="宋体"/>
        </w:rPr>
      </w:pPr>
      <w:bookmarkStart w:id="0" w:name="_Toc4998"/>
      <w:r>
        <w:rPr>
          <w:rFonts w:hint="eastAsia" w:ascii="宋体" w:hAnsi="宋体" w:cs="宋体"/>
          <w:lang w:val="en-US" w:eastAsia="zh-CN"/>
        </w:rPr>
        <w:t>基础资源台账概括</w:t>
      </w:r>
      <w:bookmarkEnd w:id="0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  <w:lang w:val="en-US" w:eastAsia="zh-CN"/>
        </w:rPr>
      </w:pPr>
      <w:r>
        <w:rPr>
          <w:rFonts w:hint="eastAsia" w:ascii="宋体" w:hAnsi="宋体" w:cs="宋体"/>
          <w:sz w:val="24"/>
          <w:szCs w:val="24"/>
          <w:lang w:val="en-US" w:eastAsia="zh-CN"/>
        </w:rPr>
        <w:t>2025年11月，</w:t>
      </w:r>
      <w:bookmarkStart w:id="1" w:name="OLE_LINK2"/>
      <w:r>
        <w:rPr>
          <w:rFonts w:hint="eastAsia" w:ascii="宋体" w:hAnsi="宋体" w:cs="宋体"/>
          <w:sz w:val="24"/>
          <w:szCs w:val="24"/>
          <w:lang w:val="en-US" w:eastAsia="zh-CN"/>
        </w:rPr>
        <w:t>北京交响乐团</w:t>
      </w:r>
      <w:bookmarkEnd w:id="1"/>
      <w:r>
        <w:rPr>
          <w:rFonts w:hint="eastAsia" w:ascii="宋体" w:hAnsi="宋体" w:eastAsia="宋体" w:cs="宋体"/>
          <w:sz w:val="24"/>
          <w:szCs w:val="24"/>
        </w:rPr>
        <w:t>共有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</w:rPr>
        <w:t>个业务系统在北京市级政务云金山云平台（以下简称“金山云”</w:t>
      </w:r>
      <w:r>
        <w:rPr>
          <w:rFonts w:hint="eastAsia" w:ascii="宋体" w:hAnsi="宋体" w:eastAsia="宋体" w:cs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 w:cs="宋体"/>
          <w:sz w:val="24"/>
          <w:szCs w:val="24"/>
        </w:rPr>
        <w:t>运行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,</w:t>
      </w:r>
      <w:r>
        <w:rPr>
          <w:rFonts w:hint="eastAsia" w:ascii="宋体" w:hAnsi="宋体" w:eastAsia="宋体" w:cs="宋体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>已提供</w:t>
      </w:r>
      <w:r>
        <w:rPr>
          <w:rFonts w:hint="eastAsia" w:ascii="宋体" w:hAnsi="宋体" w:cs="宋体"/>
          <w:b w:val="0"/>
          <w:bCs w:val="0"/>
          <w:kern w:val="2"/>
          <w:sz w:val="24"/>
          <w:szCs w:val="24"/>
          <w:highlight w:val="none"/>
          <w:lang w:val="en-US" w:eastAsia="zh-CN" w:bidi="ar-SA"/>
        </w:rPr>
        <w:t>3台云主机，8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颗CPU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 xml:space="preserve">24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GB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内存，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 xml:space="preserve">650 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GB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普通性能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</w:rPr>
        <w:t>存储</w:t>
      </w:r>
      <w:r>
        <w:rPr>
          <w:rFonts w:hint="eastAsia" w:ascii="宋体" w:hAnsi="宋体" w:cs="宋体"/>
          <w:b w:val="0"/>
          <w:bCs w:val="0"/>
          <w:sz w:val="24"/>
          <w:szCs w:val="24"/>
          <w:lang w:eastAsia="zh-CN"/>
        </w:rPr>
        <w:t>，</w:t>
      </w:r>
      <w:r>
        <w:rPr>
          <w:rFonts w:hint="eastAsia" w:ascii="宋体" w:hAnsi="宋体" w:cs="宋体"/>
          <w:b w:val="0"/>
          <w:bCs w:val="0"/>
          <w:sz w:val="24"/>
          <w:szCs w:val="24"/>
          <w:lang w:val="en-US" w:eastAsia="zh-CN"/>
        </w:rPr>
        <w:t>满足合同中约定的计算资源、存储资源</w:t>
      </w:r>
      <w:r>
        <w:rPr>
          <w:rFonts w:hint="eastAsia"/>
        </w:rPr>
        <w:t>。</w:t>
      </w:r>
    </w:p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</w:pPr>
      <w:bookmarkStart w:id="2" w:name="_Toc31179"/>
      <w:bookmarkStart w:id="3" w:name="_Toc2002_WPSOffice_Level2"/>
      <w:bookmarkStart w:id="4" w:name="_Toc14648_WPSOffice_Level2"/>
      <w:bookmarkStart w:id="5" w:name="_Toc12324"/>
      <w:bookmarkStart w:id="6" w:name="_Toc17702_WPSOffice_Level2"/>
      <w:bookmarkStart w:id="7" w:name="_Toc5899_WPSOffice_Level2"/>
      <w:r>
        <w:rPr>
          <w:rFonts w:hint="eastAsia" w:ascii="宋体" w:hAnsi="宋体" w:cs="宋体"/>
          <w:lang w:val="en-US" w:eastAsia="zh-CN"/>
        </w:rPr>
        <w:t>本月技术支撑统计</w:t>
      </w:r>
      <w:bookmarkEnd w:id="2"/>
    </w:p>
    <w:tbl>
      <w:tblPr>
        <w:tblStyle w:val="10"/>
        <w:tblW w:w="4998" w:type="pct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6"/>
        <w:gridCol w:w="3183"/>
        <w:gridCol w:w="325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工作类型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219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869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需求处理</w:t>
            </w:r>
          </w:p>
        </w:tc>
        <w:tc>
          <w:tcPr>
            <w:tcW w:w="191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0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</w:pPr>
      <w:bookmarkStart w:id="8" w:name="_Toc17835"/>
      <w:r>
        <w:rPr>
          <w:rFonts w:hint="eastAsia" w:ascii="宋体" w:hAnsi="宋体" w:cs="宋体"/>
          <w:lang w:val="en-US" w:eastAsia="zh-CN"/>
        </w:rPr>
        <w:t>业务系统资源使用情况统计（cpu、内存、存储）</w:t>
      </w:r>
      <w:bookmarkEnd w:id="8"/>
    </w:p>
    <w:tbl>
      <w:tblPr>
        <w:tblStyle w:val="10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9" w:name="OLE_LINK1"/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  <w:bookmarkEnd w:id="9"/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17.34</w:t>
            </w:r>
          </w:p>
        </w:tc>
      </w:tr>
    </w:tbl>
    <w:p>
      <w:pPr>
        <w:rPr>
          <w:rFonts w:hint="eastAsia"/>
        </w:rPr>
      </w:pPr>
    </w:p>
    <w:tbl>
      <w:tblPr>
        <w:tblStyle w:val="10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54.33</w:t>
            </w:r>
          </w:p>
        </w:tc>
      </w:tr>
    </w:tbl>
    <w:p>
      <w:pPr>
        <w:pStyle w:val="2"/>
        <w:rPr>
          <w:rFonts w:hint="eastAsia"/>
        </w:rPr>
      </w:pPr>
    </w:p>
    <w:tbl>
      <w:tblPr>
        <w:tblStyle w:val="10"/>
        <w:tblW w:w="827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4310"/>
        <w:gridCol w:w="1030"/>
        <w:gridCol w:w="1020"/>
        <w:gridCol w:w="112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827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序号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43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03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0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650</w:t>
            </w:r>
          </w:p>
        </w:tc>
        <w:tc>
          <w:tcPr>
            <w:tcW w:w="1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48.95</w:t>
            </w:r>
          </w:p>
        </w:tc>
      </w:tr>
      <w:bookmarkEnd w:id="3"/>
      <w:bookmarkEnd w:id="4"/>
      <w:bookmarkEnd w:id="5"/>
      <w:bookmarkEnd w:id="6"/>
      <w:bookmarkEnd w:id="7"/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  <w:sectPr>
          <w:footerReference r:id="rId6" w:type="default"/>
          <w:pgSz w:w="11906" w:h="16838"/>
          <w:pgMar w:top="1440" w:right="1803" w:bottom="1440" w:left="1803" w:header="851" w:footer="992" w:gutter="0"/>
          <w:pgNumType w:fmt="decimal" w:start="1"/>
          <w:cols w:space="0" w:num="1"/>
          <w:rtlGutter w:val="0"/>
          <w:docGrid w:type="lines" w:linePitch="319" w:charSpace="0"/>
        </w:sectPr>
      </w:pPr>
    </w:p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eastAsia="宋体" w:cs="宋体"/>
        </w:rPr>
      </w:pPr>
      <w:bookmarkStart w:id="10" w:name="_Toc2967"/>
      <w:r>
        <w:rPr>
          <w:rFonts w:hint="eastAsia" w:ascii="宋体" w:hAnsi="宋体" w:cs="宋体"/>
          <w:lang w:val="en-US" w:eastAsia="zh-CN"/>
        </w:rPr>
        <w:t>政务云基础资源台账</w:t>
      </w:r>
      <w:bookmarkEnd w:id="10"/>
    </w:p>
    <w:p>
      <w:pPr>
        <w:widowControl/>
        <w:spacing w:line="360" w:lineRule="auto"/>
        <w:ind w:firstLine="482" w:firstLineChars="200"/>
        <w:rPr>
          <w:rFonts w:hint="default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bookmarkStart w:id="11" w:name="_Toc500197239"/>
      <w:bookmarkEnd w:id="11"/>
      <w:bookmarkStart w:id="12" w:name="_Toc531737562"/>
      <w:bookmarkEnd w:id="12"/>
      <w:bookmarkStart w:id="13" w:name="_Toc26287671"/>
      <w:bookmarkEnd w:id="13"/>
      <w:bookmarkStart w:id="14" w:name="_Toc26287714"/>
      <w:bookmarkEnd w:id="14"/>
      <w:bookmarkStart w:id="15" w:name="_Toc516645164"/>
      <w:bookmarkEnd w:id="15"/>
      <w:bookmarkStart w:id="16" w:name="_Toc500290611"/>
      <w:bookmarkEnd w:id="16"/>
      <w:bookmarkStart w:id="17" w:name="_Toc26288406"/>
      <w:bookmarkEnd w:id="17"/>
      <w:bookmarkStart w:id="18" w:name="_Toc39933802"/>
      <w:bookmarkEnd w:id="18"/>
      <w:bookmarkStart w:id="19" w:name="_Toc26180513"/>
      <w:bookmarkEnd w:id="19"/>
      <w:bookmarkStart w:id="20" w:name="_Toc531759013"/>
      <w:bookmarkEnd w:id="20"/>
      <w:bookmarkStart w:id="21" w:name="_Toc520181729"/>
      <w:bookmarkEnd w:id="21"/>
      <w:bookmarkStart w:id="22" w:name="_Toc520183625"/>
      <w:bookmarkEnd w:id="22"/>
      <w:bookmarkStart w:id="23" w:name="_Toc499655251"/>
      <w:bookmarkEnd w:id="23"/>
      <w:bookmarkStart w:id="24" w:name="_Toc26288799"/>
      <w:bookmarkEnd w:id="24"/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合同要求：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提供12个月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8颗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CPU服务；提供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24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个月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 xml:space="preserve">40 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GB内存服务；提供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12个月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ab/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650 GB普通性能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存储服务。</w:t>
      </w:r>
    </w:p>
    <w:p>
      <w:pPr>
        <w:widowControl/>
        <w:spacing w:line="360" w:lineRule="auto"/>
        <w:ind w:firstLine="420" w:firstLineChars="0"/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宋体" w:hAnsi="宋体" w:eastAsia="宋体" w:cs="宋体"/>
          <w:b/>
          <w:bCs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实现方式：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通过云服务器方式开通云主机资源，分配cpu、内存及存储资源。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下表为本月云资源列表，cpu、内存、</w:t>
      </w:r>
      <w:r>
        <w:rPr>
          <w:rFonts w:hint="eastAsia" w:ascii="宋体" w:hAnsi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普通性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能存储资源分配情况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3"/>
        <w:gridCol w:w="1370"/>
        <w:gridCol w:w="2031"/>
        <w:gridCol w:w="1784"/>
        <w:gridCol w:w="749"/>
        <w:gridCol w:w="817"/>
        <w:gridCol w:w="1089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tblHeader/>
        </w:trPr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bookmarkStart w:id="25" w:name="_Toc22383"/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序号</w:t>
            </w:r>
          </w:p>
        </w:tc>
        <w:tc>
          <w:tcPr>
            <w:tcW w:w="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19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4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IP地址</w:t>
            </w:r>
          </w:p>
        </w:tc>
        <w:tc>
          <w:tcPr>
            <w:tcW w:w="4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CPU</w:t>
            </w:r>
          </w:p>
        </w:tc>
        <w:tc>
          <w:tcPr>
            <w:tcW w:w="47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内存</w:t>
            </w:r>
          </w:p>
        </w:tc>
        <w:tc>
          <w:tcPr>
            <w:tcW w:w="63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FBFB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普通性能存储（GB）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1</w:t>
            </w:r>
          </w:p>
        </w:tc>
        <w:tc>
          <w:tcPr>
            <w:tcW w:w="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2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交响乐网站-mysql数据库服务器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192.168.185.220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2</w:t>
            </w:r>
          </w:p>
        </w:tc>
        <w:tc>
          <w:tcPr>
            <w:tcW w:w="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2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bjsjxy-vm-new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192.168.144.132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39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spacing w:line="360" w:lineRule="auto"/>
              <w:jc w:val="center"/>
              <w:textAlignment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3</w:t>
            </w:r>
          </w:p>
        </w:tc>
        <w:tc>
          <w:tcPr>
            <w:tcW w:w="80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20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</w:t>
            </w:r>
          </w:p>
        </w:tc>
        <w:tc>
          <w:tcPr>
            <w:tcW w:w="178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192.168.147.149</w:t>
            </w:r>
          </w:p>
        </w:tc>
        <w:tc>
          <w:tcPr>
            <w:tcW w:w="7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8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08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  <w:sectPr>
          <w:pgSz w:w="11906" w:h="16838"/>
          <w:pgMar w:top="1440" w:right="1803" w:bottom="1440" w:left="1803" w:header="851" w:footer="992" w:gutter="0"/>
          <w:pgNumType w:fmt="decimal"/>
          <w:cols w:space="0" w:num="1"/>
          <w:rtlGutter w:val="0"/>
          <w:docGrid w:type="lines" w:linePitch="319" w:charSpace="0"/>
        </w:sectPr>
      </w:pPr>
    </w:p>
    <w:bookmarkEnd w:id="25"/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26" w:name="_Toc32556"/>
      <w:r>
        <w:rPr>
          <w:rFonts w:hint="eastAsia" w:ascii="宋体" w:hAnsi="宋体" w:cs="宋体"/>
          <w:lang w:val="en-US" w:eastAsia="zh-CN"/>
        </w:rPr>
        <w:t>计算服务</w:t>
      </w:r>
      <w:bookmarkEnd w:id="26"/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27" w:name="_Toc34654844"/>
      <w:bookmarkEnd w:id="27"/>
      <w:bookmarkStart w:id="28" w:name="_Toc27974732"/>
      <w:bookmarkEnd w:id="28"/>
      <w:bookmarkStart w:id="29" w:name="_Toc7602"/>
      <w:bookmarkStart w:id="30" w:name="_Toc25347"/>
      <w:r>
        <w:rPr>
          <w:rFonts w:hint="eastAsia" w:ascii="宋体" w:hAnsi="宋体" w:eastAsia="宋体" w:cs="宋体"/>
          <w:lang w:val="en-US" w:eastAsia="zh-CN"/>
        </w:rPr>
        <w:t>CPU使用率详情</w:t>
      </w:r>
      <w:bookmarkEnd w:id="29"/>
      <w:bookmarkEnd w:id="30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下表为本月云主机cpu使用率详情，各主机CPU使用率符合经信局要求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0"/>
        <w:gridCol w:w="1589"/>
        <w:gridCol w:w="1705"/>
        <w:gridCol w:w="1734"/>
        <w:gridCol w:w="718"/>
        <w:gridCol w:w="1147"/>
        <w:gridCol w:w="926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业务系统名称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云主机名称</w:t>
            </w:r>
          </w:p>
        </w:tc>
        <w:tc>
          <w:tcPr>
            <w:tcW w:w="10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主机IP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CPU</w:t>
            </w:r>
          </w:p>
        </w:tc>
        <w:tc>
          <w:tcPr>
            <w:tcW w:w="67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平均使用率(%)</w:t>
            </w:r>
          </w:p>
        </w:tc>
        <w:tc>
          <w:tcPr>
            <w:tcW w:w="54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交响乐网站-mysql数据库服务器</w:t>
            </w:r>
          </w:p>
        </w:tc>
        <w:tc>
          <w:tcPr>
            <w:tcW w:w="10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192.168.185.220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11.00 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32.98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bjsjxy-vm-new</w:t>
            </w:r>
          </w:p>
        </w:tc>
        <w:tc>
          <w:tcPr>
            <w:tcW w:w="10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192.168.144.132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14.02 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72.23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1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93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00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</w:t>
            </w:r>
          </w:p>
        </w:tc>
        <w:tc>
          <w:tcPr>
            <w:tcW w:w="101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192.168.147.149</w:t>
            </w:r>
          </w:p>
        </w:tc>
        <w:tc>
          <w:tcPr>
            <w:tcW w:w="42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4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  <w:tc>
          <w:tcPr>
            <w:tcW w:w="92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33.00 </w:t>
            </w:r>
          </w:p>
        </w:tc>
      </w:tr>
    </w:tbl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1" w:name="_Toc9087"/>
      <w:bookmarkStart w:id="32" w:name="_Toc6735"/>
      <w:r>
        <w:rPr>
          <w:rFonts w:hint="eastAsia" w:ascii="宋体" w:hAnsi="宋体" w:eastAsia="宋体" w:cs="宋体"/>
          <w:lang w:val="en-US" w:eastAsia="zh-CN"/>
        </w:rPr>
        <w:t>内存使用率详情</w:t>
      </w:r>
      <w:bookmarkEnd w:id="31"/>
      <w:bookmarkEnd w:id="32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下表为本月云主机内存使用率详情，各主机内存使用率符合经信局要求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10"/>
        <w:tblW w:w="499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1554"/>
        <w:gridCol w:w="1845"/>
        <w:gridCol w:w="1772"/>
        <w:gridCol w:w="731"/>
        <w:gridCol w:w="922"/>
        <w:gridCol w:w="94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业务系统名称</w:t>
            </w:r>
          </w:p>
        </w:tc>
        <w:tc>
          <w:tcPr>
            <w:tcW w:w="10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云主机名称</w:t>
            </w:r>
          </w:p>
        </w:tc>
        <w:tc>
          <w:tcPr>
            <w:tcW w:w="10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主机IP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内存</w:t>
            </w:r>
          </w:p>
        </w:tc>
        <w:tc>
          <w:tcPr>
            <w:tcW w:w="5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平均使用率(%)</w:t>
            </w:r>
          </w:p>
        </w:tc>
        <w:tc>
          <w:tcPr>
            <w:tcW w:w="55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0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交响乐网站-mysql数据库服务器</w:t>
            </w:r>
          </w:p>
        </w:tc>
        <w:tc>
          <w:tcPr>
            <w:tcW w:w="10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192.168.185.220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76.39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80.39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0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bjsjxy-vm-new</w:t>
            </w:r>
          </w:p>
        </w:tc>
        <w:tc>
          <w:tcPr>
            <w:tcW w:w="10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192.168.144.132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53.57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57.65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43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91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083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</w:t>
            </w:r>
          </w:p>
        </w:tc>
        <w:tc>
          <w:tcPr>
            <w:tcW w:w="10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192.168.147.149</w:t>
            </w:r>
          </w:p>
        </w:tc>
        <w:tc>
          <w:tcPr>
            <w:tcW w:w="42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bCs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</w:t>
            </w:r>
          </w:p>
        </w:tc>
        <w:tc>
          <w:tcPr>
            <w:tcW w:w="92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33.02 </w:t>
            </w:r>
          </w:p>
        </w:tc>
        <w:tc>
          <w:tcPr>
            <w:tcW w:w="94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43.00 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33" w:name="_Toc28186"/>
      <w:bookmarkStart w:id="34" w:name="_Toc15574"/>
      <w:r>
        <w:rPr>
          <w:rFonts w:hint="eastAsia" w:ascii="宋体" w:hAnsi="宋体" w:cs="宋体"/>
          <w:lang w:val="en-US" w:eastAsia="zh-CN"/>
        </w:rPr>
        <w:t>存储服务</w:t>
      </w:r>
      <w:bookmarkEnd w:id="33"/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5" w:name="_Toc24382"/>
      <w:r>
        <w:rPr>
          <w:rFonts w:hint="eastAsia" w:ascii="宋体" w:hAnsi="宋体" w:eastAsia="宋体" w:cs="宋体"/>
          <w:lang w:val="en-US" w:eastAsia="zh-CN"/>
        </w:rPr>
        <w:t>磁盘使用率详情</w:t>
      </w:r>
      <w:bookmarkEnd w:id="34"/>
      <w:bookmarkEnd w:id="35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下表为本月云主机普普通性能存储使用率详情，各主机高性能存储使用率符合经信局要求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tbl>
      <w:tblPr>
        <w:tblStyle w:val="10"/>
        <w:tblW w:w="4994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57"/>
        <w:gridCol w:w="1452"/>
        <w:gridCol w:w="2152"/>
        <w:gridCol w:w="1835"/>
        <w:gridCol w:w="784"/>
        <w:gridCol w:w="16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2" w:hRule="atLeast"/>
          <w:tblHeader/>
        </w:trPr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bookmarkStart w:id="36" w:name="_Toc20835"/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业务系统名称</w:t>
            </w:r>
          </w:p>
        </w:tc>
        <w:tc>
          <w:tcPr>
            <w:tcW w:w="1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云主机名称</w:t>
            </w:r>
          </w:p>
        </w:tc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主机IP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存储</w:t>
            </w:r>
          </w:p>
        </w:tc>
        <w:tc>
          <w:tcPr>
            <w:tcW w:w="95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交响乐网站-mysql数据库服务器</w:t>
            </w:r>
          </w:p>
        </w:tc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192.168.185.220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27.00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2</w:t>
            </w:r>
          </w:p>
        </w:tc>
        <w:tc>
          <w:tcPr>
            <w:tcW w:w="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bjsjxy-vm-new</w:t>
            </w:r>
          </w:p>
        </w:tc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192.168.144.132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58.27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0" w:hRule="atLeast"/>
        </w:trPr>
        <w:tc>
          <w:tcPr>
            <w:tcW w:w="385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3</w:t>
            </w:r>
          </w:p>
        </w:tc>
        <w:tc>
          <w:tcPr>
            <w:tcW w:w="852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北京市交响乐团网站</w:t>
            </w:r>
          </w:p>
        </w:tc>
        <w:tc>
          <w:tcPr>
            <w:tcW w:w="126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</w:t>
            </w:r>
          </w:p>
        </w:tc>
        <w:tc>
          <w:tcPr>
            <w:tcW w:w="1077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192.168.147.149</w:t>
            </w:r>
          </w:p>
        </w:tc>
        <w:tc>
          <w:tcPr>
            <w:tcW w:w="46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250</w:t>
            </w:r>
          </w:p>
        </w:tc>
        <w:tc>
          <w:tcPr>
            <w:tcW w:w="16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61.58 </w:t>
            </w:r>
          </w:p>
        </w:tc>
      </w:tr>
    </w:tbl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7" w:name="_Toc10740"/>
      <w:r>
        <w:rPr>
          <w:rFonts w:hint="eastAsia" w:ascii="宋体" w:hAnsi="宋体" w:cs="宋体"/>
          <w:lang w:val="en-US" w:eastAsia="zh-CN"/>
        </w:rPr>
        <w:t>本地备份与静态存储服务</w:t>
      </w:r>
      <w:bookmarkEnd w:id="37"/>
    </w:p>
    <w:p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快照备份服务包含：本地备份和静态存储两项服务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Times New Roman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合同要求：本地备份：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通过备份策略实现文件、操作系统、数据库的本地备份（不包含备份存储空间费用）</w:t>
      </w: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静态存储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：大容量、高可靠的数据存储服务，具备PB级线性扩展能力。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宋体"/>
          <w:kern w:val="0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：对云主机每月进行一次快照，由金山云与用户共同分析业务主机备份需求，确定业务重要性与恢复优先级。通过备份策略实现对用户数据（文件、操作系统、数据库）的本地备份。 备份空间具体包含静态存储大容量、高可靠的数据存储服务，具备PB级线性扩展能力。</w:t>
      </w:r>
    </w:p>
    <w:p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备份方式：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金山云提供云主机系统的备份，主要采用快照方式进行系统备份。</w:t>
      </w:r>
    </w:p>
    <w:p>
      <w:pPr>
        <w:keepNext w:val="0"/>
        <w:keepLines w:val="0"/>
        <w:widowControl/>
        <w:suppressLineNumbers w:val="0"/>
        <w:autoSpaceDE w:val="0"/>
        <w:autoSpaceDN/>
        <w:spacing w:before="0" w:beforeAutospacing="0" w:after="0" w:afterAutospacing="0" w:line="360" w:lineRule="auto"/>
        <w:ind w:left="0" w:right="0" w:firstLine="420" w:firstLineChars="0"/>
        <w:jc w:val="left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恢复方式：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对快照进行恢复，覆盖原有主机数据，使数据恢复到备份前的状态。</w:t>
      </w:r>
    </w:p>
    <w:p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进行备份与恢复的文档记录，其内容包括备份时间、备份内容、备份操作人、备份截至时间等。</w:t>
      </w:r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left="0" w:right="0" w:firstLine="420" w:firstLineChars="0"/>
        <w:jc w:val="both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下表为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本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月备份记录：</w:t>
      </w:r>
    </w:p>
    <w:tbl>
      <w:tblPr>
        <w:tblStyle w:val="10"/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9"/>
        <w:gridCol w:w="2001"/>
        <w:gridCol w:w="1785"/>
        <w:gridCol w:w="1301"/>
        <w:gridCol w:w="1184"/>
        <w:gridCol w:w="149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3" w:hRule="atLeast"/>
          <w:tblHeader/>
        </w:trPr>
        <w:tc>
          <w:tcPr>
            <w:tcW w:w="44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174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1047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浮动IP</w:t>
            </w:r>
          </w:p>
        </w:tc>
        <w:tc>
          <w:tcPr>
            <w:tcW w:w="763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694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875" w:type="pct"/>
            <w:shd w:val="clear" w:color="auto" w:fill="BEBEBE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交响乐网站-mysql数据库服务器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192.168.185.220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bjsjxy-vm-new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192.168.144.132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192.168.147.149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交响乐网站-mysql数据库服务器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192.168.185.220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bjsjxy-vm-new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192.168.144.132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192.168.147.149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交响乐网站-mysql数据库服务器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192.168.185.220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bjsjxy-vm-new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192.168.144.132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192.168.147.149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交响乐网站-mysql数据库服务器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192.168.185.220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bjsjxy-vm-new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192.168.144.132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44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</w:t>
            </w:r>
          </w:p>
        </w:tc>
        <w:tc>
          <w:tcPr>
            <w:tcW w:w="117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bjsjxy-vm</w:t>
            </w:r>
          </w:p>
        </w:tc>
        <w:tc>
          <w:tcPr>
            <w:tcW w:w="1047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192.168.147.149</w:t>
            </w:r>
          </w:p>
        </w:tc>
        <w:tc>
          <w:tcPr>
            <w:tcW w:w="76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694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875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</w:tr>
    </w:tbl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38" w:name="_Toc1122"/>
      <w:r>
        <w:rPr>
          <w:rFonts w:hint="eastAsia" w:ascii="宋体" w:hAnsi="宋体" w:cs="宋体"/>
          <w:lang w:val="en-US" w:eastAsia="zh-CN"/>
        </w:rPr>
        <w:t>网络服务</w:t>
      </w:r>
      <w:bookmarkEnd w:id="38"/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39" w:name="_Toc18075"/>
      <w:r>
        <w:rPr>
          <w:rFonts w:hint="eastAsia" w:ascii="宋体" w:hAnsi="宋体" w:eastAsia="宋体" w:cs="宋体"/>
          <w:lang w:val="en-US" w:eastAsia="zh-CN"/>
        </w:rPr>
        <w:t>互联网链路服务</w:t>
      </w:r>
      <w:bookmarkEnd w:id="36"/>
      <w:bookmarkEnd w:id="39"/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须提供多线运营商接入服务，保证稳定可靠。提供互联网链路带宽服务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通过在控制台配置互联网地址流量带宽方式实现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Mb/月流量带宽。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已完成合同约定提供</w:t>
      </w:r>
      <w:r>
        <w:rPr>
          <w:rFonts w:hint="eastAsia" w:ascii="宋体" w:hAnsi="宋体" w:cs="宋体"/>
          <w:sz w:val="24"/>
          <w:szCs w:val="24"/>
          <w:lang w:val="en-US" w:eastAsia="zh-CN"/>
        </w:rPr>
        <w:t>20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Mb/月流量带宽内容，如</w:t>
      </w:r>
      <w:r>
        <w:rPr>
          <w:rFonts w:hint="eastAsia" w:ascii="宋体" w:hAnsi="宋体" w:eastAsia="宋体" w:cs="宋体"/>
          <w:lang w:val="en-US" w:eastAsia="zh-CN"/>
        </w:rPr>
        <w:t>下图：</w:t>
      </w:r>
    </w:p>
    <w:p>
      <w:pPr>
        <w:pStyle w:val="12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198745" cy="2905125"/>
            <wp:effectExtent l="0" t="0" r="1905" b="9525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98745" cy="2905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40" w:name="_Toc18387"/>
      <w:r>
        <w:rPr>
          <w:rFonts w:hint="eastAsia" w:ascii="宋体" w:hAnsi="宋体" w:eastAsia="宋体" w:cs="宋体"/>
          <w:lang w:val="en-US" w:eastAsia="zh-CN"/>
        </w:rPr>
        <w:t>互联网IP地址租用服务</w:t>
      </w:r>
      <w:bookmarkEnd w:id="40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提供网络地址租用，并且提供网站域名备案服务。提供</w:t>
      </w:r>
      <w:r>
        <w:rPr>
          <w:rFonts w:hint="eastAsia" w:ascii="宋体" w:hAnsi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1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个互联网ip地址租用。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通过在控制台配置服务器地址与互联网地址的映射关系实现。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olor w:val="000000"/>
          <w:kern w:val="0"/>
          <w:sz w:val="24"/>
          <w:szCs w:val="24"/>
          <w:highlight w:val="none"/>
          <w:u w:val="none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根据合同要求，已完成合同约定</w:t>
      </w:r>
      <w:r>
        <w:rPr>
          <w:rFonts w:hint="eastAsia" w:ascii="宋体" w:hAnsi="宋体" w:cs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个互联网地址提供。下表为已提供互联网地址列表，图为控制台映射关系截图：</w:t>
      </w:r>
    </w:p>
    <w:tbl>
      <w:tblPr>
        <w:tblStyle w:val="10"/>
        <w:tblW w:w="4997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63"/>
        <w:gridCol w:w="3222"/>
        <w:gridCol w:w="4532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0" w:hRule="atLeast"/>
        </w:trPr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b/>
                <w:bCs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  <w:t>序号</w:t>
            </w:r>
          </w:p>
        </w:tc>
        <w:tc>
          <w:tcPr>
            <w:tcW w:w="18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val="en-US" w:eastAsia="zh-CN"/>
              </w:rPr>
              <w:t>互联网IP地址</w:t>
            </w:r>
          </w:p>
        </w:tc>
        <w:tc>
          <w:tcPr>
            <w:tcW w:w="2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b/>
                <w:bCs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0"/>
                <w:szCs w:val="20"/>
                <w:lang w:val="en-US" w:eastAsia="zh-CN"/>
              </w:rPr>
              <w:t>使用单位名称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</w:trPr>
        <w:tc>
          <w:tcPr>
            <w:tcW w:w="44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  <w:t>1</w:t>
            </w:r>
          </w:p>
        </w:tc>
        <w:tc>
          <w:tcPr>
            <w:tcW w:w="189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0"/>
                <w:szCs w:val="20"/>
                <w:lang w:val="en-US" w:eastAsia="zh-CN"/>
              </w:rPr>
              <w:t>111.206.218.129</w:t>
            </w:r>
          </w:p>
        </w:tc>
        <w:tc>
          <w:tcPr>
            <w:tcW w:w="2659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spacing w:line="360" w:lineRule="auto"/>
              <w:jc w:val="center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hint="eastAsia" w:ascii="宋体" w:hAnsi="宋体" w:cs="宋体"/>
                <w:sz w:val="20"/>
                <w:szCs w:val="20"/>
                <w:lang w:val="en-US" w:eastAsia="zh-CN"/>
              </w:rPr>
              <w:t>北京交响乐团</w:t>
            </w: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rPr>
          <w:rFonts w:hint="eastAsia" w:ascii="宋体" w:hAnsi="宋体" w:eastAsia="宋体" w:cs="宋体"/>
          <w:lang w:val="en-US" w:eastAsia="zh-CN"/>
        </w:rPr>
      </w:pPr>
      <w:r>
        <w:drawing>
          <wp:inline distT="0" distB="0" distL="114300" distR="114300">
            <wp:extent cx="5270500" cy="414655"/>
            <wp:effectExtent l="0" t="0" r="6350" b="4445"/>
            <wp:docPr id="1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14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41" w:name="_Toc32441"/>
      <w:bookmarkStart w:id="42" w:name="_Toc30514"/>
      <w:bookmarkStart w:id="43" w:name="_Toc941"/>
      <w:bookmarkStart w:id="44" w:name="_Toc59220314"/>
      <w:bookmarkStart w:id="45" w:name="_Toc9930"/>
      <w:bookmarkStart w:id="46" w:name="_Toc21919"/>
      <w:r>
        <w:rPr>
          <w:rFonts w:hint="eastAsia" w:ascii="宋体" w:hAnsi="宋体" w:eastAsia="宋体" w:cs="宋体"/>
          <w:lang w:val="en-US" w:eastAsia="zh-CN"/>
        </w:rPr>
        <w:t>远程接入服务</w:t>
      </w:r>
      <w:bookmarkEnd w:id="41"/>
      <w:bookmarkEnd w:id="42"/>
      <w:bookmarkEnd w:id="43"/>
      <w:bookmarkEnd w:id="44"/>
      <w:bookmarkEnd w:id="45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bookmarkStart w:id="47" w:name="_Hlk490832354"/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每个账号结合身份验通过VPN远程接入堡垒机进行维护，共提供远程接入账号。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在北京市政务云平台的SSL VPN设备中创建远程访问账号</w:t>
      </w:r>
      <w:bookmarkEnd w:id="47"/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根据合同要求，已提供完成远程介入账号。下表为已提供远程接入账号列表，图为北京市政务云平台的SSL VPN设备为本项目提供账号截图。</w:t>
      </w:r>
    </w:p>
    <w:bookmarkEnd w:id="46"/>
    <w:tbl>
      <w:tblPr>
        <w:tblStyle w:val="10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70"/>
        <w:gridCol w:w="2570"/>
        <w:gridCol w:w="337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08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48" w:name="_Toc24487"/>
            <w:bookmarkStart w:id="49" w:name="_Toc59220318"/>
            <w:bookmarkStart w:id="50" w:name="_Toc5277"/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1508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远程接入账号</w:t>
            </w:r>
          </w:p>
        </w:tc>
        <w:tc>
          <w:tcPr>
            <w:tcW w:w="1983" w:type="pct"/>
            <w:shd w:val="clear" w:color="auto" w:fill="BEBEBE" w:themeFill="background1" w:themeFillShade="BF"/>
            <w:noWrap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  <w:lang w:val="en-US" w:eastAsia="zh-CN"/>
              </w:rPr>
              <w:t>使用单位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150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1508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bjsjxyvpn</w:t>
            </w:r>
          </w:p>
        </w:tc>
        <w:tc>
          <w:tcPr>
            <w:tcW w:w="1983" w:type="pct"/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北京交响乐团</w:t>
            </w:r>
          </w:p>
        </w:tc>
      </w:tr>
    </w:tbl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69230" cy="540385"/>
            <wp:effectExtent l="0" t="0" r="7620" b="1206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4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1" w:name="_Toc19189"/>
      <w:bookmarkStart w:id="52" w:name="_Toc28657"/>
      <w:r>
        <w:rPr>
          <w:rFonts w:hint="eastAsia" w:ascii="宋体" w:hAnsi="宋体" w:eastAsia="宋体" w:cs="宋体"/>
          <w:lang w:val="en-US" w:eastAsia="zh-CN"/>
        </w:rPr>
        <w:t>WAF防护报告</w:t>
      </w:r>
      <w:bookmarkEnd w:id="51"/>
      <w:bookmarkEnd w:id="52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合同要求: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在网站前端架设WAF防护服务，保证用户网站对已知安全隐患进行防护，实时升级漏洞补丁，配置防护策略，可起到前端防护作用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，提供1个互联网IP的WAF防护服务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Style w:val="13"/>
          <w:rFonts w:hint="eastAsia" w:ascii="宋体" w:hAnsi="宋体" w:eastAsia="宋体" w:cs="宋体"/>
          <w:b/>
          <w:bCs/>
          <w:szCs w:val="24"/>
          <w:lang w:val="en-US" w:eastAsia="zh-CN"/>
        </w:rPr>
        <w:t>实现方式：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通过在网站前端部署WAF防护服务，启动WAF防护模式，实现用户网站对已知安全隐患进行防护。</w:t>
      </w:r>
    </w:p>
    <w:p>
      <w:pPr>
        <w:pStyle w:val="2"/>
        <w:rPr>
          <w:rFonts w:hint="eastAsia"/>
          <w:lang w:val="en-US" w:eastAsia="zh-CN"/>
        </w:rPr>
      </w:pPr>
    </w:p>
    <w:bookmarkEnd w:id="48"/>
    <w:bookmarkEnd w:id="49"/>
    <w:bookmarkEnd w:id="50"/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53" w:name="_Toc20821"/>
      <w:r>
        <w:rPr>
          <w:rFonts w:hint="eastAsia" w:ascii="宋体" w:hAnsi="宋体" w:cs="宋体"/>
          <w:lang w:val="en-US" w:eastAsia="zh-CN"/>
        </w:rPr>
        <w:t>安全服务</w:t>
      </w:r>
      <w:bookmarkEnd w:id="53"/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4" w:name="_Toc27060"/>
      <w:r>
        <w:rPr>
          <w:rFonts w:hint="eastAsia" w:ascii="宋体" w:hAnsi="宋体" w:eastAsia="宋体" w:cs="宋体"/>
          <w:lang w:val="en-US" w:eastAsia="zh-CN"/>
        </w:rPr>
        <w:t>主机杀毒服务</w:t>
      </w:r>
      <w:bookmarkEnd w:id="54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对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3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台云主机进行定期的病毒查杀，杀毒软件集中控制，对网络性能无影响。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：通过对云主机安装杀毒软件，并每月进行定期的杀毒查杀工作，病毒库定时升级，防止云主机内部感染病毒，影响业务运行。杀毒软件由后端控制台集中控制，对网络性能没有影响。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lang w:val="en-US" w:eastAsia="zh-CN"/>
        </w:rPr>
      </w:pP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本</w:t>
      </w:r>
      <w:r>
        <w:rPr>
          <w:rStyle w:val="13"/>
          <w:rFonts w:hint="eastAsia" w:ascii="宋体" w:hAnsi="宋体" w:cs="宋体"/>
          <w:sz w:val="24"/>
          <w:lang w:val="en-US" w:eastAsia="zh-CN"/>
        </w:rPr>
        <w:t>月</w:t>
      </w: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对</w:t>
      </w:r>
      <w:r>
        <w:rPr>
          <w:rStyle w:val="13"/>
          <w:rFonts w:hint="eastAsia" w:ascii="宋体" w:hAnsi="宋体" w:cs="宋体"/>
          <w:sz w:val="24"/>
          <w:lang w:val="en-US" w:eastAsia="zh-CN"/>
        </w:rPr>
        <w:t>3</w:t>
      </w:r>
      <w:r>
        <w:rPr>
          <w:rStyle w:val="13"/>
          <w:rFonts w:hint="eastAsia" w:ascii="宋体" w:hAnsi="宋体" w:eastAsia="宋体" w:cs="宋体"/>
          <w:sz w:val="24"/>
          <w:lang w:val="en-US" w:eastAsia="zh-CN"/>
        </w:rPr>
        <w:t>台云主机每月进行1次杀毒查杀工作，杀毒未发现病毒，如下图红框位置。</w:t>
      </w:r>
    </w:p>
    <w:p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</w:pPr>
      <w:r>
        <w:drawing>
          <wp:inline distT="0" distB="0" distL="114300" distR="114300">
            <wp:extent cx="5269230" cy="4778375"/>
            <wp:effectExtent l="0" t="0" r="7620" b="317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4778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5" w:name="_Toc19617"/>
      <w:r>
        <w:rPr>
          <w:rFonts w:hint="eastAsia" w:ascii="宋体" w:hAnsi="宋体" w:cs="宋体"/>
          <w:lang w:val="en-US" w:eastAsia="zh-CN"/>
        </w:rPr>
        <w:t>数据库审计服务</w:t>
      </w:r>
      <w:bookmarkEnd w:id="55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b w:val="0"/>
          <w:bCs/>
          <w:kern w:val="0"/>
          <w:sz w:val="24"/>
          <w:szCs w:val="20"/>
          <w:lang w:val="en-US" w:eastAsia="zh-CN" w:bidi="ar-SA"/>
        </w:rPr>
        <w:t>实现数据库操作审计，记录每次数据库操作并整理报告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kern w:val="0"/>
          <w:sz w:val="24"/>
          <w:szCs w:val="20"/>
          <w:lang w:val="en-US" w:eastAsia="zh-CN" w:bidi="ar-SA"/>
        </w:rPr>
        <w:t>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在客户数据库服务器上安装数据库审计软件，通过审计数据库服务器操作动作形成数据库审计日志记录。以便出现问题及时定位操作更改数据库信息。</w:t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56" w:name="_Toc15021"/>
      <w:r>
        <w:rPr>
          <w:rFonts w:hint="eastAsia" w:ascii="宋体" w:hAnsi="宋体" w:cs="宋体"/>
          <w:lang w:val="en-US" w:eastAsia="zh-CN"/>
        </w:rPr>
        <w:t>网页防篡改</w:t>
      </w:r>
      <w:bookmarkEnd w:id="56"/>
    </w:p>
    <w:p>
      <w:pPr>
        <w:snapToGrid/>
        <w:spacing w:line="360" w:lineRule="auto"/>
        <w:ind w:firstLine="482" w:firstLineChars="200"/>
        <w:jc w:val="both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提供网页防篡改服务。通过防篡改软件对用户页面进行实时防护，减少用户页面被恶意篡改的可能性。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default" w:ascii="宋体" w:hAnsi="宋体" w:eastAsia="宋体" w:cs="Times New Roman"/>
          <w:sz w:val="24"/>
          <w:szCs w:val="22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lang w:val="en-US" w:eastAsia="zh-CN" w:bidi="ar-SA"/>
        </w:rPr>
        <w:t>部署实现方式：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通过在</w:t>
      </w:r>
      <w:r>
        <w:rPr>
          <w:rFonts w:hint="eastAsia" w:ascii="宋体" w:hAnsi="宋体" w:cs="宋体"/>
          <w:sz w:val="24"/>
          <w:szCs w:val="24"/>
          <w:lang w:val="en-US" w:eastAsia="zh-CN" w:bidi="ar-SA"/>
        </w:rPr>
        <w:t>1监控点</w:t>
      </w:r>
      <w:r>
        <w:rPr>
          <w:rFonts w:hint="eastAsia" w:ascii="宋体" w:hAnsi="宋体" w:eastAsia="宋体" w:cs="宋体"/>
          <w:sz w:val="24"/>
          <w:szCs w:val="24"/>
          <w:lang w:val="en-US" w:eastAsia="zh-CN" w:bidi="ar-SA"/>
        </w:rPr>
        <w:t>上安装软件，监控防护端服务器网页被修改信息。</w:t>
      </w:r>
      <w:r>
        <w:rPr>
          <w:rFonts w:hint="eastAsia" w:ascii="宋体" w:hAnsi="宋体" w:eastAsia="宋体" w:cs="宋体"/>
          <w:sz w:val="24"/>
          <w:szCs w:val="24"/>
        </w:rPr>
        <w:t>金山云配合网站群客户新增防篡改的部署工作和日常运维服务工作，以保障网站的安全运行尽我司应有的职责，我司（金山云）设有专门的金山运维小组，定期给防篡改系统做系统巡检及系统维护工作，与技术管理人员及其他维护单位及时沟通，了解系统运行状况，查看系统运行状态并记录；及时修正及解决各类网页防篡改系统告警、故障信息；同时会做以下几方面的功能测试，以保证系统相应模块的正常运行:访问正常页面；访问篡改页面；访问篡改页面后产生报警；访问篡改页面后的自动恢复；正常添加文件的自动</w:t>
      </w:r>
      <w:r>
        <w:rPr>
          <w:rFonts w:hint="eastAsia" w:ascii="宋体" w:hAnsi="宋体" w:cs="宋体"/>
          <w:sz w:val="24"/>
          <w:szCs w:val="24"/>
          <w:lang w:val="en-US" w:eastAsia="zh-CN"/>
        </w:rPr>
        <w:t>同步。</w:t>
      </w:r>
    </w:p>
    <w:p>
      <w:pPr>
        <w:pageBreakBefore w:val="0"/>
        <w:shd w:val="clear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cs="宋体"/>
          <w:sz w:val="24"/>
          <w:szCs w:val="24"/>
          <w:lang w:val="en-US" w:eastAsia="zh-CN" w:bidi="ar-SA"/>
        </w:rPr>
      </w:pPr>
      <w:r>
        <w:rPr>
          <w:rFonts w:hint="eastAsia" w:ascii="宋体" w:hAnsi="宋体" w:cs="宋体"/>
          <w:sz w:val="24"/>
          <w:szCs w:val="24"/>
          <w:lang w:val="en-US" w:eastAsia="zh-CN" w:bidi="ar-SA"/>
        </w:rPr>
        <w:t>下表为近期网页防篡改巡检详情：</w:t>
      </w:r>
    </w:p>
    <w:tbl>
      <w:tblPr>
        <w:tblStyle w:val="10"/>
        <w:tblW w:w="4998" w:type="pct"/>
        <w:tblInd w:w="0" w:type="dxa"/>
        <w:shd w:val="clear" w:color="auto" w:fill="C7DAF1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86"/>
        <w:gridCol w:w="2966"/>
        <w:gridCol w:w="2967"/>
      </w:tblGrid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shd w:val="clear" w:fill="BEBEBE" w:themeFill="background1" w:themeFillShade="BF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日期</w:t>
            </w:r>
          </w:p>
        </w:tc>
        <w:tc>
          <w:tcPr>
            <w:tcW w:w="1740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shd w:val="clear" w:fill="BEBEBE" w:themeFill="background1" w:themeFillShade="BF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防篡改系统运行状态</w:t>
            </w:r>
          </w:p>
        </w:tc>
        <w:tc>
          <w:tcPr>
            <w:tcW w:w="1741" w:type="pct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noWrap/>
            <w:vAlign w:val="center"/>
          </w:tcPr>
          <w:p>
            <w:pPr>
              <w:shd w:val="clear" w:fill="BEBEBE" w:themeFill="background1" w:themeFillShade="BF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sz w:val="21"/>
                <w:szCs w:val="21"/>
              </w:rPr>
              <w:t>防篡改时间监控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1740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1517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57" w:name="OLE_LINK3" w:colFirst="1" w:colLast="2"/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1740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sz w:val="21"/>
                <w:szCs w:val="21"/>
              </w:rPr>
              <w:t>当日无篡改时间发生</w:t>
            </w:r>
          </w:p>
        </w:tc>
      </w:tr>
      <w:bookmarkEnd w:id="57"/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58" w:name="_Toc6978"/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1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当日无篡改时间发生</w:t>
            </w:r>
          </w:p>
        </w:tc>
      </w:tr>
      <w:tr>
        <w:tblPrEx>
          <w:shd w:val="clear" w:color="auto" w:fill="C7DAF1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3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59" w:name="OLE_LINK5" w:colFirst="1" w:colLast="2"/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1740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防篡改系统运行正常</w:t>
            </w:r>
          </w:p>
        </w:tc>
        <w:tc>
          <w:tcPr>
            <w:tcW w:w="174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 w:val="0"/>
                <w:color w:val="000000"/>
                <w:sz w:val="21"/>
                <w:szCs w:val="21"/>
              </w:rPr>
              <w:t>当日无篡改时间发生</w:t>
            </w:r>
          </w:p>
        </w:tc>
      </w:tr>
      <w:bookmarkEnd w:id="59"/>
    </w:tbl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主机防护</w:t>
      </w:r>
      <w:bookmarkEnd w:id="58"/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3"/>
          <w:rFonts w:hint="eastAsia" w:ascii="宋体" w:hAnsi="宋体" w:eastAsia="宋体" w:cs="宋体"/>
          <w:sz w:val="24"/>
          <w:szCs w:val="24"/>
          <w:shd w:val="clear"/>
        </w:rPr>
      </w:pPr>
      <w:r>
        <w:rPr>
          <w:rStyle w:val="13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合同要求：</w:t>
      </w:r>
      <w:r>
        <w:rPr>
          <w:rStyle w:val="13"/>
          <w:rFonts w:hint="eastAsia" w:ascii="宋体" w:hAnsi="宋体" w:eastAsia="宋体" w:cs="宋体"/>
          <w:sz w:val="24"/>
          <w:szCs w:val="24"/>
        </w:rPr>
        <w:t>提供符合等保三级要求的主机权限管理及安全防护</w:t>
      </w:r>
      <w:r>
        <w:rPr>
          <w:rStyle w:val="13"/>
          <w:rFonts w:hint="eastAsia" w:ascii="宋体" w:hAnsi="宋体" w:eastAsia="宋体" w:cs="宋体"/>
          <w:sz w:val="24"/>
          <w:szCs w:val="24"/>
          <w:shd w:val="clear"/>
        </w:rPr>
        <w:t>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3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</w:pPr>
      <w:r>
        <w:rPr>
          <w:rStyle w:val="13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防护说明：</w:t>
      </w:r>
      <w:r>
        <w:rPr>
          <w:rStyle w:val="13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可对服务器系统安全涉及的控制点（如身份鉴别、敏感标记、强制访问控制、安全审计、剩余信息保护、入侵防范、恶意代码防和资源控制等）形成立体防护，解决操作系统层面面临的恶意代码执行、越权访问、数据泄露、破坏数据机密性、完整性等各种攻击行为，以保障数据及业务系统的保密性、完整性、可用性、可靠性。</w:t>
      </w:r>
    </w:p>
    <w:p>
      <w:pPr>
        <w:pStyle w:val="5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leftChars="0" w:firstLine="420" w:firstLineChars="0"/>
        <w:jc w:val="both"/>
        <w:rPr>
          <w:rStyle w:val="13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Style w:val="13"/>
          <w:rFonts w:hint="eastAsia" w:ascii="宋体" w:hAnsi="宋体" w:eastAsia="宋体" w:cs="宋体"/>
          <w:b/>
          <w:bCs/>
          <w:sz w:val="24"/>
          <w:szCs w:val="24"/>
          <w:lang w:val="en-US" w:eastAsia="zh-CN"/>
        </w:rPr>
        <w:t>实现方式：</w:t>
      </w:r>
      <w:r>
        <w:rPr>
          <w:rStyle w:val="13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通过在服务器端安装软件，产生实际数据，通过公安部门认证符合等保三级要求，满足合同要求提供符合等保三级要求的主机权限管理及安全防护。</w:t>
      </w:r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60" w:name="_Toc27590"/>
      <w:r>
        <w:rPr>
          <w:rFonts w:hint="eastAsia" w:ascii="宋体" w:hAnsi="宋体" w:eastAsia="宋体" w:cs="宋体"/>
          <w:lang w:val="en-US" w:eastAsia="zh-CN"/>
        </w:rPr>
        <w:t>云端抗ATP防护服务</w:t>
      </w:r>
      <w:bookmarkEnd w:id="60"/>
    </w:p>
    <w:p>
      <w:pPr>
        <w:keepNext w:val="0"/>
        <w:keepLines w:val="0"/>
        <w:pageBreakBefore w:val="0"/>
        <w:widowControl w:val="0"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1" w:after="0" w:afterAutospacing="0" w:line="360" w:lineRule="auto"/>
        <w:ind w:firstLine="482" w:firstLineChars="200"/>
        <w:jc w:val="both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提供一套云端ATP防护服务，对未知攻击威胁进行检测和防护，发现隐蔽威胁、木马后门等异常威胁。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实现方式：</w:t>
      </w:r>
      <w:r>
        <w:rPr>
          <w:rFonts w:hint="eastAsia" w:ascii="宋体" w:hAnsi="宋体" w:eastAsia="宋体" w:cs="宋体"/>
          <w:b w:val="0"/>
          <w:bCs w:val="0"/>
          <w:kern w:val="0"/>
          <w:sz w:val="24"/>
          <w:szCs w:val="24"/>
          <w:lang w:val="en-US" w:eastAsia="zh-CN" w:bidi="ar"/>
        </w:rPr>
        <w:t>通过在服务器安装云端ATP防护软件实现对服务器攻击威胁的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检测和防护，发现隐蔽威胁、木马后门等异常威胁。生成本防护报告。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4"/>
          <w:lang w:val="en-US" w:eastAsia="zh-CN" w:bidi="ar"/>
        </w:rPr>
        <w:t>配置截图：</w:t>
      </w:r>
      <w:r>
        <w:rPr>
          <w:rFonts w:hint="eastAsia" w:ascii="宋体" w:hAnsi="宋体" w:eastAsia="宋体" w:cs="宋体"/>
          <w:kern w:val="0"/>
          <w:sz w:val="24"/>
          <w:szCs w:val="24"/>
          <w:lang w:val="en-US" w:eastAsia="zh-CN" w:bidi="ar"/>
        </w:rPr>
        <w:t>下图为本项目云主</w:t>
      </w:r>
      <w:r>
        <w:rPr>
          <w:rFonts w:hint="eastAsia" w:ascii="宋体" w:hAnsi="宋体" w:eastAsia="宋体" w:cs="宋体"/>
          <w:kern w:val="0"/>
          <w:sz w:val="24"/>
          <w:szCs w:val="24"/>
          <w:highlight w:val="none"/>
          <w:lang w:val="en-US" w:eastAsia="zh-CN" w:bidi="ar"/>
        </w:rPr>
        <w:t>机部署截图：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rPr>
          <w:rFonts w:hint="eastAsia" w:ascii="宋体" w:hAnsi="宋体" w:eastAsia="宋体" w:cs="宋体"/>
        </w:rPr>
      </w:pPr>
      <w:r>
        <w:drawing>
          <wp:inline distT="0" distB="0" distL="114300" distR="114300">
            <wp:extent cx="5271135" cy="1654175"/>
            <wp:effectExtent l="0" t="0" r="5715" b="317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65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keepNext/>
        <w:keepLines/>
        <w:pageBreakBefore w:val="0"/>
        <w:widowControl w:val="0"/>
        <w:numPr>
          <w:ilvl w:val="0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100" w:after="90" w:line="360" w:lineRule="auto"/>
        <w:ind w:left="0" w:leftChars="0" w:firstLine="400" w:firstLineChars="0"/>
        <w:textAlignment w:val="auto"/>
        <w:rPr>
          <w:rFonts w:hint="eastAsia" w:ascii="宋体" w:hAnsi="宋体" w:cs="宋体"/>
          <w:lang w:val="en-US" w:eastAsia="zh-CN"/>
        </w:rPr>
      </w:pPr>
      <w:bookmarkStart w:id="61" w:name="_Toc3108"/>
      <w:r>
        <w:rPr>
          <w:rFonts w:hint="eastAsia" w:ascii="宋体" w:hAnsi="宋体" w:cs="宋体"/>
          <w:lang w:val="en-US" w:eastAsia="zh-CN"/>
        </w:rPr>
        <w:t>云主机深度监控服务</w:t>
      </w:r>
      <w:bookmarkEnd w:id="61"/>
    </w:p>
    <w:p>
      <w:pPr>
        <w:pStyle w:val="4"/>
        <w:pageBreakBefore w:val="0"/>
        <w:numPr>
          <w:ilvl w:val="1"/>
          <w:numId w:val="3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firstLine="400" w:firstLineChars="0"/>
        <w:rPr>
          <w:rFonts w:hint="eastAsia" w:ascii="宋体" w:hAnsi="宋体" w:eastAsia="宋体" w:cs="宋体"/>
          <w:lang w:val="en-US" w:eastAsia="zh-CN"/>
        </w:rPr>
      </w:pPr>
      <w:bookmarkStart w:id="62" w:name="_Toc31551"/>
      <w:r>
        <w:rPr>
          <w:rFonts w:hint="eastAsia" w:ascii="宋体" w:hAnsi="宋体" w:eastAsia="宋体" w:cs="宋体"/>
          <w:lang w:val="en-US" w:eastAsia="zh-CN"/>
        </w:rPr>
        <w:t>7*24小时云主机深度监控服务</w:t>
      </w:r>
      <w:bookmarkEnd w:id="62"/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合同要求：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在主机中部署探针深度监测主机运行情况。提供7x24小时运维值守、30分钟内应急响应，不仅限于机房巡检、云平台和硬件监控，同时提供应急问题排查协助、协助处理应用故障等服务，并提供相关报告。每月提供</w:t>
      </w:r>
      <w:r>
        <w:rPr>
          <w:rFonts w:hint="eastAsia" w:ascii="宋体" w:hAnsi="宋体" w:cs="宋体"/>
          <w:kern w:val="0"/>
          <w:sz w:val="24"/>
          <w:szCs w:val="20"/>
          <w:lang w:val="en-US" w:eastAsia="zh-CN" w:bidi="ar-SA"/>
        </w:rPr>
        <w:t>4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台云主机深度监控服务。</w:t>
      </w:r>
    </w:p>
    <w:p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0"/>
        <w:rPr>
          <w:rFonts w:hint="eastAsia" w:ascii="宋体" w:hAnsi="宋体" w:eastAsia="宋体" w:cs="宋体"/>
          <w:sz w:val="24"/>
          <w:szCs w:val="24"/>
          <w:highlight w:val="none"/>
        </w:rPr>
      </w:pPr>
      <w:r>
        <w:rPr>
          <w:rFonts w:hint="eastAsia" w:ascii="宋体" w:hAnsi="宋体" w:eastAsia="宋体" w:cs="宋体"/>
          <w:b/>
          <w:bCs/>
          <w:kern w:val="0"/>
          <w:sz w:val="24"/>
          <w:szCs w:val="20"/>
          <w:lang w:val="en-US" w:eastAsia="zh-CN" w:bidi="ar-SA"/>
        </w:rPr>
        <w:t>实现方式</w:t>
      </w:r>
      <w:r>
        <w:rPr>
          <w:rFonts w:hint="eastAsia" w:ascii="宋体" w:hAnsi="宋体" w:eastAsia="宋体" w:cs="宋体"/>
          <w:kern w:val="0"/>
          <w:sz w:val="24"/>
          <w:szCs w:val="20"/>
          <w:lang w:val="en-US" w:eastAsia="zh-CN" w:bidi="ar-SA"/>
        </w:rPr>
        <w:t>：通过每日白天及晚上对云主机性能进行1次监控，判断云主机是否正常。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提供7x24小时运维值守、30分钟内应急响应，不仅限于机房巡检、云平台和硬件监控，同时提供应急问题排查协助、协助处理应用故障等服务，并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根据实际场景按客户要求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提供相关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月报</w:t>
      </w:r>
      <w:r>
        <w:rPr>
          <w:rFonts w:hint="eastAsia" w:ascii="宋体" w:hAnsi="宋体" w:eastAsia="宋体" w:cs="宋体"/>
          <w:sz w:val="24"/>
          <w:szCs w:val="24"/>
          <w:highlight w:val="none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主机监控及重要业务升级时限：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30分钟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通告范围：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运维群，电话通知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首次通告：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需在故障确认后10分钟内，通告故障基本影响、故障初步分析、故障处理安排</w:t>
      </w:r>
      <w:r>
        <w:rPr>
          <w:rFonts w:hint="eastAsia" w:ascii="宋体" w:hAnsi="宋体" w:cs="宋体"/>
          <w:sz w:val="24"/>
          <w:szCs w:val="24"/>
          <w:highlight w:val="none"/>
          <w:lang w:val="en-US" w:eastAsia="zh-CN"/>
        </w:rPr>
        <w:t>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2" w:firstLineChars="200"/>
        <w:textAlignment w:val="auto"/>
        <w:rPr>
          <w:rFonts w:hint="eastAsia" w:ascii="宋体" w:hAnsi="宋体" w:eastAsia="宋体" w:cs="宋体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4"/>
          <w:szCs w:val="24"/>
          <w:highlight w:val="none"/>
          <w:lang w:val="en-US" w:eastAsia="zh-CN"/>
        </w:rPr>
        <w:t>故障处理进展同步：</w:t>
      </w:r>
      <w:r>
        <w:rPr>
          <w:rFonts w:hint="eastAsia" w:ascii="宋体" w:hAnsi="宋体" w:eastAsia="宋体" w:cs="宋体"/>
          <w:sz w:val="24"/>
          <w:szCs w:val="24"/>
          <w:highlight w:val="none"/>
          <w:lang w:val="en-US" w:eastAsia="zh-CN"/>
        </w:rPr>
        <w:t>首次通告后，每20分钟在通告范围指定的群内同步故障处理进展，无进展也要同步，直至故障处理完成。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80" w:firstLineChars="200"/>
        <w:textAlignment w:val="auto"/>
        <w:rPr>
          <w:rFonts w:hint="eastAsia"/>
        </w:rPr>
      </w:pPr>
      <w:r>
        <w:rPr>
          <w:rFonts w:hint="eastAsia" w:ascii="宋体" w:hAnsi="宋体" w:eastAsia="宋体" w:cs="宋体"/>
          <w:lang w:val="en-US" w:eastAsia="zh-CN"/>
        </w:rPr>
        <w:t>下表为</w:t>
      </w:r>
      <w:r>
        <w:rPr>
          <w:rFonts w:hint="eastAsia" w:ascii="宋体" w:hAnsi="宋体" w:cs="宋体"/>
          <w:lang w:val="en-US" w:eastAsia="zh-CN"/>
        </w:rPr>
        <w:t>本</w:t>
      </w:r>
      <w:r>
        <w:rPr>
          <w:rFonts w:hint="eastAsia" w:ascii="宋体" w:hAnsi="宋体" w:eastAsia="宋体" w:cs="宋体"/>
          <w:lang w:val="en-US" w:eastAsia="zh-CN"/>
        </w:rPr>
        <w:t>月云主机7*24小时值</w:t>
      </w:r>
      <w:r>
        <w:rPr>
          <w:rFonts w:hint="eastAsia"/>
          <w:lang w:val="en-US" w:eastAsia="zh-CN"/>
        </w:rPr>
        <w:t>班监控表：</w:t>
      </w:r>
    </w:p>
    <w:tbl>
      <w:tblPr>
        <w:tblStyle w:val="10"/>
        <w:tblW w:w="4998" w:type="pct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19"/>
        <w:gridCol w:w="2004"/>
        <w:gridCol w:w="2166"/>
        <w:gridCol w:w="223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3" w:hRule="atLeast"/>
          <w:tblHeader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日期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白班负责人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夜班负责人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 w:themeFill="background1" w:themeFillShade="BF"/>
            <w:vAlign w:val="center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是否正常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bookmarkStart w:id="63" w:name="OLE_LINK4" w:colFirst="1" w:colLast="3"/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bookmarkEnd w:id="63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张昊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王春光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1244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kern w:val="2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ascii="Arial" w:hAnsi="Arial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1176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杨涵</w:t>
            </w:r>
          </w:p>
        </w:tc>
        <w:tc>
          <w:tcPr>
            <w:tcW w:w="1271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陈禹</w:t>
            </w:r>
          </w:p>
        </w:tc>
        <w:tc>
          <w:tcPr>
            <w:tcW w:w="1308" w:type="pct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正常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  <w:jc w:val="center"/>
        </w:trPr>
        <w:tc>
          <w:tcPr>
            <w:tcW w:w="5000" w:type="pct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bottom"/>
          </w:tcPr>
          <w:p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360" w:lineRule="auto"/>
              <w:ind w:left="0" w:right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2025年11月</w:t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云主机深度监控：正常</w:t>
            </w:r>
          </w:p>
        </w:tc>
      </w:tr>
    </w:tbl>
    <w:p/>
    <w:sectPr>
      <w:footerReference r:id="rId7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eXtc4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Hl7XO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  <w:ind w:firstLine="360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9" name="文本框 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6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pUg9DICAABh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6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14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7"/>
      <w:keepNext w:val="0"/>
      <w:keepLines w:val="0"/>
      <w:pageBreakBefore w:val="0"/>
      <w:widowControl w:val="0"/>
      <w:kinsoku/>
      <w:wordWrap/>
      <w:overflowPunct/>
      <w:topLinePunct w:val="0"/>
      <w:autoSpaceDE/>
      <w:autoSpaceDN/>
      <w:bidi w:val="0"/>
      <w:adjustRightInd/>
      <w:snapToGrid w:val="0"/>
      <w:spacing w:line="408" w:lineRule="auto"/>
      <w:ind w:firstLine="420"/>
      <w:jc w:val="right"/>
      <w:textAlignment w:val="auto"/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-77470</wp:posOffset>
          </wp:positionV>
          <wp:extent cx="736600" cy="211455"/>
          <wp:effectExtent l="0" t="0" r="6350" b="17145"/>
          <wp:wrapNone/>
          <wp:docPr id="13" name="图片 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" name="图片 1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600" cy="2114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>
    <w:pPr>
      <w:pStyle w:val="7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5CA0E4"/>
    <w:multiLevelType w:val="multilevel"/>
    <w:tmpl w:val="925CA0E4"/>
    <w:lvl w:ilvl="0" w:tentative="0">
      <w:start w:val="1"/>
      <w:numFmt w:val="chineseCounting"/>
      <w:suff w:val="nothing"/>
      <w:lvlText w:val="%1、"/>
      <w:lvlJc w:val="left"/>
      <w:pPr>
        <w:ind w:left="0" w:firstLine="400"/>
      </w:pPr>
      <w:rPr>
        <w:rFonts w:hint="eastAsia"/>
      </w:rPr>
    </w:lvl>
    <w:lvl w:ilvl="1" w:tentative="0">
      <w:start w:val="1"/>
      <w:numFmt w:val="decimal"/>
      <w:suff w:val="nothing"/>
      <w:lvlText w:val="%2．"/>
      <w:lvlJc w:val="left"/>
      <w:pPr>
        <w:ind w:left="0" w:firstLine="400"/>
      </w:pPr>
      <w:rPr>
        <w:rFonts w:hint="default" w:ascii="宋体" w:hAnsi="宋体" w:eastAsia="宋体" w:cs="宋体"/>
        <w:sz w:val="28"/>
        <w:szCs w:val="28"/>
      </w:rPr>
    </w:lvl>
    <w:lvl w:ilvl="2" w:tentative="0">
      <w:start w:val="1"/>
      <w:numFmt w:val="decimal"/>
      <w:suff w:val="nothing"/>
      <w:lvlText w:val="（%3）"/>
      <w:lvlJc w:val="left"/>
      <w:pPr>
        <w:ind w:left="0" w:firstLine="402"/>
      </w:pPr>
      <w:rPr>
        <w:rFonts w:hint="default"/>
        <w:sz w:val="28"/>
        <w:szCs w:val="28"/>
      </w:rPr>
    </w:lvl>
    <w:lvl w:ilvl="3" w:tentative="0">
      <w:start w:val="1"/>
      <w:numFmt w:val="decimalEnclosedCircleChinese"/>
      <w:suff w:val="nothing"/>
      <w:lvlText w:val="%4 "/>
      <w:lvlJc w:val="left"/>
      <w:pPr>
        <w:ind w:left="0" w:firstLine="402"/>
      </w:pPr>
      <w:rPr>
        <w:rFonts w:hint="eastAsia"/>
      </w:rPr>
    </w:lvl>
    <w:lvl w:ilvl="4" w:tentative="0">
      <w:start w:val="1"/>
      <w:numFmt w:val="decimal"/>
      <w:suff w:val="nothing"/>
      <w:lvlText w:val="%5）"/>
      <w:lvlJc w:val="left"/>
      <w:pPr>
        <w:ind w:left="0" w:firstLine="402"/>
      </w:pPr>
      <w:rPr>
        <w:rFonts w:hint="eastAsia"/>
      </w:rPr>
    </w:lvl>
    <w:lvl w:ilvl="5" w:tentative="0">
      <w:start w:val="1"/>
      <w:numFmt w:val="lowerLetter"/>
      <w:suff w:val="nothing"/>
      <w:lvlText w:val="%6．"/>
      <w:lvlJc w:val="left"/>
      <w:pPr>
        <w:ind w:left="0" w:firstLine="402"/>
      </w:pPr>
      <w:rPr>
        <w:rFonts w:hint="eastAsia"/>
      </w:rPr>
    </w:lvl>
    <w:lvl w:ilvl="6" w:tentative="0">
      <w:start w:val="1"/>
      <w:numFmt w:val="lowerLetter"/>
      <w:suff w:val="nothing"/>
      <w:lvlText w:val="%7）"/>
      <w:lvlJc w:val="left"/>
      <w:pPr>
        <w:ind w:left="0" w:firstLine="402"/>
      </w:pPr>
      <w:rPr>
        <w:rFonts w:hint="eastAsia"/>
      </w:rPr>
    </w:lvl>
    <w:lvl w:ilvl="7" w:tentative="0">
      <w:start w:val="1"/>
      <w:numFmt w:val="lowerRoman"/>
      <w:suff w:val="nothing"/>
      <w:lvlText w:val="%8. "/>
      <w:lvlJc w:val="left"/>
      <w:pPr>
        <w:ind w:left="0" w:firstLine="402"/>
      </w:pPr>
      <w:rPr>
        <w:rFonts w:hint="eastAsia"/>
      </w:rPr>
    </w:lvl>
    <w:lvl w:ilvl="8" w:tentative="0">
      <w:start w:val="1"/>
      <w:numFmt w:val="lowerRoman"/>
      <w:suff w:val="nothing"/>
      <w:lvlText w:val="%9）"/>
      <w:lvlJc w:val="left"/>
      <w:pPr>
        <w:ind w:left="0" w:firstLine="402"/>
      </w:pPr>
      <w:rPr>
        <w:rFonts w:hint="eastAsia"/>
      </w:rPr>
    </w:lvl>
  </w:abstractNum>
  <w:abstractNum w:abstractNumId="1">
    <w:nsid w:val="C5AAA25F"/>
    <w:multiLevelType w:val="multilevel"/>
    <w:tmpl w:val="C5AAA25F"/>
    <w:lvl w:ilvl="0" w:tentative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4"/>
      <w:lvlText w:val="%1.%2"/>
      <w:lvlJc w:val="left"/>
      <w:pPr>
        <w:ind w:left="992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">
    <w:nsid w:val="55505571"/>
    <w:multiLevelType w:val="multilevel"/>
    <w:tmpl w:val="55505571"/>
    <w:lvl w:ilvl="0" w:tentative="0">
      <w:start w:val="1"/>
      <w:numFmt w:val="decimal"/>
      <w:pStyle w:val="3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AyYWI1NmY4MDFmNmEwYmE0MjNlZDc4NzA3ZThlODYifQ=="/>
  </w:docVars>
  <w:rsids>
    <w:rsidRoot w:val="00000000"/>
    <w:rsid w:val="00644A65"/>
    <w:rsid w:val="026F1899"/>
    <w:rsid w:val="059C5BCD"/>
    <w:rsid w:val="07217A94"/>
    <w:rsid w:val="0B770C6E"/>
    <w:rsid w:val="0D660F9A"/>
    <w:rsid w:val="0D9773A6"/>
    <w:rsid w:val="0DF2282E"/>
    <w:rsid w:val="10ED3781"/>
    <w:rsid w:val="110034B4"/>
    <w:rsid w:val="11796285"/>
    <w:rsid w:val="17457E73"/>
    <w:rsid w:val="1B146812"/>
    <w:rsid w:val="1B6B3888"/>
    <w:rsid w:val="1BE7011F"/>
    <w:rsid w:val="1C1147C7"/>
    <w:rsid w:val="1FE521F3"/>
    <w:rsid w:val="207B2B57"/>
    <w:rsid w:val="222E6149"/>
    <w:rsid w:val="2466767A"/>
    <w:rsid w:val="258B383C"/>
    <w:rsid w:val="25D86356"/>
    <w:rsid w:val="29F257EE"/>
    <w:rsid w:val="2A7A5C2D"/>
    <w:rsid w:val="2AA111D3"/>
    <w:rsid w:val="2AEA4B61"/>
    <w:rsid w:val="31F91B2E"/>
    <w:rsid w:val="326A47D9"/>
    <w:rsid w:val="33721B98"/>
    <w:rsid w:val="33F64577"/>
    <w:rsid w:val="346D4360"/>
    <w:rsid w:val="361433DA"/>
    <w:rsid w:val="38651CCB"/>
    <w:rsid w:val="390C0398"/>
    <w:rsid w:val="396B528C"/>
    <w:rsid w:val="3BC1546A"/>
    <w:rsid w:val="3CB925E5"/>
    <w:rsid w:val="401C35B7"/>
    <w:rsid w:val="42683B5C"/>
    <w:rsid w:val="42C6233A"/>
    <w:rsid w:val="43DC779D"/>
    <w:rsid w:val="47A90FD4"/>
    <w:rsid w:val="488E2B78"/>
    <w:rsid w:val="4AF018C8"/>
    <w:rsid w:val="4D2910C1"/>
    <w:rsid w:val="4DB0533F"/>
    <w:rsid w:val="50E02670"/>
    <w:rsid w:val="50E0443F"/>
    <w:rsid w:val="514C1822"/>
    <w:rsid w:val="5785783C"/>
    <w:rsid w:val="5A8913F1"/>
    <w:rsid w:val="5DB91FED"/>
    <w:rsid w:val="5F585836"/>
    <w:rsid w:val="64A137DB"/>
    <w:rsid w:val="64BB489D"/>
    <w:rsid w:val="68EC14C9"/>
    <w:rsid w:val="69A022B3"/>
    <w:rsid w:val="69FA7C16"/>
    <w:rsid w:val="6AFB2A60"/>
    <w:rsid w:val="6C6D2921"/>
    <w:rsid w:val="6D145EC7"/>
    <w:rsid w:val="6D4F1EE6"/>
    <w:rsid w:val="6D937844"/>
    <w:rsid w:val="6E843F52"/>
    <w:rsid w:val="75232716"/>
    <w:rsid w:val="757765BE"/>
    <w:rsid w:val="759526CE"/>
    <w:rsid w:val="75E1612D"/>
    <w:rsid w:val="765608C9"/>
    <w:rsid w:val="76DD68F5"/>
    <w:rsid w:val="76FB321F"/>
    <w:rsid w:val="790F532B"/>
    <w:rsid w:val="79314CD6"/>
    <w:rsid w:val="797572B9"/>
    <w:rsid w:val="797A667D"/>
    <w:rsid w:val="7C134B67"/>
    <w:rsid w:val="7E1C5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iPriority="39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qFormat="1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autoRedefine/>
    <w:qFormat/>
    <w:uiPriority w:val="0"/>
    <w:pPr>
      <w:widowControl w:val="0"/>
      <w:spacing w:line="360" w:lineRule="auto"/>
      <w:jc w:val="left"/>
    </w:pPr>
    <w:rPr>
      <w:rFonts w:ascii="Times New Roman" w:hAnsi="Times New Roman" w:eastAsia="宋体" w:cs="Times New Roman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autoRedefine/>
    <w:qFormat/>
    <w:uiPriority w:val="0"/>
    <w:pPr>
      <w:keepNext/>
      <w:keepLines/>
      <w:numPr>
        <w:ilvl w:val="0"/>
        <w:numId w:val="1"/>
      </w:numPr>
      <w:spacing w:before="120" w:after="120" w:line="360" w:lineRule="auto"/>
      <w:ind w:left="403" w:hanging="403"/>
      <w:jc w:val="left"/>
      <w:outlineLvl w:val="0"/>
    </w:pPr>
    <w:rPr>
      <w:rFonts w:ascii="Arial" w:hAnsi="Arial" w:cs="Arial"/>
      <w:bCs/>
      <w:kern w:val="44"/>
      <w:sz w:val="28"/>
      <w:szCs w:val="44"/>
    </w:rPr>
  </w:style>
  <w:style w:type="paragraph" w:styleId="4">
    <w:name w:val="heading 2"/>
    <w:basedOn w:val="1"/>
    <w:next w:val="1"/>
    <w:autoRedefine/>
    <w:semiHidden/>
    <w:unhideWhenUsed/>
    <w:qFormat/>
    <w:uiPriority w:val="0"/>
    <w:pPr>
      <w:keepNext/>
      <w:keepLines/>
      <w:numPr>
        <w:ilvl w:val="1"/>
        <w:numId w:val="2"/>
      </w:numPr>
      <w:spacing w:before="120" w:after="120" w:line="360" w:lineRule="auto"/>
      <w:ind w:left="425" w:firstLine="403"/>
      <w:jc w:val="left"/>
      <w:outlineLvl w:val="1"/>
    </w:pPr>
    <w:rPr>
      <w:rFonts w:ascii="微软雅黑" w:hAnsi="微软雅黑" w:cs="微软雅黑"/>
      <w:sz w:val="28"/>
      <w:szCs w:val="22"/>
    </w:rPr>
  </w:style>
  <w:style w:type="character" w:default="1" w:styleId="11">
    <w:name w:val="Default Paragraph Font"/>
    <w:autoRedefine/>
    <w:semiHidden/>
    <w:qFormat/>
    <w:uiPriority w:val="0"/>
  </w:style>
  <w:style w:type="table" w:default="1" w:styleId="10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autoRedefine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5">
    <w:name w:val="Normal Indent"/>
    <w:basedOn w:val="1"/>
    <w:autoRedefine/>
    <w:qFormat/>
    <w:uiPriority w:val="0"/>
    <w:pPr>
      <w:snapToGrid/>
      <w:spacing w:line="240" w:lineRule="auto"/>
      <w:ind w:firstLine="420" w:firstLineChars="200"/>
    </w:pPr>
    <w:rPr>
      <w:sz w:val="21"/>
    </w:rPr>
  </w:style>
  <w:style w:type="paragraph" w:styleId="6">
    <w:name w:val="footer"/>
    <w:basedOn w:val="1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toc 1"/>
    <w:basedOn w:val="1"/>
    <w:next w:val="1"/>
    <w:autoRedefine/>
    <w:qFormat/>
    <w:uiPriority w:val="0"/>
    <w:pPr>
      <w:spacing w:line="360" w:lineRule="auto"/>
      <w:jc w:val="left"/>
    </w:pPr>
    <w:rPr>
      <w:rFonts w:ascii="宋体" w:hAnsi="宋体" w:eastAsia="宋体" w:cs="Times New Roman"/>
      <w:sz w:val="24"/>
    </w:rPr>
  </w:style>
  <w:style w:type="paragraph" w:styleId="9">
    <w:name w:val="toc 2"/>
    <w:basedOn w:val="1"/>
    <w:next w:val="1"/>
    <w:autoRedefine/>
    <w:unhideWhenUsed/>
    <w:qFormat/>
    <w:uiPriority w:val="39"/>
    <w:pPr>
      <w:ind w:left="98" w:leftChars="41"/>
    </w:pPr>
    <w:rPr>
      <w:rFonts w:ascii="宋体" w:hAnsi="宋体" w:eastAsia="宋体"/>
    </w:rPr>
  </w:style>
  <w:style w:type="paragraph" w:customStyle="1" w:styleId="12">
    <w:name w:val="normal_para"/>
    <w:autoRedefine/>
    <w:qFormat/>
    <w:uiPriority w:val="0"/>
    <w:pPr>
      <w:spacing w:line="360" w:lineRule="auto"/>
      <w:ind w:firstLine="624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13">
    <w:name w:val="special_para"/>
    <w:autoRedefine/>
    <w:qFormat/>
    <w:uiPriority w:val="0"/>
    <w:rPr>
      <w:rFonts w:ascii="宋体" w:hAnsi="宋体" w:eastAsia="宋体"/>
      <w:sz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2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customXml" Target="../customXml/item1.xml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4</TotalTime>
  <ScaleCrop>false</ScaleCrop>
  <LinksUpToDate>false</LinksUpToDate>
  <CharactersWithSpaces>0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2023-11-07T09:19:00Z</dcterms:created>
  <dc:creator>w_haoxiaoqing</dc:creator>
  <cp:lastModifiedBy>谢艳</cp:lastModifiedBy>
  <dcterms:modified xsi:type="dcterms:W3CDTF">2025-12-23T08:04:53Z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BC0718D05A8043D28C2E5759652FFC52_13</vt:lpwstr>
  </property>
</Properties>
</file>