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/>
          <w:sz w:val="36"/>
          <w:szCs w:val="36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/>
          <w:sz w:val="36"/>
          <w:szCs w:val="36"/>
        </w:rPr>
      </w:pPr>
    </w:p>
    <w:p>
      <w:pPr>
        <w:bidi w:val="0"/>
        <w:ind w:left="0" w:leftChars="0" w:right="0" w:rightChars="0" w:firstLine="0" w:firstLineChars="0"/>
        <w:jc w:val="center"/>
        <w:rPr>
          <w:rFonts w:hint="eastAsia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center"/>
        <w:rPr>
          <w:rFonts w:hint="default" w:asciiTheme="minorEastAsia" w:hAnsiTheme="minorEastAsia" w:eastAsiaTheme="minorEastAsia" w:cstheme="minorEastAsia"/>
          <w:b/>
          <w:sz w:val="36"/>
          <w:szCs w:val="36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36"/>
          <w:szCs w:val="36"/>
          <w:lang w:val="en-US" w:eastAsia="zh-CN"/>
        </w:rPr>
        <w:t>北京京剧院</w:t>
      </w: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center"/>
        <w:rPr>
          <w:rFonts w:hint="default" w:asciiTheme="minorEastAsia" w:hAnsiTheme="minorEastAsia" w:eastAsiaTheme="minorEastAsia" w:cstheme="minorEastAsia"/>
          <w:b/>
          <w:sz w:val="36"/>
          <w:szCs w:val="36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36"/>
          <w:szCs w:val="36"/>
          <w:lang w:val="en-US" w:eastAsia="zh-CN"/>
        </w:rPr>
        <w:t>政务云服务月报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/>
          <w:sz w:val="36"/>
          <w:szCs w:val="36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4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4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4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4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4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4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4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4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4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4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4"/>
          <w:lang w:eastAsia="zh-C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4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drawing>
          <wp:inline distT="0" distB="0" distL="0" distR="0">
            <wp:extent cx="319405" cy="500380"/>
            <wp:effectExtent l="0" t="0" r="4445" b="139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kinsoku/>
        <w:wordWrap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center"/>
        <w:rPr>
          <w:rFonts w:hint="eastAsia" w:asciiTheme="minorEastAsia" w:hAnsiTheme="minorEastAsia" w:eastAsiaTheme="minorEastAsia" w:cstheme="minorEastAsia"/>
          <w:b/>
          <w:sz w:val="36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sz w:val="36"/>
          <w:szCs w:val="36"/>
        </w:rPr>
        <w:t>北京金山云网络技术有限公司</w:t>
      </w:r>
    </w:p>
    <w:p>
      <w:pPr>
        <w:pageBreakBefore w:val="0"/>
        <w:widowControl/>
        <w:kinsoku/>
        <w:wordWrap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center"/>
        <w:rPr>
          <w:rFonts w:hint="eastAsia" w:asciiTheme="minorEastAsia" w:hAnsiTheme="minorEastAsia" w:eastAsiaTheme="minorEastAsia" w:cstheme="minorEastAsia"/>
          <w:b/>
          <w:sz w:val="36"/>
          <w:szCs w:val="36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36"/>
          <w:szCs w:val="36"/>
          <w:lang w:eastAsia="zh-CN"/>
        </w:rPr>
        <w:t>2025年</w:t>
      </w:r>
      <w:r>
        <w:rPr>
          <w:rFonts w:hint="eastAsia" w:asciiTheme="minorEastAsia" w:hAnsiTheme="minorEastAsia" w:eastAsiaTheme="minorEastAsia" w:cstheme="minorEastAsia"/>
          <w:b/>
          <w:sz w:val="36"/>
          <w:szCs w:val="36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b/>
          <w:sz w:val="36"/>
          <w:szCs w:val="36"/>
          <w:lang w:eastAsia="zh-CN"/>
        </w:rPr>
        <w:t>月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4"/>
          <w:szCs w:val="24"/>
        </w:rPr>
        <w:br w:type="page"/>
      </w:r>
    </w:p>
    <w:sdt>
      <w:sdtP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id w:val="147455268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sdtEndPr>
      <w:sdtContent>
        <w:p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b/>
              <w:bCs/>
              <w:sz w:val="24"/>
              <w:szCs w:val="24"/>
            </w:rPr>
          </w:pPr>
          <w:r>
            <w:rPr>
              <w:rFonts w:hint="eastAsia" w:ascii="宋体" w:hAnsi="宋体" w:eastAsia="宋体" w:cstheme="minorBidi"/>
              <w:sz w:val="21"/>
              <w:szCs w:val="22"/>
            </w:rPr>
            <w:t>目录</w:t>
          </w:r>
          <w:bookmarkStart w:id="79" w:name="_GoBack"/>
          <w:bookmarkEnd w:id="79"/>
        </w:p>
        <w:p>
          <w:pPr>
            <w:pStyle w:val="8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_Toc6560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</w:rPr>
            <w:t xml:space="preserve">一、 </w:t>
          </w:r>
          <w:r>
            <w:rPr>
              <w:rFonts w:hint="eastAsia" w:ascii="宋体" w:hAnsi="宋体" w:cs="宋体"/>
              <w:lang w:val="en-US" w:eastAsia="zh-CN"/>
            </w:rPr>
            <w:t>基础资源台账概括</w:t>
          </w:r>
          <w:r>
            <w:tab/>
          </w:r>
          <w:r>
            <w:fldChar w:fldCharType="begin"/>
          </w:r>
          <w:r>
            <w:instrText xml:space="preserve"> PAGEREF _Toc6560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8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_Toc16935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</w:rPr>
            <w:t xml:space="preserve">二、 </w:t>
          </w:r>
          <w:r>
            <w:rPr>
              <w:rFonts w:hint="eastAsia" w:ascii="宋体" w:hAnsi="宋体" w:cs="宋体"/>
              <w:lang w:val="en-US" w:eastAsia="zh-CN"/>
            </w:rPr>
            <w:t>本月技术支撑统计</w:t>
          </w:r>
          <w:r>
            <w:tab/>
          </w:r>
          <w:r>
            <w:fldChar w:fldCharType="begin"/>
          </w:r>
          <w:r>
            <w:instrText xml:space="preserve"> PAGEREF _Toc16935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8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_Toc14513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</w:rPr>
            <w:t xml:space="preserve">三、 </w:t>
          </w:r>
          <w:r>
            <w:rPr>
              <w:rFonts w:hint="eastAsia" w:ascii="宋体" w:hAnsi="宋体" w:cs="宋体"/>
              <w:lang w:val="en-US" w:eastAsia="zh-CN"/>
            </w:rPr>
            <w:t>业务系统资源使用情况统计（cpu、内存、存储）</w:t>
          </w:r>
          <w:r>
            <w:tab/>
          </w:r>
          <w:r>
            <w:fldChar w:fldCharType="begin"/>
          </w:r>
          <w:r>
            <w:instrText xml:space="preserve"> PAGEREF _Toc14513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8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_Toc9784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</w:rPr>
            <w:t xml:space="preserve">四、 </w:t>
          </w:r>
          <w:r>
            <w:rPr>
              <w:rFonts w:hint="eastAsia" w:ascii="宋体" w:hAnsi="宋体" w:cs="宋体"/>
              <w:lang w:val="en-US" w:eastAsia="zh-CN"/>
            </w:rPr>
            <w:t>政务云基础资源台账</w:t>
          </w:r>
          <w:r>
            <w:tab/>
          </w:r>
          <w:r>
            <w:fldChar w:fldCharType="begin"/>
          </w:r>
          <w:r>
            <w:instrText xml:space="preserve"> PAGEREF _Toc9784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8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cs="宋体"/>
              <w:lang w:val="en-US" w:eastAsia="zh-CN"/>
            </w:rPr>
            <w:t>五、 计算服务</w:t>
          </w:r>
          <w:r>
            <w:tab/>
          </w:r>
          <w:r>
            <w:fldChar w:fldCharType="begin"/>
          </w:r>
          <w:r>
            <w:instrText xml:space="preserve"> PAGEREF _Toc32226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9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_Toc13870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1． </w:t>
          </w:r>
          <w:r>
            <w:rPr>
              <w:rFonts w:hint="eastAsia" w:ascii="宋体" w:hAnsi="宋体" w:eastAsia="宋体" w:cs="宋体"/>
              <w:lang w:val="en-US" w:eastAsia="zh-CN"/>
            </w:rPr>
            <w:t>CPU使用率详情</w:t>
          </w:r>
          <w:r>
            <w:tab/>
          </w:r>
          <w:r>
            <w:fldChar w:fldCharType="begin"/>
          </w:r>
          <w:r>
            <w:instrText xml:space="preserve"> PAGEREF _Toc13870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9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_Toc15507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2． </w:t>
          </w:r>
          <w:r>
            <w:rPr>
              <w:rFonts w:hint="eastAsia" w:ascii="宋体" w:hAnsi="宋体" w:eastAsia="宋体" w:cs="宋体"/>
              <w:lang w:val="en-US" w:eastAsia="zh-CN"/>
            </w:rPr>
            <w:t>内存使用率详情</w:t>
          </w:r>
          <w:r>
            <w:tab/>
          </w:r>
          <w:r>
            <w:fldChar w:fldCharType="begin"/>
          </w:r>
          <w:r>
            <w:instrText xml:space="preserve"> PAGEREF _Toc15507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8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cs="宋体"/>
              <w:lang w:val="en-US" w:eastAsia="zh-CN"/>
            </w:rPr>
            <w:t>六、 存储服务</w:t>
          </w:r>
          <w:r>
            <w:tab/>
          </w:r>
          <w:r>
            <w:fldChar w:fldCharType="begin"/>
          </w:r>
          <w:r>
            <w:instrText xml:space="preserve"> PAGEREF _Toc1910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9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1． </w:t>
          </w:r>
          <w:r>
            <w:rPr>
              <w:rFonts w:hint="eastAsia" w:ascii="宋体" w:hAnsi="宋体" w:eastAsia="宋体" w:cs="宋体"/>
              <w:lang w:val="en-US" w:eastAsia="zh-CN"/>
            </w:rPr>
            <w:t>磁盘使用率详情</w:t>
          </w:r>
          <w:r>
            <w:tab/>
          </w:r>
          <w:r>
            <w:fldChar w:fldCharType="begin"/>
          </w:r>
          <w:r>
            <w:instrText xml:space="preserve"> PAGEREF _Toc2250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9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_Toc10826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2． </w:t>
          </w:r>
          <w:r>
            <w:rPr>
              <w:rFonts w:hint="eastAsia" w:ascii="宋体" w:hAnsi="宋体" w:cs="宋体"/>
              <w:lang w:val="en-US" w:eastAsia="zh-CN"/>
            </w:rPr>
            <w:t>本地备份与静态存储服务</w:t>
          </w:r>
          <w:r>
            <w:tab/>
          </w:r>
          <w:r>
            <w:fldChar w:fldCharType="begin"/>
          </w:r>
          <w:r>
            <w:instrText xml:space="preserve"> PAGEREF _Toc10826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8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_Toc13063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cs="宋体"/>
              <w:lang w:val="en-US" w:eastAsia="zh-CN"/>
            </w:rPr>
            <w:t>七、 网络服务</w:t>
          </w:r>
          <w:r>
            <w:tab/>
          </w:r>
          <w:r>
            <w:fldChar w:fldCharType="begin"/>
          </w:r>
          <w:r>
            <w:instrText xml:space="preserve"> PAGEREF _Toc13063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9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_Toc30728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1． </w:t>
          </w:r>
          <w:r>
            <w:rPr>
              <w:rFonts w:hint="eastAsia" w:ascii="宋体" w:hAnsi="宋体" w:eastAsia="宋体" w:cs="宋体"/>
              <w:lang w:val="en-US" w:eastAsia="zh-CN"/>
            </w:rPr>
            <w:t>互联网链路服务</w:t>
          </w:r>
          <w:r>
            <w:tab/>
          </w:r>
          <w:r>
            <w:fldChar w:fldCharType="begin"/>
          </w:r>
          <w:r>
            <w:instrText xml:space="preserve"> PAGEREF _Toc30728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9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_Toc22155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2． </w:t>
          </w:r>
          <w:r>
            <w:rPr>
              <w:rFonts w:hint="eastAsia" w:ascii="宋体" w:hAnsi="宋体" w:eastAsia="宋体" w:cs="宋体"/>
              <w:lang w:val="en-US" w:eastAsia="zh-CN"/>
            </w:rPr>
            <w:t>互联网IP地址租用服务</w:t>
          </w:r>
          <w:r>
            <w:tab/>
          </w:r>
          <w:r>
            <w:fldChar w:fldCharType="begin"/>
          </w:r>
          <w:r>
            <w:instrText xml:space="preserve"> PAGEREF _Toc22155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9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_Toc4322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3． </w:t>
          </w:r>
          <w:r>
            <w:rPr>
              <w:rFonts w:hint="eastAsia" w:ascii="宋体" w:hAnsi="宋体" w:eastAsia="宋体" w:cs="宋体"/>
              <w:lang w:val="en-US" w:eastAsia="zh-CN"/>
            </w:rPr>
            <w:t>远程接入服务</w:t>
          </w:r>
          <w:r>
            <w:tab/>
          </w:r>
          <w:r>
            <w:fldChar w:fldCharType="begin"/>
          </w:r>
          <w:r>
            <w:instrText xml:space="preserve"> PAGEREF _Toc4322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9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4． </w:t>
          </w:r>
          <w:r>
            <w:rPr>
              <w:rFonts w:hint="eastAsia" w:ascii="宋体" w:hAnsi="宋体" w:eastAsia="宋体" w:cs="宋体"/>
              <w:lang w:val="en-US" w:eastAsia="zh-CN"/>
            </w:rPr>
            <w:t>WAF防护报告</w:t>
          </w:r>
          <w:r>
            <w:tab/>
          </w:r>
          <w:r>
            <w:fldChar w:fldCharType="begin"/>
          </w:r>
          <w:r>
            <w:instrText xml:space="preserve"> PAGEREF _Toc1256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8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_Toc4516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cs="宋体"/>
              <w:lang w:val="en-US" w:eastAsia="zh-CN"/>
            </w:rPr>
            <w:t>八、 云主机深度监控服务</w:t>
          </w:r>
          <w:r>
            <w:tab/>
          </w:r>
          <w:r>
            <w:fldChar w:fldCharType="begin"/>
          </w:r>
          <w:r>
            <w:instrText xml:space="preserve"> PAGEREF _Toc4516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9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_Toc31544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1． </w:t>
          </w:r>
          <w:r>
            <w:rPr>
              <w:rFonts w:hint="eastAsia" w:ascii="宋体" w:hAnsi="宋体" w:eastAsia="宋体" w:cs="宋体"/>
              <w:lang w:val="en-US" w:eastAsia="zh-CN"/>
            </w:rPr>
            <w:t>7*24小时云主机深度监控服务</w:t>
          </w:r>
          <w:r>
            <w:tab/>
          </w:r>
          <w:r>
            <w:fldChar w:fldCharType="begin"/>
          </w:r>
          <w:r>
            <w:instrText xml:space="preserve"> PAGEREF _Toc31544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8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_Toc28817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cs="宋体"/>
              <w:lang w:val="en-US" w:eastAsia="zh-CN"/>
            </w:rPr>
            <w:t>九、 安全服务</w:t>
          </w:r>
          <w:r>
            <w:tab/>
          </w:r>
          <w:r>
            <w:fldChar w:fldCharType="begin"/>
          </w:r>
          <w:r>
            <w:instrText xml:space="preserve"> PAGEREF _Toc28817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9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_Toc5627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1．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商用操作系统套餐</w:t>
          </w:r>
          <w:r>
            <w:tab/>
          </w:r>
          <w:r>
            <w:fldChar w:fldCharType="begin"/>
          </w:r>
          <w:r>
            <w:instrText xml:space="preserve"> PAGEREF _Toc5627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9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2． </w:t>
          </w:r>
          <w:r>
            <w:rPr>
              <w:rFonts w:hint="eastAsia" w:ascii="宋体" w:hAnsi="宋体" w:cs="宋体"/>
              <w:lang w:val="en-US" w:eastAsia="zh-CN"/>
            </w:rPr>
            <w:t>云端抗DDOS</w:t>
          </w:r>
          <w:r>
            <w:tab/>
          </w:r>
          <w:r>
            <w:fldChar w:fldCharType="begin"/>
          </w:r>
          <w:r>
            <w:instrText xml:space="preserve"> PAGEREF _Toc586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9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_Toc8423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3． </w:t>
          </w:r>
          <w:r>
            <w:rPr>
              <w:rFonts w:hint="eastAsia" w:ascii="宋体" w:hAnsi="宋体" w:eastAsia="宋体" w:cs="宋体"/>
              <w:lang w:val="en-US" w:eastAsia="zh-CN"/>
            </w:rPr>
            <w:t>主机杀毒服务</w:t>
          </w:r>
          <w:r>
            <w:tab/>
          </w:r>
          <w:r>
            <w:fldChar w:fldCharType="begin"/>
          </w:r>
          <w:r>
            <w:instrText xml:space="preserve"> PAGEREF _Toc8423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9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_Toc28386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4． </w:t>
          </w:r>
          <w:r>
            <w:rPr>
              <w:rFonts w:hint="eastAsia" w:ascii="宋体" w:hAnsi="宋体" w:eastAsia="宋体" w:cs="宋体"/>
              <w:lang w:val="en-US" w:eastAsia="zh-CN"/>
            </w:rPr>
            <w:t>主机防护服务</w:t>
          </w:r>
          <w:r>
            <w:tab/>
          </w:r>
          <w:r>
            <w:fldChar w:fldCharType="begin"/>
          </w:r>
          <w:r>
            <w:instrText xml:space="preserve"> PAGEREF _Toc28386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9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_Toc18989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5． </w:t>
          </w:r>
          <w:r>
            <w:rPr>
              <w:rFonts w:hint="eastAsia" w:ascii="宋体" w:hAnsi="宋体" w:eastAsia="宋体" w:cs="宋体"/>
              <w:lang w:val="en-US" w:eastAsia="zh-CN"/>
            </w:rPr>
            <w:t>网页防篡改服务</w:t>
          </w:r>
          <w:r>
            <w:tab/>
          </w:r>
          <w:r>
            <w:fldChar w:fldCharType="begin"/>
          </w:r>
          <w:r>
            <w:instrText xml:space="preserve"> PAGEREF _Toc18989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9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_Toc24708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6． </w:t>
          </w:r>
          <w:r>
            <w:rPr>
              <w:rFonts w:hint="eastAsia" w:ascii="宋体" w:hAnsi="宋体" w:eastAsia="宋体" w:cs="宋体"/>
              <w:lang w:val="en-US" w:eastAsia="zh-CN"/>
            </w:rPr>
            <w:t>主机日志分析</w:t>
          </w:r>
          <w:r>
            <w:tab/>
          </w:r>
          <w:r>
            <w:fldChar w:fldCharType="begin"/>
          </w:r>
          <w:r>
            <w:instrText xml:space="preserve"> PAGEREF _Toc24708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9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_Toc32007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7． </w:t>
          </w:r>
          <w:r>
            <w:rPr>
              <w:rFonts w:hint="eastAsia" w:ascii="宋体" w:hAnsi="宋体" w:cs="宋体"/>
              <w:lang w:val="en-US" w:eastAsia="zh-CN"/>
            </w:rPr>
            <w:t>重点保障-安全专家服务</w:t>
          </w:r>
          <w:r>
            <w:tab/>
          </w:r>
          <w:r>
            <w:fldChar w:fldCharType="begin"/>
          </w:r>
          <w:r>
            <w:instrText xml:space="preserve"> PAGEREF _Toc32007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rPr>
              <w:rFonts w:hint="eastAsia"/>
            </w:rPr>
            <w:sectPr>
              <w:headerReference r:id="rId5" w:type="default"/>
              <w:pgSz w:w="11906" w:h="16838"/>
              <w:pgMar w:top="1440" w:right="1800" w:bottom="1440" w:left="1800" w:header="851" w:footer="992" w:gutter="0"/>
              <w:pgNumType w:fmt="decimal" w:start="1022"/>
              <w:cols w:space="425" w:num="1"/>
              <w:docGrid w:type="lines" w:linePitch="312" w:charSpace="0"/>
            </w:sect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>
      <w:pPr>
        <w:pStyle w:val="3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</w:rPr>
      </w:pPr>
      <w:bookmarkStart w:id="0" w:name="_Toc6560"/>
      <w:r>
        <w:rPr>
          <w:rFonts w:hint="eastAsia" w:ascii="宋体" w:hAnsi="宋体" w:cs="宋体"/>
          <w:lang w:val="en-US" w:eastAsia="zh-CN"/>
        </w:rPr>
        <w:t>基础资源台账概括</w:t>
      </w:r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eastAsia="宋体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2025年11月， </w:t>
      </w:r>
      <w:r>
        <w:rPr>
          <w:rFonts w:hint="eastAsia" w:ascii="宋体" w:hAnsi="宋体" w:eastAsia="宋体" w:cs="宋体"/>
          <w:sz w:val="24"/>
          <w:szCs w:val="24"/>
        </w:rPr>
        <w:t>共有</w:t>
      </w:r>
      <w:r>
        <w:rPr>
          <w:rFonts w:hint="eastAsia" w:ascii="宋体" w:hAnsi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个业务系统在北京市级政务云金山云平台（以下简称“金山云”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运行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,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highlight w:val="none"/>
          <w:lang w:val="en-US" w:eastAsia="zh-CN" w:bidi="ar-SA"/>
        </w:rPr>
        <w:t>已提供</w:t>
      </w:r>
      <w:r>
        <w:rPr>
          <w:rFonts w:hint="eastAsia" w:ascii="宋体" w:hAnsi="宋体" w:cs="宋体"/>
          <w:b w:val="0"/>
          <w:bCs w:val="0"/>
          <w:kern w:val="2"/>
          <w:sz w:val="24"/>
          <w:szCs w:val="24"/>
          <w:highlight w:val="none"/>
          <w:lang w:val="en-US" w:eastAsia="zh-CN" w:bidi="ar-SA"/>
        </w:rPr>
        <w:t>5台云主机，32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颗CPU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 xml:space="preserve">88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GB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内存，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2050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GB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普通性能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存储</w:t>
      </w:r>
      <w:r>
        <w:rPr>
          <w:rFonts w:hint="eastAsia" w:ascii="宋体" w:hAnsi="宋体" w:cs="宋体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满足合同中约定的计算资源、存储资源</w:t>
      </w:r>
      <w:r>
        <w:rPr>
          <w:rFonts w:hint="eastAsia"/>
        </w:rPr>
        <w:t>。</w:t>
      </w:r>
    </w:p>
    <w:p>
      <w:pPr>
        <w:pStyle w:val="3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360" w:lineRule="auto"/>
        <w:ind w:left="0" w:leftChars="0" w:firstLine="400" w:firstLineChars="0"/>
        <w:textAlignment w:val="auto"/>
        <w:rPr>
          <w:rFonts w:hint="eastAsia" w:ascii="宋体" w:hAnsi="宋体" w:eastAsia="宋体" w:cs="宋体"/>
        </w:rPr>
      </w:pPr>
      <w:bookmarkStart w:id="1" w:name="_Toc16935"/>
      <w:bookmarkStart w:id="2" w:name="_Toc14648_WPSOffice_Level2"/>
      <w:bookmarkStart w:id="3" w:name="_Toc17702_WPSOffice_Level2"/>
      <w:bookmarkStart w:id="4" w:name="_Toc12324"/>
      <w:bookmarkStart w:id="5" w:name="_Toc2002_WPSOffice_Level2"/>
      <w:bookmarkStart w:id="6" w:name="_Toc5899_WPSOffice_Level2"/>
      <w:r>
        <w:rPr>
          <w:rFonts w:hint="eastAsia" w:ascii="宋体" w:hAnsi="宋体" w:cs="宋体"/>
          <w:lang w:val="en-US" w:eastAsia="zh-CN"/>
        </w:rPr>
        <w:t>本月技术支撑统计</w:t>
      </w:r>
      <w:bookmarkEnd w:id="1"/>
    </w:p>
    <w:tbl>
      <w:tblPr>
        <w:tblStyle w:val="10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3183"/>
        <w:gridCol w:w="325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</w:trPr>
        <w:tc>
          <w:tcPr>
            <w:tcW w:w="12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186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工作类型</w:t>
            </w:r>
          </w:p>
        </w:tc>
        <w:tc>
          <w:tcPr>
            <w:tcW w:w="191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工单数量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tblHeader/>
        </w:trPr>
        <w:tc>
          <w:tcPr>
            <w:tcW w:w="12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86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需求处理</w:t>
            </w:r>
          </w:p>
        </w:tc>
        <w:tc>
          <w:tcPr>
            <w:tcW w:w="191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</w:tbl>
    <w:p>
      <w:pPr>
        <w:pStyle w:val="3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360" w:lineRule="auto"/>
        <w:ind w:left="0" w:leftChars="0" w:firstLine="400" w:firstLineChars="0"/>
        <w:textAlignment w:val="auto"/>
        <w:rPr>
          <w:rFonts w:hint="eastAsia" w:ascii="宋体" w:hAnsi="宋体" w:eastAsia="宋体" w:cs="宋体"/>
        </w:rPr>
      </w:pPr>
      <w:bookmarkStart w:id="7" w:name="_Toc14513"/>
      <w:r>
        <w:rPr>
          <w:rFonts w:hint="eastAsia" w:ascii="宋体" w:hAnsi="宋体" w:cs="宋体"/>
          <w:lang w:val="en-US" w:eastAsia="zh-CN"/>
        </w:rPr>
        <w:t>业务系统资源使用情况统计（cpu、内存、存储）</w:t>
      </w:r>
      <w:bookmarkEnd w:id="7"/>
    </w:p>
    <w:tbl>
      <w:tblPr>
        <w:tblStyle w:val="10"/>
        <w:tblW w:w="827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4310"/>
        <w:gridCol w:w="1030"/>
        <w:gridCol w:w="1020"/>
        <w:gridCol w:w="112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27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4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CPU总量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bookmarkStart w:id="8" w:name="OLE_LINK3" w:colFirst="1" w:colLast="1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北京京剧院项目制运营管理平台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8.20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北京京剧院官方网站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10.90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北京京剧院艺术档案管理软件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10.21 </w:t>
            </w:r>
          </w:p>
        </w:tc>
      </w:tr>
      <w:bookmarkEnd w:id="8"/>
    </w:tbl>
    <w:p>
      <w:pPr>
        <w:rPr>
          <w:rFonts w:hint="eastAsia"/>
        </w:rPr>
      </w:pPr>
    </w:p>
    <w:tbl>
      <w:tblPr>
        <w:tblStyle w:val="10"/>
        <w:tblW w:w="827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4310"/>
        <w:gridCol w:w="1030"/>
        <w:gridCol w:w="1020"/>
        <w:gridCol w:w="112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27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4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北京京剧院项目制运营管理平台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34.34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北京京剧院官方网站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23.67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北京京剧院艺术档案管理软件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9.08 </w:t>
            </w:r>
          </w:p>
        </w:tc>
      </w:tr>
    </w:tbl>
    <w:p>
      <w:pPr>
        <w:pStyle w:val="2"/>
        <w:rPr>
          <w:rFonts w:hint="eastAsia"/>
        </w:rPr>
      </w:pPr>
    </w:p>
    <w:tbl>
      <w:tblPr>
        <w:tblStyle w:val="10"/>
        <w:tblW w:w="827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4310"/>
        <w:gridCol w:w="1030"/>
        <w:gridCol w:w="1020"/>
        <w:gridCol w:w="112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27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4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北京京剧院项目制运营管理平台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1750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91.22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北京京剧院官方网站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57.48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北京京剧院艺术档案管理软件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14.44 </w:t>
            </w:r>
          </w:p>
        </w:tc>
      </w:tr>
      <w:bookmarkEnd w:id="2"/>
      <w:bookmarkEnd w:id="3"/>
      <w:bookmarkEnd w:id="4"/>
      <w:bookmarkEnd w:id="5"/>
      <w:bookmarkEnd w:id="6"/>
    </w:tbl>
    <w:p>
      <w:pPr>
        <w:pStyle w:val="3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360" w:lineRule="auto"/>
        <w:ind w:left="0" w:leftChars="0" w:firstLine="400" w:firstLineChars="0"/>
        <w:textAlignment w:val="auto"/>
        <w:rPr>
          <w:rFonts w:hint="eastAsia" w:ascii="宋体" w:hAnsi="宋体" w:eastAsia="宋体" w:cs="宋体"/>
        </w:rPr>
        <w:sectPr>
          <w:footerReference r:id="rId6" w:type="default"/>
          <w:pgSz w:w="11906" w:h="16838"/>
          <w:pgMar w:top="1440" w:right="1803" w:bottom="1440" w:left="1803" w:header="851" w:footer="992" w:gutter="0"/>
          <w:pgNumType w:fmt="decimal" w:start="1"/>
          <w:cols w:space="0" w:num="1"/>
          <w:rtlGutter w:val="0"/>
          <w:docGrid w:type="lines" w:linePitch="319" w:charSpace="0"/>
        </w:sectPr>
      </w:pPr>
    </w:p>
    <w:p>
      <w:pPr>
        <w:pStyle w:val="3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360" w:lineRule="auto"/>
        <w:ind w:left="0" w:leftChars="0" w:firstLine="400" w:firstLineChars="0"/>
        <w:textAlignment w:val="auto"/>
        <w:rPr>
          <w:rFonts w:hint="eastAsia" w:ascii="宋体" w:hAnsi="宋体" w:eastAsia="宋体" w:cs="宋体"/>
        </w:rPr>
      </w:pPr>
      <w:bookmarkStart w:id="9" w:name="_Toc9784"/>
      <w:r>
        <w:rPr>
          <w:rFonts w:hint="eastAsia" w:ascii="宋体" w:hAnsi="宋体" w:cs="宋体"/>
          <w:lang w:val="en-US" w:eastAsia="zh-CN"/>
        </w:rPr>
        <w:t>政务云基础资源台账</w:t>
      </w:r>
      <w:bookmarkEnd w:id="9"/>
    </w:p>
    <w:p>
      <w:pPr>
        <w:widowControl/>
        <w:spacing w:line="360" w:lineRule="auto"/>
        <w:ind w:firstLine="482" w:firstLineChars="200"/>
        <w:rPr>
          <w:rFonts w:hint="default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bookmarkStart w:id="10" w:name="_Toc520181729"/>
      <w:bookmarkEnd w:id="10"/>
      <w:bookmarkStart w:id="11" w:name="_Toc26287671"/>
      <w:bookmarkEnd w:id="11"/>
      <w:bookmarkStart w:id="12" w:name="_Toc531759013"/>
      <w:bookmarkEnd w:id="12"/>
      <w:bookmarkStart w:id="13" w:name="_Toc26287714"/>
      <w:bookmarkEnd w:id="13"/>
      <w:bookmarkStart w:id="14" w:name="_Toc26288406"/>
      <w:bookmarkEnd w:id="14"/>
      <w:bookmarkStart w:id="15" w:name="_Toc531737562"/>
      <w:bookmarkEnd w:id="15"/>
      <w:bookmarkStart w:id="16" w:name="_Toc516645164"/>
      <w:bookmarkEnd w:id="16"/>
      <w:bookmarkStart w:id="17" w:name="_Toc26288799"/>
      <w:bookmarkEnd w:id="17"/>
      <w:bookmarkStart w:id="18" w:name="_Toc500290611"/>
      <w:bookmarkEnd w:id="18"/>
      <w:bookmarkStart w:id="19" w:name="_Toc26180513"/>
      <w:bookmarkEnd w:id="19"/>
      <w:bookmarkStart w:id="20" w:name="_Toc500197239"/>
      <w:bookmarkEnd w:id="20"/>
      <w:bookmarkStart w:id="21" w:name="_Toc499655251"/>
      <w:bookmarkEnd w:id="21"/>
      <w:bookmarkStart w:id="22" w:name="_Toc520183625"/>
      <w:bookmarkEnd w:id="22"/>
      <w:bookmarkStart w:id="23" w:name="_Toc39933802"/>
      <w:bookmarkEnd w:id="23"/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合同要求：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提供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每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28颗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CPU服务；提供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每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80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GB内存服务；提供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每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1850 GB普通性能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存储服务。</w:t>
      </w:r>
    </w:p>
    <w:p>
      <w:pPr>
        <w:widowControl/>
        <w:spacing w:line="360" w:lineRule="auto"/>
        <w:ind w:firstLine="420" w:firstLine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实现方式：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通过云服务器方式开通云主机资源，分配cpu、内存及存储资源。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下表为本月云资源列表，cpu、内存、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普通性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能存储资源分配情况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3"/>
        <w:gridCol w:w="1601"/>
        <w:gridCol w:w="2071"/>
        <w:gridCol w:w="1774"/>
        <w:gridCol w:w="655"/>
        <w:gridCol w:w="650"/>
        <w:gridCol w:w="108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tblHeader/>
        </w:trPr>
        <w:tc>
          <w:tcPr>
            <w:tcW w:w="3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bookmarkStart w:id="24" w:name="_Toc22383"/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2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0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IP地址</w:t>
            </w:r>
          </w:p>
        </w:tc>
        <w:tc>
          <w:tcPr>
            <w:tcW w:w="3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CPU</w:t>
            </w:r>
          </w:p>
        </w:tc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内存</w:t>
            </w:r>
          </w:p>
        </w:tc>
        <w:tc>
          <w:tcPr>
            <w:tcW w:w="6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高性能存储（GB）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北京京剧院项目制运营管理平台</w:t>
            </w:r>
          </w:p>
        </w:tc>
        <w:tc>
          <w:tcPr>
            <w:tcW w:w="2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北京京剧院项目制运营管理平台-数据库应用服务器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192.168.185.99</w:t>
            </w:r>
          </w:p>
        </w:tc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北京京剧院项目制运营管理平台</w:t>
            </w:r>
          </w:p>
        </w:tc>
        <w:tc>
          <w:tcPr>
            <w:tcW w:w="2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北京京剧院项目制运营管理平台2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192.169.5.190</w:t>
            </w:r>
          </w:p>
        </w:tc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北京京剧院项目制运营管理平台</w:t>
            </w:r>
          </w:p>
        </w:tc>
        <w:tc>
          <w:tcPr>
            <w:tcW w:w="2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北京京剧院-项目制运营管理平台财务服务器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192.169.5.153</w:t>
            </w:r>
          </w:p>
        </w:tc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北京京剧院官方网站</w:t>
            </w:r>
          </w:p>
        </w:tc>
        <w:tc>
          <w:tcPr>
            <w:tcW w:w="2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北京京剧院官方网站-数据库应用服务器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192.168.185.100</w:t>
            </w:r>
          </w:p>
        </w:tc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北京京剧院艺术档案管理软件</w:t>
            </w:r>
          </w:p>
        </w:tc>
        <w:tc>
          <w:tcPr>
            <w:tcW w:w="2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北京京剧院艺术档案管理系统-数据库应用服务器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192.168.185.101</w:t>
            </w:r>
          </w:p>
        </w:tc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</w:tbl>
    <w:p>
      <w:pPr>
        <w:pStyle w:val="3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360" w:lineRule="auto"/>
        <w:ind w:left="0" w:leftChars="0" w:firstLine="400" w:firstLineChars="0"/>
        <w:textAlignment w:val="auto"/>
        <w:rPr>
          <w:rFonts w:hint="eastAsia" w:ascii="宋体" w:hAnsi="宋体" w:cs="宋体"/>
          <w:lang w:val="en-US" w:eastAsia="zh-CN"/>
        </w:rPr>
        <w:sectPr>
          <w:pgSz w:w="11906" w:h="16838"/>
          <w:pgMar w:top="1440" w:right="1803" w:bottom="1440" w:left="1803" w:header="851" w:footer="992" w:gutter="0"/>
          <w:pgNumType w:fmt="decimal"/>
          <w:cols w:space="0" w:num="1"/>
          <w:rtlGutter w:val="0"/>
          <w:docGrid w:type="lines" w:linePitch="319" w:charSpace="0"/>
        </w:sectPr>
      </w:pPr>
    </w:p>
    <w:bookmarkEnd w:id="24"/>
    <w:p>
      <w:pPr>
        <w:pStyle w:val="3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360" w:lineRule="auto"/>
        <w:ind w:left="0" w:leftChars="0" w:firstLine="400" w:firstLineChars="0"/>
        <w:textAlignment w:val="auto"/>
        <w:rPr>
          <w:rFonts w:hint="eastAsia" w:ascii="宋体" w:hAnsi="宋体" w:cs="宋体"/>
          <w:lang w:val="en-US" w:eastAsia="zh-CN"/>
        </w:rPr>
      </w:pPr>
      <w:bookmarkStart w:id="25" w:name="_Toc32226"/>
      <w:r>
        <w:rPr>
          <w:rFonts w:hint="eastAsia" w:ascii="宋体" w:hAnsi="宋体" w:cs="宋体"/>
          <w:lang w:val="en-US" w:eastAsia="zh-CN"/>
        </w:rPr>
        <w:t>计算服务</w:t>
      </w:r>
      <w:bookmarkEnd w:id="25"/>
    </w:p>
    <w:p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bookmarkStart w:id="26" w:name="_Toc34654844"/>
      <w:bookmarkEnd w:id="26"/>
      <w:bookmarkStart w:id="27" w:name="_Toc27974732"/>
      <w:bookmarkEnd w:id="27"/>
      <w:bookmarkStart w:id="28" w:name="_Toc13870"/>
      <w:bookmarkStart w:id="29" w:name="_Toc25347"/>
      <w:r>
        <w:rPr>
          <w:rFonts w:hint="eastAsia" w:ascii="宋体" w:hAnsi="宋体" w:eastAsia="宋体" w:cs="宋体"/>
          <w:lang w:val="en-US" w:eastAsia="zh-CN"/>
        </w:rPr>
        <w:t>CPU使用率详情</w:t>
      </w:r>
      <w:bookmarkEnd w:id="28"/>
      <w:bookmarkEnd w:id="29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下表为本月云主机cpu使用率详情，各主机CPU使用率符合经信局要求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</w:p>
    <w:tbl>
      <w:tblPr>
        <w:tblStyle w:val="10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3"/>
        <w:gridCol w:w="1467"/>
        <w:gridCol w:w="1841"/>
        <w:gridCol w:w="1642"/>
        <w:gridCol w:w="748"/>
        <w:gridCol w:w="1140"/>
        <w:gridCol w:w="10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tblHeader/>
        </w:trPr>
        <w:tc>
          <w:tcPr>
            <w:tcW w:w="377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bookmarkStart w:id="30" w:name="_Toc9087"/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861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081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964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IP地址</w:t>
            </w:r>
          </w:p>
        </w:tc>
        <w:tc>
          <w:tcPr>
            <w:tcW w:w="439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CPU</w:t>
            </w:r>
          </w:p>
        </w:tc>
        <w:tc>
          <w:tcPr>
            <w:tcW w:w="669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CPU平均使用率（%）</w:t>
            </w:r>
          </w:p>
        </w:tc>
        <w:tc>
          <w:tcPr>
            <w:tcW w:w="606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CPU最大使用率（%）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7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467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北京京剧院项目制运营管理平台</w:t>
            </w:r>
          </w:p>
        </w:tc>
        <w:tc>
          <w:tcPr>
            <w:tcW w:w="184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北京京剧院项目制运营管理平台-数据库应用服务器</w:t>
            </w:r>
          </w:p>
        </w:tc>
        <w:tc>
          <w:tcPr>
            <w:tcW w:w="164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192.168.185.99</w:t>
            </w:r>
          </w:p>
        </w:tc>
        <w:tc>
          <w:tcPr>
            <w:tcW w:w="74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4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13.26 </w:t>
            </w:r>
          </w:p>
        </w:tc>
        <w:tc>
          <w:tcPr>
            <w:tcW w:w="103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23.01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7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1467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北京京剧院项目制运营管理平台</w:t>
            </w:r>
          </w:p>
        </w:tc>
        <w:tc>
          <w:tcPr>
            <w:tcW w:w="184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北京京剧院项目制运营管理平台2</w:t>
            </w:r>
          </w:p>
        </w:tc>
        <w:tc>
          <w:tcPr>
            <w:tcW w:w="164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192.169.5.190</w:t>
            </w:r>
          </w:p>
        </w:tc>
        <w:tc>
          <w:tcPr>
            <w:tcW w:w="74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4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11.26 </w:t>
            </w:r>
          </w:p>
        </w:tc>
        <w:tc>
          <w:tcPr>
            <w:tcW w:w="103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32.96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7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1467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北京京剧院项目制运营管理平台</w:t>
            </w:r>
          </w:p>
        </w:tc>
        <w:tc>
          <w:tcPr>
            <w:tcW w:w="184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北京京剧院-项目制运营管理平台财务服务器</w:t>
            </w:r>
          </w:p>
        </w:tc>
        <w:tc>
          <w:tcPr>
            <w:tcW w:w="164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192.169.5.153</w:t>
            </w:r>
          </w:p>
        </w:tc>
        <w:tc>
          <w:tcPr>
            <w:tcW w:w="74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4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0.09 </w:t>
            </w:r>
          </w:p>
        </w:tc>
        <w:tc>
          <w:tcPr>
            <w:tcW w:w="103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14.32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7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1467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北京京剧院官方网站</w:t>
            </w:r>
          </w:p>
        </w:tc>
        <w:tc>
          <w:tcPr>
            <w:tcW w:w="184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北京京剧院官方网站-数据库应用服务器</w:t>
            </w:r>
          </w:p>
        </w:tc>
        <w:tc>
          <w:tcPr>
            <w:tcW w:w="164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192.168.185.100</w:t>
            </w:r>
          </w:p>
        </w:tc>
        <w:tc>
          <w:tcPr>
            <w:tcW w:w="74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4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10.90 </w:t>
            </w:r>
          </w:p>
        </w:tc>
        <w:tc>
          <w:tcPr>
            <w:tcW w:w="103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bookmarkStart w:id="31" w:name="_Toc15507"/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1467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北京京剧院艺术档案管理软件</w:t>
            </w:r>
          </w:p>
        </w:tc>
        <w:tc>
          <w:tcPr>
            <w:tcW w:w="184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北京京剧院艺术档案管理系统-数据库应用服务器</w:t>
            </w:r>
          </w:p>
        </w:tc>
        <w:tc>
          <w:tcPr>
            <w:tcW w:w="164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192.168.185.101</w:t>
            </w:r>
          </w:p>
        </w:tc>
        <w:tc>
          <w:tcPr>
            <w:tcW w:w="74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4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10.21 </w:t>
            </w:r>
          </w:p>
        </w:tc>
        <w:tc>
          <w:tcPr>
            <w:tcW w:w="103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</w:tbl>
    <w:p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内存使用率详情</w:t>
      </w:r>
      <w:bookmarkEnd w:id="30"/>
      <w:bookmarkEnd w:id="31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下表为本月云主机内存使用率详情，各主机内存使用率符合经信局要求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0"/>
        <w:gridCol w:w="1336"/>
        <w:gridCol w:w="1773"/>
        <w:gridCol w:w="1620"/>
        <w:gridCol w:w="810"/>
        <w:gridCol w:w="1170"/>
        <w:gridCol w:w="11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tblHeader/>
        </w:trPr>
        <w:tc>
          <w:tcPr>
            <w:tcW w:w="358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bookmarkStart w:id="32" w:name="_Toc15574"/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784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040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951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IP地址</w:t>
            </w:r>
          </w:p>
        </w:tc>
        <w:tc>
          <w:tcPr>
            <w:tcW w:w="475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内存</w:t>
            </w:r>
          </w:p>
        </w:tc>
        <w:tc>
          <w:tcPr>
            <w:tcW w:w="686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内存平均使用率（%）</w:t>
            </w:r>
          </w:p>
        </w:tc>
        <w:tc>
          <w:tcPr>
            <w:tcW w:w="702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内存最大使用率（%）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33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北京京剧院项目制运营管理平台</w:t>
            </w:r>
          </w:p>
        </w:tc>
        <w:tc>
          <w:tcPr>
            <w:tcW w:w="177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北京京剧院项目制运营管理平台-数据库应用服务器</w:t>
            </w:r>
          </w:p>
        </w:tc>
        <w:tc>
          <w:tcPr>
            <w:tcW w:w="162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192.168.185.99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7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26.11 </w:t>
            </w:r>
          </w:p>
        </w:tc>
        <w:tc>
          <w:tcPr>
            <w:tcW w:w="1197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42.89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133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北京京剧院项目制运营管理平台</w:t>
            </w:r>
          </w:p>
        </w:tc>
        <w:tc>
          <w:tcPr>
            <w:tcW w:w="177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北京京剧院项目制运营管理平台2</w:t>
            </w:r>
          </w:p>
        </w:tc>
        <w:tc>
          <w:tcPr>
            <w:tcW w:w="162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192.169.5.190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7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  <w:tc>
          <w:tcPr>
            <w:tcW w:w="1197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50.44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133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北京京剧院项目制运营管理平台</w:t>
            </w:r>
          </w:p>
        </w:tc>
        <w:tc>
          <w:tcPr>
            <w:tcW w:w="177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北京京剧院-项目制运营管理平台财务服务器</w:t>
            </w:r>
          </w:p>
        </w:tc>
        <w:tc>
          <w:tcPr>
            <w:tcW w:w="162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192.169.5.153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7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27.54 </w:t>
            </w:r>
          </w:p>
        </w:tc>
        <w:tc>
          <w:tcPr>
            <w:tcW w:w="1197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42.86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133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北京京剧院官方网站</w:t>
            </w:r>
          </w:p>
        </w:tc>
        <w:tc>
          <w:tcPr>
            <w:tcW w:w="177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北京京剧院官方网站-数据库应用服务器</w:t>
            </w:r>
          </w:p>
        </w:tc>
        <w:tc>
          <w:tcPr>
            <w:tcW w:w="162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192.168.185.100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7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23.67 </w:t>
            </w:r>
          </w:p>
        </w:tc>
        <w:tc>
          <w:tcPr>
            <w:tcW w:w="1197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42.81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bookmarkStart w:id="33" w:name="_Toc1910"/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133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北京京剧院艺术档案管理软件</w:t>
            </w:r>
          </w:p>
        </w:tc>
        <w:tc>
          <w:tcPr>
            <w:tcW w:w="177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北京京剧院艺术档案管理系统-数据库应用服务器</w:t>
            </w:r>
          </w:p>
        </w:tc>
        <w:tc>
          <w:tcPr>
            <w:tcW w:w="162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192.168.185.101</w:t>
            </w:r>
          </w:p>
        </w:tc>
        <w:tc>
          <w:tcPr>
            <w:tcW w:w="81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7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9.08 </w:t>
            </w:r>
          </w:p>
        </w:tc>
        <w:tc>
          <w:tcPr>
            <w:tcW w:w="1197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42.82 </w:t>
            </w:r>
          </w:p>
        </w:tc>
      </w:tr>
    </w:tbl>
    <w:p>
      <w:pPr>
        <w:pStyle w:val="3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360" w:lineRule="auto"/>
        <w:ind w:left="0" w:leftChars="0" w:firstLine="400" w:firstLineChars="0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存储服务</w:t>
      </w:r>
      <w:bookmarkEnd w:id="33"/>
    </w:p>
    <w:p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bookmarkStart w:id="34" w:name="_Toc2250"/>
      <w:r>
        <w:rPr>
          <w:rFonts w:hint="eastAsia" w:ascii="宋体" w:hAnsi="宋体" w:eastAsia="宋体" w:cs="宋体"/>
          <w:lang w:val="en-US" w:eastAsia="zh-CN"/>
        </w:rPr>
        <w:t>磁盘使用率详情</w:t>
      </w:r>
      <w:bookmarkEnd w:id="32"/>
      <w:bookmarkEnd w:id="34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下表为本月云主机普普通性能存储使用率详情，各主机高性能存储使用率符合经信局要求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</w:p>
    <w:tbl>
      <w:tblPr>
        <w:tblStyle w:val="10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6"/>
        <w:gridCol w:w="1432"/>
        <w:gridCol w:w="1759"/>
        <w:gridCol w:w="1690"/>
        <w:gridCol w:w="1427"/>
        <w:gridCol w:w="161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tblHeader/>
        </w:trPr>
        <w:tc>
          <w:tcPr>
            <w:tcW w:w="3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bookmarkStart w:id="35" w:name="_Toc20835"/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8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9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浮动IP</w:t>
            </w:r>
          </w:p>
        </w:tc>
        <w:tc>
          <w:tcPr>
            <w:tcW w:w="8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高性能存储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(GB)</w:t>
            </w:r>
          </w:p>
        </w:tc>
        <w:tc>
          <w:tcPr>
            <w:tcW w:w="9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磁盘最大使用率（%）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8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北京京剧院项目制运营管理平台</w:t>
            </w:r>
          </w:p>
        </w:tc>
        <w:tc>
          <w:tcPr>
            <w:tcW w:w="1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北京京剧院项目制运营管理平台-数据库应用服务器</w:t>
            </w:r>
          </w:p>
        </w:tc>
        <w:tc>
          <w:tcPr>
            <w:tcW w:w="9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192.168.185.99</w:t>
            </w:r>
          </w:p>
        </w:tc>
        <w:tc>
          <w:tcPr>
            <w:tcW w:w="8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9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75.66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8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北京京剧院项目制运营管理平台</w:t>
            </w:r>
          </w:p>
        </w:tc>
        <w:tc>
          <w:tcPr>
            <w:tcW w:w="1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北京京剧院项目制运营管理平台2</w:t>
            </w:r>
          </w:p>
        </w:tc>
        <w:tc>
          <w:tcPr>
            <w:tcW w:w="9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192.169.5.190</w:t>
            </w:r>
          </w:p>
        </w:tc>
        <w:tc>
          <w:tcPr>
            <w:tcW w:w="8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1200</w:t>
            </w:r>
          </w:p>
        </w:tc>
        <w:tc>
          <w:tcPr>
            <w:tcW w:w="9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62.21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8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北京京剧院项目制运营管理平台</w:t>
            </w:r>
          </w:p>
        </w:tc>
        <w:tc>
          <w:tcPr>
            <w:tcW w:w="1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北京京剧院-项目制运营管理平台财务服务器</w:t>
            </w:r>
          </w:p>
        </w:tc>
        <w:tc>
          <w:tcPr>
            <w:tcW w:w="9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192.169.5.153</w:t>
            </w:r>
          </w:p>
        </w:tc>
        <w:tc>
          <w:tcPr>
            <w:tcW w:w="8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9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49.11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8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北京京剧院官方网站</w:t>
            </w:r>
          </w:p>
        </w:tc>
        <w:tc>
          <w:tcPr>
            <w:tcW w:w="1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北京京剧院官方网站-数据库应用服务器</w:t>
            </w:r>
          </w:p>
        </w:tc>
        <w:tc>
          <w:tcPr>
            <w:tcW w:w="9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192.168.185.100</w:t>
            </w:r>
          </w:p>
        </w:tc>
        <w:tc>
          <w:tcPr>
            <w:tcW w:w="8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9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73.02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bookmarkStart w:id="36" w:name="_Toc10826"/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8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北京京剧院艺术档案管理软件</w:t>
            </w:r>
          </w:p>
        </w:tc>
        <w:tc>
          <w:tcPr>
            <w:tcW w:w="1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北京京剧院艺术档案管理系统-数据库应用服务器</w:t>
            </w:r>
          </w:p>
        </w:tc>
        <w:tc>
          <w:tcPr>
            <w:tcW w:w="9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192.168.185.101</w:t>
            </w:r>
          </w:p>
        </w:tc>
        <w:tc>
          <w:tcPr>
            <w:tcW w:w="8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9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41.67 </w:t>
            </w:r>
          </w:p>
        </w:tc>
      </w:tr>
    </w:tbl>
    <w:p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本地备份与静态存储服务</w:t>
      </w:r>
      <w:bookmarkEnd w:id="36"/>
    </w:p>
    <w:p>
      <w:pPr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ind w:left="0" w:right="0" w:firstLine="420" w:firstLineChars="0"/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快照备份服务包含：本地备份和静态存储两项服务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hint="eastAsia" w:ascii="宋体" w:hAnsi="宋体" w:eastAsia="宋体" w:cs="Times New Roman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合同要求：本地备份：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通过备份策略实现文件、操作系统、数据库的本地备份（不包含备份存储空间费用）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静态存储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：大容量、高可靠的数据存储服务，具备PB级线性扩展能力。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实现方式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：对云主机每月进行一次快照，由金山云与用户共同分析业务主机备份需求，确定业务重要性与恢复优先级。通过备份策略实现对用户数据（文件、操作系统、数据库）的本地备份。 备份空间具体包含静态存储大容量、高可靠的数据存储服务，具备PB级线性扩展能力。</w:t>
      </w:r>
    </w:p>
    <w:p>
      <w:pPr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ind w:left="0" w:right="0"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备份方式：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金山云提供云主机系统的备份，主要采用快照方式进行系统备份。</w:t>
      </w:r>
    </w:p>
    <w:p>
      <w:pPr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ind w:left="0" w:right="0"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恢复方式：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对快照进行恢复，覆盖原有主机数据，使数据恢复到备份前的状态。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进行备份与恢复的文档记录，其内容包括备份时间、备份内容、备份操作人、备份截至时间等。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下表为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本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月备份记录：</w:t>
      </w:r>
    </w:p>
    <w:tbl>
      <w:tblPr>
        <w:tblStyle w:val="1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8"/>
        <w:gridCol w:w="2446"/>
        <w:gridCol w:w="1785"/>
        <w:gridCol w:w="1222"/>
        <w:gridCol w:w="1148"/>
        <w:gridCol w:w="13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tblHeader/>
          <w:jc w:val="center"/>
        </w:trPr>
        <w:tc>
          <w:tcPr>
            <w:tcW w:w="351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1436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048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浮动IP</w:t>
            </w:r>
          </w:p>
        </w:tc>
        <w:tc>
          <w:tcPr>
            <w:tcW w:w="717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674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773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备份负责人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5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北京京剧院项目制运营管理平台-数据库应用服务器</w:t>
            </w:r>
          </w:p>
        </w:tc>
        <w:tc>
          <w:tcPr>
            <w:tcW w:w="104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192.168.185.99</w:t>
            </w:r>
          </w:p>
        </w:tc>
        <w:tc>
          <w:tcPr>
            <w:tcW w:w="7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7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7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5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北京京剧院项目制运营管理平台2</w:t>
            </w:r>
          </w:p>
        </w:tc>
        <w:tc>
          <w:tcPr>
            <w:tcW w:w="104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192.169.5.190</w:t>
            </w:r>
          </w:p>
        </w:tc>
        <w:tc>
          <w:tcPr>
            <w:tcW w:w="7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7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7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5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北京京剧院-项目制运营管理平台财务服务器</w:t>
            </w:r>
          </w:p>
        </w:tc>
        <w:tc>
          <w:tcPr>
            <w:tcW w:w="104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192.169.5.153</w:t>
            </w:r>
          </w:p>
        </w:tc>
        <w:tc>
          <w:tcPr>
            <w:tcW w:w="7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7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7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5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北京京剧院官方网站-数据库应用服务器</w:t>
            </w:r>
          </w:p>
        </w:tc>
        <w:tc>
          <w:tcPr>
            <w:tcW w:w="104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192.168.185.100</w:t>
            </w:r>
          </w:p>
        </w:tc>
        <w:tc>
          <w:tcPr>
            <w:tcW w:w="7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7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7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5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北京京剧院艺术档案管理系统-数据库应用服务器</w:t>
            </w:r>
          </w:p>
        </w:tc>
        <w:tc>
          <w:tcPr>
            <w:tcW w:w="104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192.168.185.101</w:t>
            </w:r>
          </w:p>
        </w:tc>
        <w:tc>
          <w:tcPr>
            <w:tcW w:w="7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7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7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5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北京京剧院项目制运营管理平台-数据库应用服务器</w:t>
            </w:r>
          </w:p>
        </w:tc>
        <w:tc>
          <w:tcPr>
            <w:tcW w:w="104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192.168.185.99</w:t>
            </w:r>
          </w:p>
        </w:tc>
        <w:tc>
          <w:tcPr>
            <w:tcW w:w="7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67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7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5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北京京剧院项目制运营管理平台2</w:t>
            </w:r>
          </w:p>
        </w:tc>
        <w:tc>
          <w:tcPr>
            <w:tcW w:w="104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192.169.5.190</w:t>
            </w:r>
          </w:p>
        </w:tc>
        <w:tc>
          <w:tcPr>
            <w:tcW w:w="7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67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7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5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北京京剧院-项目制运营管理平台财务服务器</w:t>
            </w:r>
          </w:p>
        </w:tc>
        <w:tc>
          <w:tcPr>
            <w:tcW w:w="104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192.169.5.153</w:t>
            </w:r>
          </w:p>
        </w:tc>
        <w:tc>
          <w:tcPr>
            <w:tcW w:w="7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67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7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5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北京京剧院官方网站-数据库应用服务器</w:t>
            </w:r>
          </w:p>
        </w:tc>
        <w:tc>
          <w:tcPr>
            <w:tcW w:w="104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192.168.185.100</w:t>
            </w:r>
          </w:p>
        </w:tc>
        <w:tc>
          <w:tcPr>
            <w:tcW w:w="7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67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7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5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北京京剧院艺术档案管理系统-数据库应用服务器</w:t>
            </w:r>
          </w:p>
        </w:tc>
        <w:tc>
          <w:tcPr>
            <w:tcW w:w="104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192.168.185.101</w:t>
            </w:r>
          </w:p>
        </w:tc>
        <w:tc>
          <w:tcPr>
            <w:tcW w:w="7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67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7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5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北京京剧院项目制运营管理平台-数据库应用服务器</w:t>
            </w:r>
          </w:p>
        </w:tc>
        <w:tc>
          <w:tcPr>
            <w:tcW w:w="104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192.168.185.99</w:t>
            </w:r>
          </w:p>
        </w:tc>
        <w:tc>
          <w:tcPr>
            <w:tcW w:w="7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67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7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5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北京京剧院项目制运营管理平台2</w:t>
            </w:r>
          </w:p>
        </w:tc>
        <w:tc>
          <w:tcPr>
            <w:tcW w:w="104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192.169.5.190</w:t>
            </w:r>
          </w:p>
        </w:tc>
        <w:tc>
          <w:tcPr>
            <w:tcW w:w="7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67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7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5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北京京剧院-项目制运营管理平台财务服务器</w:t>
            </w:r>
          </w:p>
        </w:tc>
        <w:tc>
          <w:tcPr>
            <w:tcW w:w="104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192.169.5.153</w:t>
            </w:r>
          </w:p>
        </w:tc>
        <w:tc>
          <w:tcPr>
            <w:tcW w:w="7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67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7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5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北京京剧院官方网站-数据库应用服务器</w:t>
            </w:r>
          </w:p>
        </w:tc>
        <w:tc>
          <w:tcPr>
            <w:tcW w:w="104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192.168.185.100</w:t>
            </w:r>
          </w:p>
        </w:tc>
        <w:tc>
          <w:tcPr>
            <w:tcW w:w="7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67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7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5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北京京剧院艺术档案管理系统-数据库应用服务器</w:t>
            </w:r>
          </w:p>
        </w:tc>
        <w:tc>
          <w:tcPr>
            <w:tcW w:w="104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192.168.185.101</w:t>
            </w:r>
          </w:p>
        </w:tc>
        <w:tc>
          <w:tcPr>
            <w:tcW w:w="7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67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7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5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北京京剧院项目制运营管理平台-数据库应用服务器</w:t>
            </w:r>
          </w:p>
        </w:tc>
        <w:tc>
          <w:tcPr>
            <w:tcW w:w="104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192.168.185.99</w:t>
            </w:r>
          </w:p>
        </w:tc>
        <w:tc>
          <w:tcPr>
            <w:tcW w:w="7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67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7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bookmarkStart w:id="37" w:name="_Toc13063"/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北京京剧院项目制运营管理平台2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192.169.5.190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674" w:type="pc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73" w:type="pc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北京京剧院-项目制运营管理平台财务服务器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192.169.5.153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674" w:type="pc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73" w:type="pc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北京京剧院官方网站-数据库应用服务器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192.168.185.100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674" w:type="pc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73" w:type="pc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北京京剧院艺术档案管理系统-数据库应用服务器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192.168.185.101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674" w:type="pc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73" w:type="pc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</w:tbl>
    <w:p>
      <w:pPr>
        <w:pStyle w:val="3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360" w:lineRule="auto"/>
        <w:ind w:left="0" w:leftChars="0" w:firstLine="400" w:firstLineChars="0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网络服务</w:t>
      </w:r>
      <w:bookmarkEnd w:id="37"/>
    </w:p>
    <w:p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bookmarkStart w:id="38" w:name="_Toc30728"/>
      <w:r>
        <w:rPr>
          <w:rFonts w:hint="eastAsia" w:ascii="宋体" w:hAnsi="宋体" w:eastAsia="宋体" w:cs="宋体"/>
          <w:lang w:val="en-US" w:eastAsia="zh-CN"/>
        </w:rPr>
        <w:t>互联网链路服务</w:t>
      </w:r>
      <w:bookmarkEnd w:id="35"/>
      <w:bookmarkEnd w:id="38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合同要求：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须提供多线运营商接入服务，保证稳定可靠。提供互联网链路带宽服务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100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Mb/月。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实现方式：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通过在控制台配置互联网地址流量带宽方式实现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100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Mb/月流量带宽。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配置截图：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已完成合同约定提供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100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Mb/月流量带宽内容，如</w:t>
      </w:r>
      <w:r>
        <w:rPr>
          <w:rFonts w:hint="eastAsia" w:ascii="宋体" w:hAnsi="宋体" w:eastAsia="宋体" w:cs="宋体"/>
          <w:lang w:val="en-US" w:eastAsia="zh-CN"/>
        </w:rPr>
        <w:t>下图：</w:t>
      </w:r>
    </w:p>
    <w:p>
      <w:pPr>
        <w:pStyle w:val="1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4991100" cy="22383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bookmarkStart w:id="39" w:name="_Toc22155"/>
      <w:r>
        <w:rPr>
          <w:rFonts w:hint="eastAsia" w:ascii="宋体" w:hAnsi="宋体" w:eastAsia="宋体" w:cs="宋体"/>
          <w:lang w:val="en-US" w:eastAsia="zh-CN"/>
        </w:rPr>
        <w:t>互联网IP地址租用服务</w:t>
      </w:r>
      <w:bookmarkEnd w:id="39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合同要求：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提供网络地址租用，并且提供网站域名备案服务。提供</w:t>
      </w:r>
      <w:r>
        <w:rPr>
          <w:rFonts w:hint="eastAsia" w:ascii="宋体" w:hAnsi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3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个互联网ip地址租用。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实现方式：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通过在控制台配置服务器地址与互联网地址的映射关系实现。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配置截图：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根据合同要求，已完成合同约定</w:t>
      </w:r>
      <w:r>
        <w:rPr>
          <w:rFonts w:hint="eastAsia" w:ascii="宋体" w:hAnsi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个互联网地址提供。下表为已提供互联网地址列表，图为控制台映射关系截图：</w:t>
      </w:r>
    </w:p>
    <w:tbl>
      <w:tblPr>
        <w:tblStyle w:val="10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1"/>
        <w:gridCol w:w="3389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tblHeader/>
        </w:trPr>
        <w:tc>
          <w:tcPr>
            <w:tcW w:w="670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1990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互联网地址</w:t>
            </w:r>
          </w:p>
        </w:tc>
        <w:tc>
          <w:tcPr>
            <w:tcW w:w="2339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使用单位名称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389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110.43.70.236</w:t>
            </w:r>
          </w:p>
        </w:tc>
        <w:tc>
          <w:tcPr>
            <w:tcW w:w="23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北京京剧院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389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120.52.191.152</w:t>
            </w:r>
          </w:p>
        </w:tc>
        <w:tc>
          <w:tcPr>
            <w:tcW w:w="23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北京京剧院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389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120.52.191.148</w:t>
            </w:r>
          </w:p>
        </w:tc>
        <w:tc>
          <w:tcPr>
            <w:tcW w:w="23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北京京剧院</w:t>
            </w:r>
          </w:p>
        </w:tc>
      </w:tr>
    </w:tbl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rPr>
          <w:rFonts w:hint="eastAsia" w:ascii="宋体" w:hAnsi="宋体" w:eastAsia="宋体" w:cs="宋体"/>
          <w:lang w:val="en-US" w:eastAsia="zh-CN"/>
        </w:rPr>
      </w:pPr>
      <w:r>
        <w:drawing>
          <wp:inline distT="0" distB="0" distL="114300" distR="114300">
            <wp:extent cx="5267325" cy="579120"/>
            <wp:effectExtent l="0" t="0" r="9525" b="1143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08295" cy="505460"/>
            <wp:effectExtent l="0" t="0" r="1905" b="889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8295" cy="505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bookmarkStart w:id="40" w:name="_Toc4322"/>
      <w:bookmarkStart w:id="41" w:name="_Toc941"/>
      <w:bookmarkStart w:id="42" w:name="_Toc32441"/>
      <w:bookmarkStart w:id="43" w:name="_Toc59220314"/>
      <w:bookmarkStart w:id="44" w:name="_Toc9930"/>
      <w:bookmarkStart w:id="45" w:name="_Toc21919"/>
      <w:r>
        <w:rPr>
          <w:rFonts w:hint="eastAsia" w:ascii="宋体" w:hAnsi="宋体" w:eastAsia="宋体" w:cs="宋体"/>
          <w:lang w:val="en-US" w:eastAsia="zh-CN"/>
        </w:rPr>
        <w:t>远程接入服务</w:t>
      </w:r>
      <w:bookmarkEnd w:id="40"/>
      <w:bookmarkEnd w:id="41"/>
      <w:bookmarkEnd w:id="42"/>
      <w:bookmarkEnd w:id="43"/>
      <w:bookmarkEnd w:id="44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bookmarkStart w:id="46" w:name="_Hlk490832354"/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每个账号结合身份验通过VPN远程接入堡垒机进行维护，共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2个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提供远程接入账号。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实现方式：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在北京市政务云平台的SSL VPN设备中创建远程访问账号</w:t>
      </w:r>
      <w:bookmarkEnd w:id="46"/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配置截图：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根据合同要求，已提供完成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2个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远程介入账号。下表为已提供远程接入账号列表，图为北京市政务云平台的SSL VPN设备为本项目提供账号截图。</w:t>
      </w:r>
    </w:p>
    <w:bookmarkEnd w:id="45"/>
    <w:tbl>
      <w:tblPr>
        <w:tblStyle w:val="10"/>
        <w:tblW w:w="499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3"/>
        <w:gridCol w:w="3858"/>
        <w:gridCol w:w="32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3" w:hRule="atLeast"/>
          <w:tblHeader/>
        </w:trPr>
        <w:tc>
          <w:tcPr>
            <w:tcW w:w="836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bookmarkStart w:id="47" w:name="_Toc59220318"/>
            <w:bookmarkStart w:id="48" w:name="_Toc5277"/>
            <w:bookmarkStart w:id="49" w:name="_Toc24487"/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2267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远程接入账号</w:t>
            </w:r>
          </w:p>
        </w:tc>
        <w:tc>
          <w:tcPr>
            <w:tcW w:w="1895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使用单位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226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bjjjy2</w:t>
            </w:r>
          </w:p>
        </w:tc>
        <w:tc>
          <w:tcPr>
            <w:tcW w:w="18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北京京剧院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226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bjjjy</w:t>
            </w:r>
          </w:p>
        </w:tc>
        <w:tc>
          <w:tcPr>
            <w:tcW w:w="18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北京京剧院</w:t>
            </w:r>
          </w:p>
        </w:tc>
      </w:tr>
    </w:tbl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67960" cy="737870"/>
            <wp:effectExtent l="0" t="0" r="8890" b="508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3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bookmarkStart w:id="50" w:name="_Toc19189"/>
      <w:bookmarkStart w:id="51" w:name="_Toc1256"/>
      <w:r>
        <w:rPr>
          <w:rFonts w:hint="eastAsia" w:ascii="宋体" w:hAnsi="宋体" w:eastAsia="宋体" w:cs="宋体"/>
          <w:lang w:val="en-US" w:eastAsia="zh-CN"/>
        </w:rPr>
        <w:t>WAF防护报告</w:t>
      </w:r>
      <w:bookmarkEnd w:id="50"/>
      <w:bookmarkEnd w:id="51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合同要求: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在网站前端架设WAF防护服务，保证用户网站对已知安全隐患进行防护，实时升级漏洞补丁，配置防护策略，可起到前端防护作用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，提供2个互联网IP的WAF防护服务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Style w:val="14"/>
          <w:rFonts w:hint="eastAsia" w:ascii="宋体" w:hAnsi="宋体" w:eastAsia="宋体" w:cs="宋体"/>
          <w:b/>
          <w:bCs/>
          <w:szCs w:val="24"/>
          <w:lang w:val="en-US" w:eastAsia="zh-CN"/>
        </w:rPr>
        <w:t>实现方式：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通过在网站前端部署WAF防护服务，启动WAF防护模式，实现用户网站对已知安全隐患进行防护。</w:t>
      </w:r>
    </w:p>
    <w:p>
      <w:pPr>
        <w:pStyle w:val="2"/>
        <w:rPr>
          <w:rFonts w:hint="eastAsia"/>
          <w:lang w:val="en-US" w:eastAsia="zh-CN"/>
        </w:rPr>
      </w:pPr>
    </w:p>
    <w:bookmarkEnd w:id="47"/>
    <w:bookmarkEnd w:id="48"/>
    <w:bookmarkEnd w:id="49"/>
    <w:p>
      <w:pPr>
        <w:pStyle w:val="3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360" w:lineRule="auto"/>
        <w:ind w:left="0" w:leftChars="0" w:firstLine="400" w:firstLineChars="0"/>
        <w:textAlignment w:val="auto"/>
        <w:rPr>
          <w:rFonts w:hint="eastAsia" w:ascii="宋体" w:hAnsi="宋体" w:cs="宋体"/>
          <w:lang w:val="en-US" w:eastAsia="zh-CN"/>
        </w:rPr>
      </w:pPr>
      <w:bookmarkStart w:id="52" w:name="_Toc4516"/>
      <w:r>
        <w:rPr>
          <w:rFonts w:hint="eastAsia" w:ascii="宋体" w:hAnsi="宋体" w:cs="宋体"/>
          <w:lang w:val="en-US" w:eastAsia="zh-CN"/>
        </w:rPr>
        <w:t>云主机深度监控服务</w:t>
      </w:r>
      <w:bookmarkEnd w:id="52"/>
    </w:p>
    <w:p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bookmarkStart w:id="53" w:name="_Toc31544"/>
      <w:r>
        <w:rPr>
          <w:rFonts w:hint="eastAsia" w:ascii="宋体" w:hAnsi="宋体" w:eastAsia="宋体" w:cs="宋体"/>
          <w:lang w:val="en-US" w:eastAsia="zh-CN"/>
        </w:rPr>
        <w:t>7*24小时云主机深度监控服务</w:t>
      </w:r>
      <w:bookmarkEnd w:id="53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在主机中部署探针深度监测主机运行情况。提供7x24小时运维值守、30分钟内应急响应，不仅限于机房巡检、云平台和硬件监控，同时提供应急问题排查协助、协助处理应用故障等服务，并提供相关报告。每月提供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4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台云主机深度监控服务。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实现方式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：通过每日白天及晚上对云主机性能进行1次监控，判断云主机是否正常。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提供7x24小时运维值守、30分钟内应急响应，不仅限于机房巡检、云平台和硬件监控，同时提供应急问题排查协助、协助处理应用故障等服务，并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根据实际场景按客户要求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提供相关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月报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主机监控及重要业务升级时限：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30分钟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通告范围：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运维群，电话通知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首次通告：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需在故障确认后10分钟内，通告故障基本影响、故障初步分析、故障处理安排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故障处理进展同步：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首次通告后，每20分钟在通告范围指定的群内同步故障处理进展，无进展也要同步，直至故障处理完成。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 w:ascii="宋体" w:hAnsi="宋体" w:eastAsia="宋体" w:cs="宋体"/>
          <w:lang w:val="en-US" w:eastAsia="zh-CN"/>
        </w:rPr>
        <w:t>下表为</w:t>
      </w:r>
      <w:r>
        <w:rPr>
          <w:rFonts w:hint="eastAsia" w:ascii="宋体" w:hAnsi="宋体" w:cs="宋体"/>
          <w:lang w:val="en-US" w:eastAsia="zh-CN"/>
        </w:rPr>
        <w:t>本</w:t>
      </w:r>
      <w:r>
        <w:rPr>
          <w:rFonts w:hint="eastAsia" w:ascii="宋体" w:hAnsi="宋体" w:eastAsia="宋体" w:cs="宋体"/>
          <w:lang w:val="en-US" w:eastAsia="zh-CN"/>
        </w:rPr>
        <w:t>月云主机7*24小时值</w:t>
      </w:r>
      <w:r>
        <w:rPr>
          <w:rFonts w:hint="eastAsia"/>
          <w:lang w:val="en-US" w:eastAsia="zh-CN"/>
        </w:rPr>
        <w:t>班监控表：</w:t>
      </w:r>
    </w:p>
    <w:tbl>
      <w:tblPr>
        <w:tblStyle w:val="10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6"/>
        <w:gridCol w:w="2001"/>
        <w:gridCol w:w="2161"/>
        <w:gridCol w:w="222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tblHeader/>
          <w:jc w:val="center"/>
        </w:trPr>
        <w:tc>
          <w:tcPr>
            <w:tcW w:w="1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日期</w:t>
            </w:r>
          </w:p>
        </w:tc>
        <w:tc>
          <w:tcPr>
            <w:tcW w:w="1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白班负责人</w:t>
            </w:r>
          </w:p>
        </w:tc>
        <w:tc>
          <w:tcPr>
            <w:tcW w:w="1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夜班负责人</w:t>
            </w:r>
          </w:p>
        </w:tc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是否正常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1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1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1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1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1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1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1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1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1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1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1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1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1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1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1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1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1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1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1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1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1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1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1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1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bookmarkStart w:id="54" w:name="OLE_LINK1" w:colFirst="1" w:colLast="3"/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1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1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bookmarkEnd w:id="54"/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1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1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bookmarkStart w:id="55" w:name="OLE_LINK4" w:colFirst="1" w:colLast="3"/>
            <w:bookmarkStart w:id="56" w:name="_Toc28817"/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29日</w:t>
            </w:r>
          </w:p>
        </w:tc>
        <w:tc>
          <w:tcPr>
            <w:tcW w:w="1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bookmarkEnd w:id="55"/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30日</w:t>
            </w:r>
          </w:p>
        </w:tc>
        <w:tc>
          <w:tcPr>
            <w:tcW w:w="1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</w:tbl>
    <w:p>
      <w:pPr>
        <w:pStyle w:val="3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360" w:lineRule="auto"/>
        <w:ind w:left="0" w:leftChars="0" w:firstLine="400" w:firstLineChars="0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安全服务</w:t>
      </w:r>
      <w:bookmarkEnd w:id="56"/>
    </w:p>
    <w:p>
      <w:pPr>
        <w:pStyle w:val="4"/>
        <w:keepNext/>
        <w:keepLines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textAlignment w:val="auto"/>
        <w:rPr>
          <w:rFonts w:hint="eastAsia" w:asciiTheme="minorEastAsia" w:hAnsiTheme="minorEastAsia" w:eastAsiaTheme="minorEastAsia" w:cstheme="minorEastAsia"/>
          <w:b w:val="0"/>
          <w:sz w:val="28"/>
          <w:lang w:val="en-US" w:eastAsia="zh-CN"/>
        </w:rPr>
      </w:pPr>
      <w:bookmarkStart w:id="57" w:name="_Toc32745"/>
      <w:bookmarkStart w:id="58" w:name="_Toc5627"/>
      <w:bookmarkStart w:id="59" w:name="_Toc14128"/>
      <w:bookmarkStart w:id="60" w:name="_Toc7602"/>
      <w:r>
        <w:rPr>
          <w:rFonts w:hint="eastAsia" w:asciiTheme="minorEastAsia" w:hAnsiTheme="minorEastAsia" w:eastAsiaTheme="minorEastAsia" w:cstheme="minorEastAsia"/>
          <w:b w:val="0"/>
          <w:sz w:val="28"/>
          <w:lang w:val="en-US" w:eastAsia="zh-CN"/>
        </w:rPr>
        <w:t>商用操作系统套餐</w:t>
      </w:r>
      <w:bookmarkEnd w:id="57"/>
      <w:bookmarkEnd w:id="58"/>
      <w:bookmarkEnd w:id="59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default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Windows Server套餐：Windows Server租用、安装及维护。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提供2台主机。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实现方式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：通过提供Windows Server操作系统镜像，为云主机部署。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配置截图：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lang w:val="en-US" w:eastAsia="zh-CN" w:bidi="ar-SA"/>
        </w:rPr>
        <w:t>下图</w:t>
      </w:r>
      <w:r>
        <w:rPr>
          <w:rFonts w:hint="eastAsia" w:ascii="宋体" w:hAnsi="宋体" w:cs="宋体"/>
          <w:b w:val="0"/>
          <w:bCs w:val="0"/>
          <w:kern w:val="0"/>
          <w:sz w:val="24"/>
          <w:szCs w:val="20"/>
          <w:lang w:val="en-US" w:eastAsia="zh-CN" w:bidi="ar-SA"/>
        </w:rPr>
        <w:t>本项目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lang w:val="en-US" w:eastAsia="zh-CN" w:bidi="ar-SA"/>
        </w:rPr>
        <w:t>云主机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Windows Server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商用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lang w:val="en-US" w:eastAsia="zh-CN" w:bidi="ar-SA"/>
        </w:rPr>
        <w:t>操作系统部署截图，操作系统类型及版本如下图红框处</w:t>
      </w:r>
      <w:r>
        <w:rPr>
          <w:rFonts w:hint="eastAsia" w:ascii="宋体" w:hAnsi="宋体" w:cs="宋体"/>
          <w:b w:val="0"/>
          <w:bCs w:val="0"/>
          <w:kern w:val="0"/>
          <w:sz w:val="24"/>
          <w:szCs w:val="20"/>
          <w:lang w:val="en-US" w:eastAsia="zh-CN" w:bidi="ar-SA"/>
        </w:rPr>
        <w:t>，其他云主机操作系统配置相同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lang w:val="en-US" w:eastAsia="zh-CN" w:bidi="ar-SA"/>
        </w:rPr>
        <w:t>：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65420" cy="1273810"/>
            <wp:effectExtent l="0" t="0" r="1143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7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</w:rPr>
        <w:sectPr>
          <w:pgSz w:w="11906" w:h="16838"/>
          <w:pgMar w:top="1440" w:right="1803" w:bottom="1440" w:left="1803" w:header="851" w:footer="992" w:gutter="0"/>
          <w:pgNumType w:fmt="decimal"/>
          <w:cols w:space="0" w:num="1"/>
          <w:rtlGutter w:val="0"/>
          <w:docGrid w:type="lines" w:linePitch="319" w:charSpace="0"/>
        </w:sectPr>
      </w:pPr>
      <w:r>
        <w:drawing>
          <wp:inline distT="0" distB="0" distL="114300" distR="114300">
            <wp:extent cx="5266055" cy="1207770"/>
            <wp:effectExtent l="0" t="0" r="10795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bookmarkStart w:id="61" w:name="_Toc31491"/>
      <w:bookmarkStart w:id="62" w:name="_Toc586"/>
      <w:r>
        <w:rPr>
          <w:rFonts w:hint="eastAsia" w:ascii="宋体" w:hAnsi="宋体" w:cs="宋体"/>
          <w:lang w:val="en-US" w:eastAsia="zh-CN"/>
        </w:rPr>
        <w:t>云端抗DDOS</w:t>
      </w:r>
      <w:bookmarkEnd w:id="61"/>
      <w:bookmarkEnd w:id="62"/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lang w:val="en-US" w:eastAsia="zh-CN"/>
        </w:rPr>
        <w:t>合同要求：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  <w:lang w:val="en-US" w:eastAsia="zh-CN"/>
        </w:rPr>
        <w:t>金山云根据网络流量提供云端抗DDOS服务</w:t>
      </w:r>
      <w:r>
        <w:rPr>
          <w:rFonts w:hint="eastAsia" w:ascii="宋体" w:hAnsi="宋体" w:cs="宋体"/>
          <w:color w:val="auto"/>
          <w:sz w:val="24"/>
          <w:szCs w:val="24"/>
          <w:highlight w:val="none"/>
          <w:lang w:val="en-US" w:eastAsia="zh-CN"/>
        </w:rPr>
        <w:t>。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lang w:val="en-US" w:eastAsia="zh-CN"/>
        </w:rPr>
        <w:t>配置方案：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  <w:lang w:val="en-US" w:eastAsia="zh-CN"/>
        </w:rPr>
        <w:t>根据网络流量提供云端抗DDOS服务。避免业务遭受拒绝服务攻击。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lang w:val="en-US" w:eastAsia="zh-CN"/>
        </w:rPr>
        <w:t>设备配置：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  <w:lang w:val="en-US" w:eastAsia="zh-CN"/>
        </w:rPr>
        <w:t>通过内置防病毒检测引擎对HTTP协议流量进行文件还原。提取文件类型及特征码信息进行病毒分析检测，实时发现网络僵尸、蠕虫、木马、勒索、挖矿等恶意软件传播，支持对常见文件格式分析和检测，包括不限于docx、PDF、压缩文件等</w:t>
      </w:r>
      <w:r>
        <w:rPr>
          <w:rFonts w:hint="eastAsia" w:ascii="宋体" w:hAnsi="宋体" w:cs="宋体"/>
          <w:color w:val="auto"/>
          <w:sz w:val="24"/>
          <w:szCs w:val="24"/>
          <w:highlight w:val="none"/>
          <w:lang w:val="en-US" w:eastAsia="zh-CN"/>
        </w:rPr>
        <w:t>，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  <w:lang w:val="en-US" w:eastAsia="zh-CN"/>
        </w:rPr>
        <w:t>截图如下：</w:t>
      </w:r>
      <w:r>
        <w:drawing>
          <wp:inline distT="0" distB="0" distL="114300" distR="114300">
            <wp:extent cx="5264150" cy="1722755"/>
            <wp:effectExtent l="0" t="0" r="12700" b="1079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page"/>
      </w:r>
    </w:p>
    <w:p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bookmarkStart w:id="63" w:name="_Toc8423"/>
      <w:bookmarkStart w:id="64" w:name="_Toc25200"/>
      <w:r>
        <w:rPr>
          <w:rFonts w:hint="eastAsia" w:ascii="宋体" w:hAnsi="宋体" w:eastAsia="宋体" w:cs="宋体"/>
          <w:lang w:val="en-US" w:eastAsia="zh-CN"/>
        </w:rPr>
        <w:t>主机杀毒服务</w:t>
      </w:r>
      <w:bookmarkEnd w:id="63"/>
      <w:bookmarkEnd w:id="64"/>
    </w:p>
    <w:p>
      <w:pPr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通过云平台集成的杀毒软件，对云主机进行定期的病毒查杀。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实现方式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：通过对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5台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云主机安装杀毒软件，并每月进行定期的杀毒查杀工作，病毒库定时升级，防止云主机内部感染病毒，影响业务运行。杀毒软件由后端控制台集中控制，对网络性能没有影响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宋体" w:hAnsi="宋体" w:eastAsia="宋体" w:cs="宋体"/>
          <w:lang w:eastAsia="zh-CN"/>
        </w:rPr>
        <w:sectPr>
          <w:pgSz w:w="11906" w:h="16838"/>
          <w:pgMar w:top="1440" w:right="1803" w:bottom="1440" w:left="1803" w:header="851" w:footer="992" w:gutter="0"/>
          <w:pgNumType w:fmt="decimal"/>
          <w:cols w:space="0" w:num="1"/>
          <w:rtlGutter w:val="0"/>
          <w:docGrid w:type="lines" w:linePitch="319" w:charSpace="0"/>
        </w:sectPr>
      </w:pPr>
      <w:r>
        <w:drawing>
          <wp:inline distT="0" distB="0" distL="114300" distR="114300">
            <wp:extent cx="5265420" cy="4846320"/>
            <wp:effectExtent l="0" t="0" r="11430" b="1143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bookmarkStart w:id="65" w:name="_Toc28386"/>
      <w:bookmarkStart w:id="66" w:name="_Toc14203"/>
      <w:bookmarkStart w:id="67" w:name="_Toc25833"/>
      <w:r>
        <w:rPr>
          <w:rFonts w:hint="eastAsia" w:ascii="宋体" w:hAnsi="宋体" w:eastAsia="宋体" w:cs="宋体"/>
          <w:lang w:val="en-US" w:eastAsia="zh-CN"/>
        </w:rPr>
        <w:t>主机防护服务</w:t>
      </w:r>
      <w:bookmarkEnd w:id="65"/>
      <w:bookmarkEnd w:id="66"/>
      <w:bookmarkEnd w:id="67"/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20" w:firstLineChars="0"/>
        <w:jc w:val="both"/>
        <w:rPr>
          <w:rStyle w:val="14"/>
          <w:rFonts w:hint="eastAsia" w:ascii="宋体" w:hAnsi="宋体" w:eastAsia="宋体" w:cs="宋体"/>
          <w:sz w:val="24"/>
          <w:szCs w:val="24"/>
          <w:shd w:val="clear"/>
        </w:rPr>
      </w:pPr>
      <w:r>
        <w:rPr>
          <w:rStyle w:val="14"/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合同要求：</w:t>
      </w:r>
      <w:r>
        <w:rPr>
          <w:rStyle w:val="14"/>
          <w:rFonts w:hint="eastAsia" w:ascii="宋体" w:hAnsi="宋体" w:eastAsia="宋体" w:cs="宋体"/>
          <w:sz w:val="24"/>
          <w:szCs w:val="24"/>
        </w:rPr>
        <w:t>提供符合等保三级要求的主机权限管理及安全防护</w:t>
      </w:r>
      <w:r>
        <w:rPr>
          <w:rStyle w:val="14"/>
          <w:rFonts w:hint="eastAsia" w:ascii="宋体" w:hAnsi="宋体" w:eastAsia="宋体" w:cs="宋体"/>
          <w:sz w:val="24"/>
          <w:szCs w:val="24"/>
          <w:shd w:val="clear"/>
        </w:rPr>
        <w:t>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20" w:firstLineChars="0"/>
        <w:jc w:val="both"/>
        <w:rPr>
          <w:rStyle w:val="14"/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Style w:val="14"/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防护说明：</w:t>
      </w:r>
      <w:r>
        <w:rPr>
          <w:rStyle w:val="14"/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可对服务器系统安全涉及的控制点（如身份鉴别、敏感标记、强制访问控制、安全审计、剩余信息保护、入侵防范、恶意代码防和资源控制等）形成立体防护，解决操作系统层面面临的恶意代码执行、越权访问、数据泄露、破坏数据机密性、完整性等各种攻击行为，以保障数据及业务系统的保密性、完整性、可用性、可靠性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20" w:firstLineChars="0"/>
        <w:jc w:val="both"/>
        <w:rPr>
          <w:rStyle w:val="14"/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Style w:val="14"/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实现方式：</w:t>
      </w:r>
      <w:r>
        <w:rPr>
          <w:rStyle w:val="14"/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通过在服务器端安装软件，产生实际数据，通过公安部门认证符合等保三级要求，满足合同要求提供符合等保三级要求的主机权限管理及安全防护。</w:t>
      </w:r>
    </w:p>
    <w:p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bookmarkStart w:id="68" w:name="_Toc15491"/>
      <w:bookmarkStart w:id="69" w:name="_Toc22000"/>
      <w:bookmarkStart w:id="70" w:name="_Toc18989"/>
      <w:r>
        <w:rPr>
          <w:rFonts w:hint="eastAsia" w:ascii="宋体" w:hAnsi="宋体" w:eastAsia="宋体" w:cs="宋体"/>
          <w:lang w:val="en-US" w:eastAsia="zh-CN"/>
        </w:rPr>
        <w:t>网页防篡改服务</w:t>
      </w:r>
      <w:bookmarkEnd w:id="68"/>
      <w:bookmarkEnd w:id="69"/>
      <w:bookmarkEnd w:id="70"/>
    </w:p>
    <w:p>
      <w:pPr>
        <w:snapToGrid/>
        <w:spacing w:line="360" w:lineRule="auto"/>
        <w:ind w:firstLine="482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合同要求：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提供网页防篡改服务。通过防篡改软件对用户页面进行实时防护，减少用户页面被恶意篡改的可能性。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rPr>
          <w:rFonts w:hint="default" w:ascii="宋体" w:hAnsi="宋体" w:eastAsia="宋体" w:cs="Times New Roman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 w:bidi="ar-SA"/>
        </w:rPr>
        <w:t>部署实现方式：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通过在服务器上安装软件，监控防护端服务器网页被修改信息。</w:t>
      </w:r>
      <w:r>
        <w:rPr>
          <w:rFonts w:hint="eastAsia" w:ascii="宋体" w:hAnsi="宋体" w:eastAsia="宋体" w:cs="宋体"/>
          <w:sz w:val="24"/>
          <w:szCs w:val="24"/>
        </w:rPr>
        <w:t>金山云配合网站群客户新增防篡改的部署工作和日常运维服务工作，以保障网站的安全运行尽我司应有的职责，我司（金山云）设有专门的金山运维小组，定期给防篡改系统做系统巡检及系统维护工作，与技术管理人员及其他维护单位及时沟通，了解系统运行状况，查看系统运行状态并记录；及时修正及解决各类网页防篡改系统告警、故障信息；同时会做以下几方面的功能测试，以保证系统相应模块的正常运行:访问正常页面；访问篡改页面；访问篡改页面后产生报警；访问篡改页面后的自动恢复；正常添加文件的自动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同步。</w:t>
      </w:r>
    </w:p>
    <w:p>
      <w:pPr>
        <w:pageBreakBefore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rPr>
          <w:rFonts w:hint="eastAsia" w:ascii="宋体" w:hAnsi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sz w:val="24"/>
          <w:szCs w:val="24"/>
          <w:lang w:val="en-US" w:eastAsia="zh-CN" w:bidi="ar-SA"/>
        </w:rPr>
        <w:t>下表为本月网页防篡改巡检详情：</w:t>
      </w:r>
    </w:p>
    <w:tbl>
      <w:tblPr>
        <w:tblStyle w:val="10"/>
        <w:tblW w:w="4998" w:type="pct"/>
        <w:tblInd w:w="0" w:type="dxa"/>
        <w:shd w:val="clear" w:color="auto" w:fill="C7DAF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4"/>
        <w:gridCol w:w="2964"/>
        <w:gridCol w:w="2965"/>
      </w:tblGrid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noWrap/>
            <w:vAlign w:val="center"/>
          </w:tcPr>
          <w:p>
            <w:pPr>
              <w:shd w:val="clear" w:fill="BEBEBE" w:themeFill="background1" w:themeFillShade="BF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74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noWrap/>
            <w:vAlign w:val="center"/>
          </w:tcPr>
          <w:p>
            <w:pPr>
              <w:shd w:val="clear" w:fill="BEBEBE" w:themeFill="background1" w:themeFillShade="BF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防篡改系统运行状态</w:t>
            </w:r>
          </w:p>
        </w:tc>
        <w:tc>
          <w:tcPr>
            <w:tcW w:w="174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noWrap/>
            <w:vAlign w:val="center"/>
          </w:tcPr>
          <w:p>
            <w:pPr>
              <w:shd w:val="clear" w:fill="BEBEBE" w:themeFill="background1" w:themeFillShade="BF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防篡改时间监控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bookmarkStart w:id="71" w:name="OLE_LINK2" w:colFirst="1" w:colLast="2"/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17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bookmarkEnd w:id="71"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29日</w:t>
            </w:r>
          </w:p>
        </w:tc>
        <w:tc>
          <w:tcPr>
            <w:tcW w:w="17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  <w:t>当日无篡改时间发生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bookmarkStart w:id="72" w:name="OLE_LINK5" w:colFirst="1" w:colLast="2"/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30日</w:t>
            </w:r>
          </w:p>
        </w:tc>
        <w:tc>
          <w:tcPr>
            <w:tcW w:w="17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  <w:t>当日无篡改时间发生</w:t>
            </w:r>
          </w:p>
        </w:tc>
      </w:tr>
      <w:bookmarkEnd w:id="72"/>
    </w:tbl>
    <w:p>
      <w:pPr>
        <w:pStyle w:val="13"/>
        <w:ind w:firstLine="482" w:firstLineChars="200"/>
        <w:rPr>
          <w:rFonts w:hint="eastAsia" w:cs="Times New Roman"/>
          <w:b/>
          <w:bCs/>
          <w:szCs w:val="24"/>
          <w:lang w:val="en-US" w:eastAsia="zh-CN"/>
        </w:rPr>
        <w:sectPr>
          <w:pgSz w:w="11906" w:h="16838"/>
          <w:pgMar w:top="1440" w:right="1803" w:bottom="1440" w:left="1803" w:header="851" w:footer="992" w:gutter="0"/>
          <w:pgNumType w:fmt="decimal"/>
          <w:cols w:space="0" w:num="1"/>
          <w:rtlGutter w:val="0"/>
          <w:docGrid w:type="lines" w:linePitch="319" w:charSpace="0"/>
        </w:sectPr>
      </w:pPr>
    </w:p>
    <w:p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bookmarkStart w:id="73" w:name="_Toc10482"/>
      <w:bookmarkStart w:id="74" w:name="_Toc24708"/>
      <w:bookmarkStart w:id="75" w:name="_Toc5120"/>
      <w:r>
        <w:rPr>
          <w:rFonts w:hint="eastAsia" w:ascii="宋体" w:hAnsi="宋体" w:eastAsia="宋体" w:cs="宋体"/>
          <w:lang w:val="en-US" w:eastAsia="zh-CN"/>
        </w:rPr>
        <w:t>主机日志分析</w:t>
      </w:r>
      <w:bookmarkEnd w:id="73"/>
      <w:bookmarkEnd w:id="74"/>
      <w:bookmarkEnd w:id="75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合同要求：</w:t>
      </w:r>
      <w:r>
        <w:rPr>
          <w:rFonts w:hint="eastAsia" w:ascii="宋体" w:hAnsi="宋体" w:eastAsia="宋体" w:cs="宋体"/>
          <w:sz w:val="24"/>
          <w:lang w:val="en-US" w:eastAsia="zh-CN"/>
        </w:rPr>
        <w:t>针对操作系统进行日志收集，并且进行分析，并将结果反馈给用户，用于了解主机安全情况及资源使用情况。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cs="宋体"/>
          <w:b/>
          <w:bCs/>
          <w:sz w:val="24"/>
          <w:lang w:val="en-US" w:eastAsia="zh-CN"/>
        </w:rPr>
        <w:t>审计说明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：</w:t>
      </w:r>
      <w:r>
        <w:rPr>
          <w:rFonts w:hint="eastAsia" w:ascii="宋体" w:hAnsi="宋体" w:eastAsia="宋体" w:cs="宋体"/>
          <w:sz w:val="24"/>
        </w:rPr>
        <w:t>在一个完整的信息系统中，日志</w:t>
      </w:r>
      <w:r>
        <w:rPr>
          <w:rFonts w:hint="eastAsia" w:ascii="宋体" w:hAnsi="宋体" w:cs="宋体"/>
          <w:sz w:val="24"/>
          <w:lang w:eastAsia="zh-CN"/>
        </w:rPr>
        <w:t>是</w:t>
      </w:r>
      <w:r>
        <w:rPr>
          <w:rFonts w:hint="eastAsia" w:ascii="宋体" w:hAnsi="宋体" w:eastAsia="宋体" w:cs="宋体"/>
          <w:sz w:val="24"/>
        </w:rPr>
        <w:t>一个很重要的功能组成部分，当系统中出现一些管理员操作或者系统本身的报错行为时，日志就相当于系统这一天的工作汇报，系统每天都干了什么，有没有告警信息，哪些出了问题，问题可不可识别，在系统遭受安全攻击时，系统的</w:t>
      </w:r>
      <w:r>
        <w:rPr>
          <w:rFonts w:hint="eastAsia" w:ascii="宋体" w:hAnsi="宋体" w:cs="宋体"/>
          <w:sz w:val="24"/>
          <w:lang w:eastAsia="zh-CN"/>
        </w:rPr>
        <w:t>登录</w:t>
      </w:r>
      <w:r>
        <w:rPr>
          <w:rFonts w:hint="eastAsia" w:ascii="宋体" w:hAnsi="宋体" w:eastAsia="宋体" w:cs="宋体"/>
          <w:sz w:val="24"/>
        </w:rPr>
        <w:t>错误、异常访问等都会</w:t>
      </w:r>
      <w:r>
        <w:rPr>
          <w:rFonts w:hint="eastAsia" w:ascii="宋体" w:hAnsi="宋体" w:eastAsia="宋体" w:cs="宋体"/>
          <w:sz w:val="24"/>
          <w:lang w:val="en-US" w:eastAsia="zh-CN"/>
        </w:rPr>
        <w:t>以日志</w:t>
      </w:r>
      <w:r>
        <w:rPr>
          <w:rFonts w:hint="eastAsia" w:ascii="宋体" w:hAnsi="宋体" w:eastAsia="宋体" w:cs="宋体"/>
          <w:sz w:val="24"/>
        </w:rPr>
        <w:t>的形式记录下来，通过分析这些日志，读懂这些系统的工作汇报你可以知道系统这一天遭受了哪些攻击、完成了哪些任务。同时查看日志也为安全事件发生以后，日后查明何人所为做了什么有了一个很好的取证信息来源，日志可以为审计进行审计跟踪。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实现方式：</w:t>
      </w:r>
      <w:r>
        <w:rPr>
          <w:rFonts w:hint="eastAsia" w:ascii="宋体" w:hAnsi="宋体" w:eastAsia="宋体" w:cs="宋体"/>
          <w:sz w:val="24"/>
          <w:lang w:val="en-US" w:eastAsia="zh-CN"/>
        </w:rPr>
        <w:t>通过在服务器端部署安装日志审计软件，实现对操作系统日志的收集分析。</w:t>
      </w:r>
    </w:p>
    <w:p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bookmarkStart w:id="76" w:name="_Toc16892"/>
      <w:bookmarkStart w:id="77" w:name="_Toc32007"/>
      <w:bookmarkStart w:id="78" w:name="_Toc16125"/>
      <w:r>
        <w:rPr>
          <w:rFonts w:hint="eastAsia" w:ascii="宋体" w:hAnsi="宋体" w:cs="宋体"/>
          <w:lang w:val="en-US" w:eastAsia="zh-CN"/>
        </w:rPr>
        <w:t>重点保障-安全专家服务</w:t>
      </w:r>
      <w:bookmarkEnd w:id="76"/>
      <w:bookmarkEnd w:id="77"/>
      <w:bookmarkEnd w:id="78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本月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开展重点保障工作，下表为近期安全专家值守记录：</w:t>
      </w:r>
    </w:p>
    <w:tbl>
      <w:tblPr>
        <w:tblStyle w:val="10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6"/>
        <w:gridCol w:w="1904"/>
        <w:gridCol w:w="1904"/>
        <w:gridCol w:w="19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tblHeader/>
        </w:trPr>
        <w:tc>
          <w:tcPr>
            <w:tcW w:w="1646" w:type="pct"/>
            <w:shd w:val="clear" w:color="auto" w:fill="BEBEBE" w:themeFill="background1" w:themeFillShade="BF"/>
            <w:noWrap/>
            <w:vAlign w:val="bottom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0"/>
                <w:szCs w:val="20"/>
                <w:lang w:val="en-US" w:eastAsia="zh-CN"/>
              </w:rPr>
              <w:t>岗位</w:t>
            </w:r>
          </w:p>
        </w:tc>
        <w:tc>
          <w:tcPr>
            <w:tcW w:w="1117" w:type="pct"/>
            <w:shd w:val="clear" w:color="auto" w:fill="BEBEBE" w:themeFill="background1" w:themeFillShade="BF"/>
            <w:noWrap/>
            <w:vAlign w:val="bottom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0"/>
                <w:szCs w:val="20"/>
                <w:lang w:val="en-US" w:eastAsia="zh-CN"/>
              </w:rPr>
              <w:t>姓名</w:t>
            </w:r>
          </w:p>
        </w:tc>
        <w:tc>
          <w:tcPr>
            <w:tcW w:w="1117" w:type="pct"/>
            <w:shd w:val="clear" w:color="auto" w:fill="BEBEBE" w:themeFill="background1" w:themeFillShade="BF"/>
            <w:noWrap/>
            <w:vAlign w:val="bottom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0"/>
                <w:szCs w:val="20"/>
                <w:lang w:val="en-US" w:eastAsia="zh-CN"/>
              </w:rPr>
              <w:t>性别</w:t>
            </w:r>
          </w:p>
        </w:tc>
        <w:tc>
          <w:tcPr>
            <w:tcW w:w="1117" w:type="pct"/>
            <w:shd w:val="clear" w:color="auto" w:fill="BEBEBE" w:themeFill="background1" w:themeFillShade="BF"/>
            <w:noWrap/>
            <w:vAlign w:val="bottom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0"/>
                <w:szCs w:val="20"/>
                <w:lang w:val="en-US" w:eastAsia="zh-CN"/>
              </w:rPr>
              <w:t>学历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804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技术负责人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吴晟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男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本科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804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实施负责人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郑健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男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硕士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2804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系统工程师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赵晓雨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男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硕士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804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网络工程师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刘镇杰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男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本科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804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存储工程师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王骏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男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硕士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804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解决方案架构师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班旭奇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男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本科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804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售后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工程师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姜彦伯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男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本科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804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售后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工程师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杨丰宁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男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本科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804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售后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工程师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杨奕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男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本科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804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售后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工程师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杨柳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女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本科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804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安全专家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刘欢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男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本科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804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安全专家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焦磊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男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本科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804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机房值守人员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陈超雄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男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本科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804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机房值守人员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张硕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男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本科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804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机房值守人员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洪培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男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本科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804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机房值守人员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杨思源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男</w:t>
            </w:r>
          </w:p>
        </w:tc>
        <w:tc>
          <w:tcPr>
            <w:tcW w:w="1903" w:type="dxa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本科</w:t>
            </w:r>
          </w:p>
        </w:tc>
      </w:tr>
      <w:bookmarkEnd w:id="60"/>
    </w:tbl>
    <w:p/>
    <w:p/>
    <w:p/>
    <w:p/>
    <w:p/>
    <w:p/>
    <w:p/>
    <w:p/>
    <w:p/>
    <w:p/>
    <w:p/>
    <w:sectPr>
      <w:footerReference r:id="rId7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spacing w:line="408" w:lineRule="auto"/>
      <w:ind w:firstLine="420"/>
      <w:jc w:val="right"/>
      <w:textAlignment w:val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-77470</wp:posOffset>
          </wp:positionV>
          <wp:extent cx="736600" cy="211455"/>
          <wp:effectExtent l="0" t="0" r="6350" b="17145"/>
          <wp:wrapNone/>
          <wp:docPr id="13" name="图片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600" cy="211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7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5CA0E4"/>
    <w:multiLevelType w:val="multilevel"/>
    <w:tmpl w:val="925CA0E4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default" w:ascii="宋体" w:hAnsi="宋体" w:eastAsia="宋体" w:cs="宋体"/>
        <w:sz w:val="28"/>
        <w:szCs w:val="28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default"/>
        <w:sz w:val="28"/>
        <w:szCs w:val="28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abstractNum w:abstractNumId="1">
    <w:nsid w:val="C5AAA25F"/>
    <w:multiLevelType w:val="multilevel"/>
    <w:tmpl w:val="C5AAA25F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4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>
    <w:nsid w:val="55505571"/>
    <w:multiLevelType w:val="multilevel"/>
    <w:tmpl w:val="55505571"/>
    <w:lvl w:ilvl="0" w:tentative="0">
      <w:start w:val="1"/>
      <w:numFmt w:val="decimal"/>
      <w:pStyle w:val="3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AyYWI1NmY4MDFmNmEwYmE0MjNlZDc4NzA3ZThlODYifQ=="/>
  </w:docVars>
  <w:rsids>
    <w:rsidRoot w:val="00000000"/>
    <w:rsid w:val="0026130D"/>
    <w:rsid w:val="032B6C3A"/>
    <w:rsid w:val="051200B1"/>
    <w:rsid w:val="05E73D77"/>
    <w:rsid w:val="07462294"/>
    <w:rsid w:val="07AB0349"/>
    <w:rsid w:val="08C6543B"/>
    <w:rsid w:val="08F57ACE"/>
    <w:rsid w:val="08F875BE"/>
    <w:rsid w:val="09F45FD8"/>
    <w:rsid w:val="0B026A56"/>
    <w:rsid w:val="0B3F14D4"/>
    <w:rsid w:val="0C085D6A"/>
    <w:rsid w:val="0C9E047D"/>
    <w:rsid w:val="0D991370"/>
    <w:rsid w:val="137361BF"/>
    <w:rsid w:val="16526560"/>
    <w:rsid w:val="18BE612E"/>
    <w:rsid w:val="1A703458"/>
    <w:rsid w:val="1A982979"/>
    <w:rsid w:val="1B6B3888"/>
    <w:rsid w:val="1B8A054A"/>
    <w:rsid w:val="1C84143D"/>
    <w:rsid w:val="1DB16262"/>
    <w:rsid w:val="20974513"/>
    <w:rsid w:val="21022930"/>
    <w:rsid w:val="23767606"/>
    <w:rsid w:val="238E2BA1"/>
    <w:rsid w:val="268F110A"/>
    <w:rsid w:val="29A313F2"/>
    <w:rsid w:val="2ADD3D01"/>
    <w:rsid w:val="2C267E1B"/>
    <w:rsid w:val="2C9075E2"/>
    <w:rsid w:val="2E5F7614"/>
    <w:rsid w:val="2E621BA3"/>
    <w:rsid w:val="2EC20608"/>
    <w:rsid w:val="302F1E60"/>
    <w:rsid w:val="30986E0D"/>
    <w:rsid w:val="31E340B8"/>
    <w:rsid w:val="33525999"/>
    <w:rsid w:val="35774C01"/>
    <w:rsid w:val="397F500E"/>
    <w:rsid w:val="40A86BF9"/>
    <w:rsid w:val="432B3B11"/>
    <w:rsid w:val="452E0138"/>
    <w:rsid w:val="46160AA8"/>
    <w:rsid w:val="4C373527"/>
    <w:rsid w:val="4D461C73"/>
    <w:rsid w:val="4FC96B8B"/>
    <w:rsid w:val="52D970E6"/>
    <w:rsid w:val="54C52D77"/>
    <w:rsid w:val="56674A08"/>
    <w:rsid w:val="57122BC6"/>
    <w:rsid w:val="588F375F"/>
    <w:rsid w:val="590649AC"/>
    <w:rsid w:val="5F797C86"/>
    <w:rsid w:val="64B9502A"/>
    <w:rsid w:val="677D5E3A"/>
    <w:rsid w:val="67996274"/>
    <w:rsid w:val="67F24A7A"/>
    <w:rsid w:val="680447AD"/>
    <w:rsid w:val="69F12B0F"/>
    <w:rsid w:val="6A5C442C"/>
    <w:rsid w:val="6CDF2D05"/>
    <w:rsid w:val="6E600263"/>
    <w:rsid w:val="6F0D2199"/>
    <w:rsid w:val="704150E5"/>
    <w:rsid w:val="71DC40A5"/>
    <w:rsid w:val="7325441A"/>
    <w:rsid w:val="73B52DFF"/>
    <w:rsid w:val="76453192"/>
    <w:rsid w:val="78F1028D"/>
    <w:rsid w:val="79B92209"/>
    <w:rsid w:val="7BF00E78"/>
    <w:rsid w:val="7E3C65F7"/>
    <w:rsid w:val="7FE7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spacing w:line="360" w:lineRule="auto"/>
      <w:jc w:val="left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3">
    <w:name w:val="heading 1"/>
    <w:basedOn w:val="1"/>
    <w:next w:val="1"/>
    <w:autoRedefine/>
    <w:qFormat/>
    <w:uiPriority w:val="0"/>
    <w:pPr>
      <w:keepNext/>
      <w:keepLines/>
      <w:numPr>
        <w:ilvl w:val="0"/>
        <w:numId w:val="1"/>
      </w:numPr>
      <w:spacing w:before="120" w:after="120" w:line="360" w:lineRule="auto"/>
      <w:ind w:left="403" w:hanging="403"/>
      <w:jc w:val="left"/>
      <w:outlineLvl w:val="0"/>
    </w:pPr>
    <w:rPr>
      <w:rFonts w:ascii="Arial" w:hAnsi="Arial" w:cs="Arial"/>
      <w:bCs/>
      <w:kern w:val="44"/>
      <w:sz w:val="28"/>
      <w:szCs w:val="44"/>
    </w:rPr>
  </w:style>
  <w:style w:type="paragraph" w:styleId="4">
    <w:name w:val="heading 2"/>
    <w:basedOn w:val="1"/>
    <w:next w:val="1"/>
    <w:autoRedefine/>
    <w:semiHidden/>
    <w:unhideWhenUsed/>
    <w:qFormat/>
    <w:uiPriority w:val="0"/>
    <w:pPr>
      <w:keepNext/>
      <w:keepLines/>
      <w:numPr>
        <w:ilvl w:val="1"/>
        <w:numId w:val="2"/>
      </w:numPr>
      <w:spacing w:before="120" w:after="120" w:line="360" w:lineRule="auto"/>
      <w:ind w:left="425" w:firstLine="403"/>
      <w:jc w:val="left"/>
      <w:outlineLvl w:val="1"/>
    </w:pPr>
    <w:rPr>
      <w:rFonts w:ascii="微软雅黑" w:hAnsi="微软雅黑" w:cs="微软雅黑"/>
      <w:sz w:val="28"/>
      <w:szCs w:val="22"/>
    </w:rPr>
  </w:style>
  <w:style w:type="character" w:default="1" w:styleId="11">
    <w:name w:val="Default Paragraph Font"/>
    <w:autoRedefine/>
    <w:semiHidden/>
    <w:qFormat/>
    <w:uiPriority w:val="0"/>
  </w:style>
  <w:style w:type="table" w:default="1" w:styleId="10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无间隔1"/>
    <w:autoRedefine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5">
    <w:name w:val="Normal Indent"/>
    <w:basedOn w:val="1"/>
    <w:autoRedefine/>
    <w:qFormat/>
    <w:uiPriority w:val="0"/>
    <w:pPr>
      <w:snapToGrid/>
      <w:spacing w:line="240" w:lineRule="auto"/>
      <w:ind w:firstLine="420" w:firstLineChars="200"/>
    </w:pPr>
    <w:rPr>
      <w:sz w:val="21"/>
    </w:rPr>
  </w:style>
  <w:style w:type="paragraph" w:styleId="6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qFormat/>
    <w:uiPriority w:val="0"/>
    <w:pPr>
      <w:spacing w:line="360" w:lineRule="auto"/>
      <w:jc w:val="left"/>
    </w:pPr>
    <w:rPr>
      <w:rFonts w:ascii="宋体" w:hAnsi="宋体" w:eastAsia="宋体" w:cs="Times New Roman"/>
      <w:sz w:val="24"/>
    </w:rPr>
  </w:style>
  <w:style w:type="paragraph" w:styleId="9">
    <w:name w:val="toc 2"/>
    <w:basedOn w:val="1"/>
    <w:next w:val="1"/>
    <w:autoRedefine/>
    <w:unhideWhenUsed/>
    <w:qFormat/>
    <w:uiPriority w:val="39"/>
    <w:pPr>
      <w:ind w:left="98" w:leftChars="41"/>
    </w:pPr>
    <w:rPr>
      <w:rFonts w:ascii="宋体" w:hAnsi="宋体" w:eastAsia="宋体"/>
    </w:rPr>
  </w:style>
  <w:style w:type="character" w:customStyle="1" w:styleId="12">
    <w:name w:val="font11"/>
    <w:basedOn w:val="11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13">
    <w:name w:val="normal_para"/>
    <w:autoRedefine/>
    <w:qFormat/>
    <w:uiPriority w:val="0"/>
    <w:pPr>
      <w:spacing w:line="360" w:lineRule="auto"/>
      <w:ind w:firstLine="624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14">
    <w:name w:val="special_para"/>
    <w:autoRedefine/>
    <w:qFormat/>
    <w:uiPriority w:val="0"/>
    <w:rPr>
      <w:rFonts w:ascii="宋体" w:hAnsi="宋体" w:eastAsia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2023-11-07T09:19:00Z</dcterms:created>
  <dc:creator>w_haoxiaoqing</dc:creator>
  <cp:lastModifiedBy>谢艳</cp:lastModifiedBy>
  <dcterms:modified xsi:type="dcterms:W3CDTF">2025-12-23T08:19:24Z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47C2AAEF903444C0B43E9D09BD01DD34_13</vt:lpwstr>
  </property>
</Properties>
</file>