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ind w:firstLine="723" w:firstLineChars="200"/>
        <w:jc w:val="center"/>
        <w:rPr>
          <w:rFonts w:hint="eastAsia" w:ascii="宋体" w:hAnsi="宋体" w:eastAsia="宋体" w:cs="宋体"/>
          <w:b/>
          <w:sz w:val="36"/>
          <w:szCs w:val="36"/>
          <w:lang w:val="en-US" w:eastAsia="zh-CN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="宋体" w:hAnsi="宋体" w:cs="宋体"/>
          <w:b/>
          <w:sz w:val="36"/>
          <w:szCs w:val="36"/>
          <w:lang w:val="en-US" w:eastAsia="zh-CN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="宋体" w:hAnsi="宋体" w:cs="宋体"/>
          <w:b/>
          <w:sz w:val="36"/>
          <w:szCs w:val="36"/>
          <w:lang w:val="en-US" w:eastAsia="zh-CN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rPr>
          <w:rFonts w:hint="eastAsia" w:ascii="宋体" w:hAnsi="宋体" w:eastAsia="宋体" w:cs="宋体"/>
          <w:sz w:val="36"/>
          <w:szCs w:val="36"/>
          <w:lang w:val="en-US" w:eastAsia="zh-CN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="宋体" w:hAnsi="宋体" w:cs="宋体"/>
          <w:b/>
          <w:sz w:val="36"/>
          <w:szCs w:val="36"/>
          <w:lang w:val="en-US" w:eastAsia="zh-CN"/>
        </w:rPr>
      </w:pPr>
      <w:r>
        <w:rPr>
          <w:rFonts w:hint="eastAsia" w:ascii="宋体" w:hAnsi="宋体" w:cs="宋体"/>
          <w:b/>
          <w:sz w:val="36"/>
          <w:szCs w:val="36"/>
          <w:lang w:val="en-US" w:eastAsia="zh-CN"/>
        </w:rPr>
        <w:t>北京市海外文化交流中心</w:t>
      </w: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default" w:ascii="宋体" w:hAnsi="宋体" w:cs="宋体"/>
          <w:b/>
          <w:sz w:val="36"/>
          <w:szCs w:val="36"/>
          <w:lang w:val="en-US" w:eastAsia="zh-CN"/>
        </w:rPr>
      </w:pPr>
      <w:r>
        <w:rPr>
          <w:rFonts w:hint="eastAsia" w:ascii="宋体" w:hAnsi="宋体" w:cs="宋体"/>
          <w:b/>
          <w:sz w:val="36"/>
          <w:szCs w:val="36"/>
          <w:lang w:val="en-US" w:eastAsia="zh-CN"/>
        </w:rPr>
        <w:t>系统运维月报</w:t>
      </w: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rPr>
          <w:rFonts w:hint="eastAsia" w:ascii="宋体" w:hAnsi="宋体" w:eastAsia="宋体" w:cs="宋体"/>
          <w:sz w:val="36"/>
          <w:szCs w:val="36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ind w:left="0" w:leftChars="0" w:firstLine="0" w:firstLineChars="0"/>
        <w:rPr>
          <w:rFonts w:hint="eastAsia" w:ascii="宋体" w:hAnsi="宋体" w:eastAsia="宋体" w:cs="宋体"/>
          <w:sz w:val="36"/>
          <w:szCs w:val="36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rPr>
          <w:rFonts w:hint="eastAsia" w:ascii="宋体" w:hAnsi="宋体" w:eastAsia="宋体" w:cs="宋体"/>
          <w:sz w:val="36"/>
          <w:szCs w:val="36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rPr>
          <w:rFonts w:hint="eastAsia" w:ascii="宋体" w:hAnsi="宋体" w:eastAsia="宋体" w:cs="宋体"/>
          <w:sz w:val="36"/>
          <w:szCs w:val="36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rPr>
          <w:rFonts w:hint="eastAsia" w:ascii="宋体" w:hAnsi="宋体" w:eastAsia="宋体" w:cs="宋体"/>
          <w:sz w:val="36"/>
          <w:szCs w:val="36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ind w:left="0" w:leftChars="0" w:firstLine="0" w:firstLineChars="0"/>
        <w:rPr>
          <w:rFonts w:hint="eastAsia" w:ascii="宋体" w:hAnsi="宋体" w:eastAsia="宋体" w:cs="宋体"/>
          <w:sz w:val="36"/>
          <w:szCs w:val="36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rPr>
          <w:rFonts w:hint="eastAsia" w:ascii="宋体" w:hAnsi="宋体" w:eastAsia="宋体" w:cs="宋体"/>
          <w:sz w:val="36"/>
          <w:szCs w:val="36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rPr>
          <w:rFonts w:hint="eastAsia" w:ascii="宋体" w:hAnsi="宋体" w:eastAsia="宋体" w:cs="宋体"/>
          <w:sz w:val="36"/>
          <w:szCs w:val="36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rPr>
          <w:rFonts w:hint="eastAsia" w:ascii="宋体" w:hAnsi="宋体" w:eastAsia="宋体" w:cs="宋体"/>
          <w:sz w:val="36"/>
          <w:szCs w:val="36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rPr>
          <w:rFonts w:hint="eastAsia" w:ascii="宋体" w:hAnsi="宋体" w:eastAsia="宋体" w:cs="宋体"/>
          <w:sz w:val="36"/>
          <w:szCs w:val="36"/>
        </w:rPr>
      </w:pPr>
    </w:p>
    <w:p>
      <w:pPr>
        <w:pageBreakBefore w:val="0"/>
        <w:widowControl/>
        <w:kinsoku/>
        <w:wordWrap/>
        <w:topLinePunct w:val="0"/>
        <w:autoSpaceDE/>
        <w:autoSpaceDN/>
        <w:bidi w:val="0"/>
        <w:spacing w:line="360" w:lineRule="auto"/>
        <w:ind w:firstLine="720" w:firstLineChars="200"/>
        <w:jc w:val="center"/>
        <w:rPr>
          <w:rFonts w:hint="eastAsia" w:ascii="宋体" w:hAnsi="宋体" w:eastAsia="宋体" w:cs="宋体"/>
          <w:b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drawing>
          <wp:inline distT="0" distB="0" distL="0" distR="0">
            <wp:extent cx="319405" cy="500380"/>
            <wp:effectExtent l="0" t="0" r="4445" b="139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82" cy="52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widowControl/>
        <w:kinsoku/>
        <w:wordWrap/>
        <w:topLinePunct w:val="0"/>
        <w:autoSpaceDE/>
        <w:autoSpaceDN/>
        <w:bidi w:val="0"/>
        <w:spacing w:line="360" w:lineRule="auto"/>
        <w:ind w:firstLine="723" w:firstLineChars="200"/>
        <w:jc w:val="center"/>
        <w:rPr>
          <w:rFonts w:hint="eastAsia" w:ascii="宋体" w:hAnsi="宋体" w:eastAsia="宋体" w:cs="宋体"/>
          <w:b/>
          <w:sz w:val="36"/>
          <w:szCs w:val="36"/>
        </w:rPr>
      </w:pPr>
      <w:r>
        <w:rPr>
          <w:rFonts w:hint="eastAsia" w:ascii="宋体" w:hAnsi="宋体" w:eastAsia="宋体" w:cs="宋体"/>
          <w:b/>
          <w:sz w:val="36"/>
          <w:szCs w:val="36"/>
        </w:rPr>
        <w:t>北京金山云网络技术有限公司</w:t>
      </w:r>
    </w:p>
    <w:p>
      <w:pPr>
        <w:pStyle w:val="7"/>
        <w:pageBreakBefore w:val="0"/>
        <w:tabs>
          <w:tab w:val="left" w:pos="960"/>
          <w:tab w:val="right" w:leader="dot" w:pos="8296"/>
        </w:tabs>
        <w:kinsoku/>
        <w:wordWrap/>
        <w:topLinePunct w:val="0"/>
        <w:autoSpaceDE/>
        <w:autoSpaceDN/>
        <w:bidi w:val="0"/>
        <w:spacing w:line="360" w:lineRule="auto"/>
        <w:ind w:firstLine="723" w:firstLineChars="200"/>
        <w:jc w:val="center"/>
        <w:rPr>
          <w:rFonts w:hint="eastAsia" w:ascii="宋体" w:hAnsi="宋体" w:eastAsia="宋体" w:cs="宋体"/>
          <w:b/>
          <w:bCs w:val="0"/>
          <w:caps w:val="0"/>
          <w:sz w:val="36"/>
          <w:szCs w:val="36"/>
          <w:lang w:val="en-US" w:eastAsia="zh-CN" w:bidi="ar-SA"/>
        </w:rPr>
      </w:pPr>
      <w:r>
        <w:rPr>
          <w:rFonts w:hint="eastAsia" w:cs="宋体"/>
          <w:b/>
          <w:bCs w:val="0"/>
          <w:caps w:val="0"/>
          <w:sz w:val="36"/>
          <w:szCs w:val="36"/>
          <w:lang w:val="en-US" w:eastAsia="zh-CN" w:bidi="ar-SA"/>
        </w:rPr>
        <w:t>2025年11月</w:t>
      </w:r>
    </w:p>
    <w:p>
      <w:pPr>
        <w:pageBreakBefore w:val="0"/>
        <w:widowControl/>
        <w:kinsoku/>
        <w:wordWrap/>
        <w:topLinePunct w:val="0"/>
        <w:autoSpaceDE/>
        <w:autoSpaceDN/>
        <w:bidi w:val="0"/>
        <w:spacing w:line="360" w:lineRule="auto"/>
        <w:ind w:firstLine="720" w:firstLineChars="200"/>
        <w:jc w:val="left"/>
        <w:rPr>
          <w:rFonts w:hint="eastAsia" w:ascii="宋体" w:hAnsi="宋体" w:eastAsia="宋体" w:cs="宋体"/>
          <w:b/>
          <w:bCs/>
          <w:caps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br w:type="page"/>
      </w:r>
    </w:p>
    <w:p>
      <w:pPr>
        <w:pStyle w:val="3"/>
        <w:pageBreakBefore w:val="0"/>
        <w:kinsoku/>
        <w:wordWrap/>
        <w:topLinePunct w:val="0"/>
        <w:autoSpaceDE/>
        <w:autoSpaceDN/>
        <w:bidi w:val="0"/>
        <w:spacing w:line="360" w:lineRule="auto"/>
        <w:ind w:left="-200" w:leftChars="0" w:firstLine="200" w:firstLineChars="0"/>
        <w:rPr>
          <w:rFonts w:hint="eastAsia" w:ascii="宋体" w:hAnsi="宋体" w:eastAsia="宋体" w:cs="宋体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</w:p>
    <w:p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宋体" w:hAnsi="宋体" w:eastAsia="宋体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1"/>
          <w:szCs w:val="22"/>
          <w:lang w:val="en-US" w:eastAsia="zh-CN" w:bidi="ar-SA"/>
        </w:rPr>
        <w:t>目录</w:t>
      </w:r>
      <w:bookmarkStart w:id="36" w:name="_GoBack"/>
      <w:bookmarkEnd w:id="36"/>
    </w:p>
    <w:p>
      <w:pPr>
        <w:pStyle w:val="7"/>
        <w:tabs>
          <w:tab w:val="right" w:leader="hyphen" w:pos="8306"/>
        </w:tabs>
      </w:pP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TOC \o "1-3" \h \z \u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_Toc23899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</w:rPr>
        <w:t xml:space="preserve">一、 </w:t>
      </w:r>
      <w:r>
        <w:rPr>
          <w:rFonts w:hint="eastAsia" w:ascii="宋体" w:hAnsi="宋体" w:eastAsia="宋体" w:cs="宋体"/>
        </w:rPr>
        <w:t>基础资源台账概况</w:t>
      </w:r>
      <w:r>
        <w:tab/>
      </w:r>
      <w:r>
        <w:fldChar w:fldCharType="begin"/>
      </w:r>
      <w:r>
        <w:instrText xml:space="preserve"> PAGEREF _Toc23899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7"/>
        <w:tabs>
          <w:tab w:val="right" w:leader="hyphen" w:pos="830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_Toc10283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</w:rPr>
        <w:t xml:space="preserve">二、 </w:t>
      </w:r>
      <w:r>
        <w:rPr>
          <w:rFonts w:hint="eastAsia" w:ascii="宋体" w:hAnsi="宋体" w:eastAsia="宋体" w:cs="宋体"/>
        </w:rPr>
        <w:t>本月技术支撑统计</w:t>
      </w:r>
      <w:r>
        <w:tab/>
      </w:r>
      <w:r>
        <w:fldChar w:fldCharType="begin"/>
      </w:r>
      <w:r>
        <w:instrText xml:space="preserve"> PAGEREF _Toc10283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7"/>
        <w:tabs>
          <w:tab w:val="right" w:leader="hyphen" w:pos="830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_Toc29905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</w:rPr>
        <w:t xml:space="preserve">三、 </w:t>
      </w:r>
      <w:r>
        <w:rPr>
          <w:rFonts w:hint="eastAsia" w:ascii="宋体" w:hAnsi="宋体" w:eastAsia="宋体" w:cs="宋体"/>
        </w:rPr>
        <w:t>业务系统资源使用情况统计（CPU、内存、存储）</w:t>
      </w:r>
      <w:r>
        <w:tab/>
      </w:r>
      <w:r>
        <w:fldChar w:fldCharType="begin"/>
      </w:r>
      <w:r>
        <w:instrText xml:space="preserve"> PAGEREF _Toc29905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7"/>
        <w:tabs>
          <w:tab w:val="right" w:leader="hyphen" w:pos="830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_Toc13773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  <w:lang w:val="en-US" w:eastAsia="zh-CN"/>
        </w:rPr>
        <w:t xml:space="preserve">四、 </w:t>
      </w:r>
      <w:r>
        <w:rPr>
          <w:rFonts w:hint="eastAsia" w:ascii="宋体" w:hAnsi="宋体"/>
          <w:lang w:val="en-US" w:eastAsia="zh-CN"/>
        </w:rPr>
        <w:t>政务云基础资源台账</w:t>
      </w:r>
      <w:r>
        <w:tab/>
      </w:r>
      <w:r>
        <w:fldChar w:fldCharType="begin"/>
      </w:r>
      <w:r>
        <w:instrText xml:space="preserve"> PAGEREF _Toc13773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7"/>
        <w:tabs>
          <w:tab w:val="right" w:leader="hyphen" w:pos="830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_Toc13182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  <w:lang w:val="en-US" w:eastAsia="zh-CN"/>
        </w:rPr>
        <w:t xml:space="preserve">五、 </w:t>
      </w:r>
      <w:r>
        <w:rPr>
          <w:rFonts w:hint="eastAsia" w:ascii="宋体" w:hAnsi="宋体"/>
          <w:lang w:val="en-US" w:eastAsia="zh-CN"/>
        </w:rPr>
        <w:t>计算服务</w:t>
      </w:r>
      <w:r>
        <w:tab/>
      </w:r>
      <w:r>
        <w:fldChar w:fldCharType="begin"/>
      </w:r>
      <w:r>
        <w:instrText xml:space="preserve"> PAGEREF _Toc13182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8"/>
        <w:tabs>
          <w:tab w:val="right" w:leader="hyphen" w:pos="830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_Toc6190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</w:rPr>
        <w:t xml:space="preserve">1． </w:t>
      </w:r>
      <w:r>
        <w:rPr>
          <w:rFonts w:hint="eastAsia" w:ascii="宋体" w:hAnsi="宋体" w:eastAsia="宋体" w:cs="宋体"/>
          <w:bCs w:val="0"/>
          <w:kern w:val="2"/>
          <w:szCs w:val="22"/>
        </w:rPr>
        <w:t>CPU使用率详情</w:t>
      </w:r>
      <w:r>
        <w:tab/>
      </w:r>
      <w:r>
        <w:fldChar w:fldCharType="begin"/>
      </w:r>
      <w:r>
        <w:instrText xml:space="preserve"> PAGEREF _Toc6190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8"/>
        <w:tabs>
          <w:tab w:val="right" w:leader="hyphen" w:pos="830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_Toc11072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</w:rPr>
        <w:t xml:space="preserve">2． </w:t>
      </w:r>
      <w:r>
        <w:rPr>
          <w:rFonts w:hint="eastAsia" w:ascii="宋体" w:hAnsi="宋体" w:eastAsia="宋体" w:cs="宋体"/>
          <w:bCs w:val="0"/>
          <w:kern w:val="2"/>
          <w:szCs w:val="22"/>
        </w:rPr>
        <w:t>内存使用率详情</w:t>
      </w:r>
      <w:r>
        <w:tab/>
      </w:r>
      <w:r>
        <w:fldChar w:fldCharType="begin"/>
      </w:r>
      <w:r>
        <w:instrText xml:space="preserve"> PAGEREF _Toc11072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7"/>
        <w:tabs>
          <w:tab w:val="right" w:leader="hyphen" w:pos="830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_Toc7775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bCs w:val="0"/>
          <w:kern w:val="2"/>
          <w:szCs w:val="28"/>
          <w:lang w:val="en-US" w:eastAsia="zh-CN"/>
        </w:rPr>
        <w:t xml:space="preserve">六、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lang w:val="en-US" w:eastAsia="zh-CN"/>
        </w:rPr>
        <w:t>存储服务</w:t>
      </w:r>
      <w:r>
        <w:tab/>
      </w:r>
      <w:r>
        <w:fldChar w:fldCharType="begin"/>
      </w:r>
      <w:r>
        <w:instrText xml:space="preserve"> PAGEREF _Toc7775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8"/>
        <w:tabs>
          <w:tab w:val="right" w:leader="hyphen" w:pos="830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_Toc7134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lang w:val="en-US" w:eastAsia="zh-CN"/>
        </w:rPr>
        <w:t xml:space="preserve">1． </w:t>
      </w:r>
      <w:r>
        <w:rPr>
          <w:rFonts w:hint="eastAsia" w:ascii="宋体" w:hAnsi="宋体" w:eastAsia="宋体" w:cs="宋体"/>
          <w:bCs w:val="0"/>
          <w:kern w:val="2"/>
          <w:szCs w:val="22"/>
        </w:rPr>
        <w:t>磁盘使用率详情</w:t>
      </w:r>
      <w:r>
        <w:tab/>
      </w:r>
      <w:r>
        <w:fldChar w:fldCharType="begin"/>
      </w:r>
      <w:r>
        <w:instrText xml:space="preserve"> PAGEREF _Toc7134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8"/>
        <w:tabs>
          <w:tab w:val="right" w:leader="hyphen" w:pos="830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_Toc16969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lang w:val="en-US" w:eastAsia="zh-CN"/>
        </w:rPr>
        <w:t xml:space="preserve">2．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lang w:val="en-US" w:eastAsia="zh-CN"/>
        </w:rPr>
        <w:t>本地备份和静态存储服务</w:t>
      </w:r>
      <w:r>
        <w:tab/>
      </w:r>
      <w:r>
        <w:fldChar w:fldCharType="begin"/>
      </w:r>
      <w:r>
        <w:instrText xml:space="preserve"> PAGEREF _Toc16969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7"/>
        <w:tabs>
          <w:tab w:val="right" w:leader="hyphen" w:pos="830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_Toc25220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  <w:lang w:val="en-US" w:eastAsia="zh-CN"/>
        </w:rPr>
        <w:t xml:space="preserve">七、 </w:t>
      </w:r>
      <w:r>
        <w:rPr>
          <w:rFonts w:hint="eastAsia" w:ascii="宋体" w:hAnsi="宋体"/>
          <w:lang w:val="en-US" w:eastAsia="zh-CN"/>
        </w:rPr>
        <w:t>网络服务</w:t>
      </w:r>
      <w:r>
        <w:tab/>
      </w:r>
      <w:r>
        <w:fldChar w:fldCharType="begin"/>
      </w:r>
      <w:r>
        <w:instrText xml:space="preserve"> PAGEREF _Toc25220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8"/>
        <w:tabs>
          <w:tab w:val="right" w:leader="hyphen" w:pos="830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_Toc29469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</w:rPr>
        <w:t xml:space="preserve">1． </w:t>
      </w:r>
      <w:r>
        <w:rPr>
          <w:rFonts w:hint="eastAsia" w:ascii="宋体" w:hAnsi="宋体" w:eastAsia="宋体" w:cs="宋体"/>
          <w:bCs w:val="0"/>
          <w:kern w:val="2"/>
          <w:szCs w:val="22"/>
          <w:lang w:val="en-US" w:eastAsia="zh-CN"/>
        </w:rPr>
        <w:t>互联网链路带宽</w:t>
      </w:r>
      <w:r>
        <w:tab/>
      </w:r>
      <w:r>
        <w:fldChar w:fldCharType="begin"/>
      </w:r>
      <w:r>
        <w:instrText xml:space="preserve"> PAGEREF _Toc29469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8"/>
        <w:tabs>
          <w:tab w:val="right" w:leader="hyphen" w:pos="830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_Toc30887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lang w:val="en-US" w:eastAsia="zh-CN"/>
        </w:rPr>
        <w:t xml:space="preserve">2． </w:t>
      </w:r>
      <w:r>
        <w:rPr>
          <w:rFonts w:hint="eastAsia" w:ascii="宋体" w:hAnsi="宋体" w:eastAsia="宋体" w:cs="宋体"/>
          <w:bCs w:val="0"/>
          <w:kern w:val="2"/>
          <w:szCs w:val="22"/>
          <w:lang w:val="en-US" w:eastAsia="zh-CN"/>
        </w:rPr>
        <w:t>互联网IP地址租用服务</w:t>
      </w:r>
      <w:r>
        <w:tab/>
      </w:r>
      <w:r>
        <w:fldChar w:fldCharType="begin"/>
      </w:r>
      <w:r>
        <w:instrText xml:space="preserve"> PAGEREF _Toc30887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8"/>
        <w:tabs>
          <w:tab w:val="right" w:leader="hyphen" w:pos="830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_Toc24697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</w:rPr>
        <w:t xml:space="preserve">3． </w:t>
      </w:r>
      <w:r>
        <w:rPr>
          <w:rFonts w:hint="eastAsia" w:ascii="宋体" w:hAnsi="宋体" w:eastAsia="宋体" w:cs="宋体"/>
          <w:bCs w:val="0"/>
          <w:kern w:val="2"/>
          <w:szCs w:val="22"/>
          <w:lang w:val="en-US" w:eastAsia="zh-CN"/>
        </w:rPr>
        <w:t>远程接入服务</w:t>
      </w:r>
      <w:r>
        <w:tab/>
      </w:r>
      <w:r>
        <w:fldChar w:fldCharType="begin"/>
      </w:r>
      <w:r>
        <w:instrText xml:space="preserve"> PAGEREF _Toc24697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8"/>
        <w:tabs>
          <w:tab w:val="right" w:leader="hyphen" w:pos="830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_Toc9313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lang w:val="en-US"/>
        </w:rPr>
        <w:t xml:space="preserve">4． </w:t>
      </w:r>
      <w:r>
        <w:rPr>
          <w:rFonts w:hint="eastAsia" w:ascii="宋体" w:hAnsi="宋体" w:eastAsia="宋体" w:cs="宋体"/>
          <w:bCs w:val="0"/>
          <w:kern w:val="2"/>
          <w:szCs w:val="22"/>
          <w:lang w:val="en-US" w:eastAsia="zh-CN"/>
        </w:rPr>
        <w:t>WAF防护报告</w:t>
      </w:r>
      <w:r>
        <w:tab/>
      </w:r>
      <w:r>
        <w:fldChar w:fldCharType="begin"/>
      </w:r>
      <w:r>
        <w:instrText xml:space="preserve"> PAGEREF _Toc9313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7"/>
        <w:tabs>
          <w:tab w:val="right" w:leader="hyphen" w:pos="830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_Toc30854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  <w:lang w:val="en-US" w:eastAsia="zh-CN"/>
        </w:rPr>
        <w:t xml:space="preserve">八、 </w:t>
      </w:r>
      <w:r>
        <w:rPr>
          <w:rFonts w:hint="eastAsia" w:ascii="宋体" w:hAnsi="宋体"/>
          <w:lang w:val="en-US" w:eastAsia="zh-CN"/>
        </w:rPr>
        <w:t>云主机深度监控服务</w:t>
      </w:r>
      <w:r>
        <w:tab/>
      </w:r>
      <w:r>
        <w:fldChar w:fldCharType="begin"/>
      </w:r>
      <w:r>
        <w:instrText xml:space="preserve"> PAGEREF _Toc30854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8"/>
        <w:tabs>
          <w:tab w:val="right" w:leader="hyphen" w:pos="830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_Toc9904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lang w:val="en-US" w:eastAsia="zh-CN"/>
        </w:rPr>
        <w:t xml:space="preserve">1． </w:t>
      </w:r>
      <w:r>
        <w:rPr>
          <w:rFonts w:hint="eastAsia" w:ascii="宋体" w:hAnsi="宋体" w:eastAsia="宋体" w:cs="宋体"/>
          <w:bCs w:val="0"/>
          <w:kern w:val="2"/>
          <w:szCs w:val="22"/>
          <w:lang w:val="en-US" w:eastAsia="zh-CN"/>
        </w:rPr>
        <w:t>7*24小时云主机深度监控服务(运维工作记录)</w:t>
      </w:r>
      <w:r>
        <w:tab/>
      </w:r>
      <w:r>
        <w:fldChar w:fldCharType="begin"/>
      </w:r>
      <w:r>
        <w:instrText xml:space="preserve"> PAGEREF _Toc9904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7"/>
        <w:tabs>
          <w:tab w:val="right" w:leader="hyphen" w:pos="830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_Toc15829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  <w:lang w:val="en-US" w:eastAsia="zh-CN"/>
        </w:rPr>
        <w:t xml:space="preserve">九、 </w:t>
      </w:r>
      <w:r>
        <w:rPr>
          <w:rFonts w:hint="eastAsia" w:ascii="宋体" w:hAnsi="宋体"/>
          <w:lang w:val="en-US" w:eastAsia="zh-CN"/>
        </w:rPr>
        <w:t>基础软件支撑服务</w:t>
      </w:r>
      <w:r>
        <w:tab/>
      </w:r>
      <w:r>
        <w:fldChar w:fldCharType="begin"/>
      </w:r>
      <w:r>
        <w:instrText xml:space="preserve"> PAGEREF _Toc15829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8"/>
        <w:tabs>
          <w:tab w:val="right" w:leader="hyphen" w:pos="830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_Toc28459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lang w:val="en-US" w:eastAsia="zh-CN"/>
        </w:rPr>
        <w:t xml:space="preserve">1．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lang w:val="en-US" w:eastAsia="zh-CN"/>
        </w:rPr>
        <w:t>开源操作系统套餐</w:t>
      </w:r>
      <w:r>
        <w:tab/>
      </w:r>
      <w:r>
        <w:fldChar w:fldCharType="begin"/>
      </w:r>
      <w:r>
        <w:instrText xml:space="preserve"> PAGEREF _Toc28459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7"/>
        <w:tabs>
          <w:tab w:val="right" w:leader="hyphen" w:pos="830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_Toc9159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  <w:lang w:val="en-US" w:eastAsia="zh-CN"/>
        </w:rPr>
        <w:t xml:space="preserve">十、 </w:t>
      </w:r>
      <w:r>
        <w:rPr>
          <w:rFonts w:hint="eastAsia" w:ascii="宋体" w:hAnsi="宋体"/>
          <w:lang w:val="en-US" w:eastAsia="zh-CN"/>
        </w:rPr>
        <w:t>安全服务</w:t>
      </w:r>
      <w:r>
        <w:tab/>
      </w:r>
      <w:r>
        <w:fldChar w:fldCharType="begin"/>
      </w:r>
      <w:r>
        <w:instrText xml:space="preserve"> PAGEREF _Toc9159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8"/>
        <w:tabs>
          <w:tab w:val="right" w:leader="hyphen" w:pos="830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_Toc25933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lang w:val="en-US" w:eastAsia="zh-CN"/>
        </w:rPr>
        <w:t xml:space="preserve">1． </w:t>
      </w:r>
      <w:r>
        <w:rPr>
          <w:rFonts w:hint="eastAsia" w:ascii="宋体" w:hAnsi="宋体" w:eastAsia="宋体" w:cs="宋体"/>
          <w:bCs w:val="0"/>
          <w:kern w:val="2"/>
          <w:szCs w:val="22"/>
          <w:lang w:val="en-US" w:eastAsia="zh-CN"/>
        </w:rPr>
        <w:t>主机杀毒服务报告</w:t>
      </w:r>
      <w:r>
        <w:tab/>
      </w:r>
      <w:r>
        <w:fldChar w:fldCharType="begin"/>
      </w:r>
      <w:r>
        <w:instrText xml:space="preserve"> PAGEREF _Toc25933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8"/>
        <w:tabs>
          <w:tab w:val="right" w:leader="hyphen" w:pos="830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_Toc5915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lang w:val="en-US" w:eastAsia="zh-CN"/>
        </w:rPr>
        <w:t xml:space="preserve">2． </w:t>
      </w:r>
      <w:r>
        <w:rPr>
          <w:rFonts w:hint="eastAsia" w:ascii="宋体" w:hAnsi="宋体" w:eastAsia="宋体" w:cs="宋体"/>
          <w:bCs w:val="0"/>
          <w:kern w:val="2"/>
          <w:szCs w:val="22"/>
          <w:lang w:val="en-US" w:eastAsia="zh-CN"/>
        </w:rPr>
        <w:t>主机日志分析服务</w:t>
      </w:r>
      <w:r>
        <w:tab/>
      </w:r>
      <w:r>
        <w:fldChar w:fldCharType="begin"/>
      </w:r>
      <w:r>
        <w:instrText xml:space="preserve"> PAGEREF _Toc5915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spacing w:line="360" w:lineRule="auto"/>
        <w:rPr>
          <w:rFonts w:hint="eastAsia" w:ascii="宋体" w:hAnsi="宋体" w:eastAsia="宋体" w:cs="宋体"/>
        </w:rPr>
        <w:sectPr>
          <w:headerReference r:id="rId5" w:type="default"/>
          <w:footerReference r:id="rId6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3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="宋体" w:hAnsi="宋体" w:eastAsia="宋体" w:cs="宋体"/>
          <w:b w:val="0"/>
          <w:sz w:val="28"/>
        </w:rPr>
      </w:pPr>
      <w:bookmarkStart w:id="0" w:name="_Toc23899"/>
      <w:r>
        <w:rPr>
          <w:rFonts w:hint="eastAsia" w:ascii="宋体" w:hAnsi="宋体" w:eastAsia="宋体" w:cs="宋体"/>
          <w:b w:val="0"/>
          <w:sz w:val="28"/>
        </w:rPr>
        <w:t>基础资源台账概况</w:t>
      </w:r>
      <w:bookmarkEnd w:id="0"/>
    </w:p>
    <w:p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  <w:lang w:eastAsia="zh-CN"/>
        </w:rPr>
        <w:t>202</w:t>
      </w:r>
      <w:r>
        <w:rPr>
          <w:rFonts w:hint="eastAsia" w:ascii="宋体" w:hAnsi="宋体" w:cs="宋体"/>
          <w:sz w:val="24"/>
          <w:szCs w:val="24"/>
          <w:lang w:val="en-US" w:eastAsia="zh-CN"/>
        </w:rPr>
        <w:t>5</w:t>
      </w:r>
      <w:r>
        <w:rPr>
          <w:rFonts w:hint="eastAsia" w:ascii="宋体" w:hAnsi="宋体" w:cs="宋体"/>
          <w:sz w:val="24"/>
          <w:szCs w:val="24"/>
          <w:lang w:eastAsia="zh-CN"/>
        </w:rPr>
        <w:t>年</w:t>
      </w:r>
      <w:r>
        <w:rPr>
          <w:rFonts w:hint="eastAsia" w:ascii="宋体" w:hAnsi="宋体" w:cs="宋体"/>
          <w:sz w:val="24"/>
          <w:szCs w:val="24"/>
          <w:lang w:val="en-US" w:eastAsia="zh-CN"/>
        </w:rPr>
        <w:t>11</w:t>
      </w:r>
      <w:r>
        <w:rPr>
          <w:rFonts w:hint="eastAsia" w:ascii="宋体" w:hAnsi="宋体" w:cs="宋体"/>
          <w:sz w:val="24"/>
          <w:szCs w:val="24"/>
          <w:lang w:eastAsia="zh-CN"/>
        </w:rPr>
        <w:t>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bookmarkStart w:id="1" w:name="OLE_LINK1"/>
      <w:r>
        <w:rPr>
          <w:rFonts w:hint="eastAsia" w:ascii="宋体" w:hAnsi="宋体" w:cs="宋体"/>
          <w:sz w:val="24"/>
          <w:szCs w:val="24"/>
          <w:lang w:val="en-US" w:eastAsia="zh-CN"/>
        </w:rPr>
        <w:t>北京市海外文化交流中心</w:t>
      </w:r>
      <w:bookmarkEnd w:id="1"/>
      <w:r>
        <w:rPr>
          <w:rFonts w:hint="eastAsia" w:ascii="宋体" w:hAnsi="宋体" w:eastAsia="宋体" w:cs="宋体"/>
          <w:sz w:val="24"/>
          <w:szCs w:val="24"/>
        </w:rPr>
        <w:t>共有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</w:rPr>
        <w:t>个业务系统在北京市级政务云金山云平台（以下简称“金山云”）运行,共</w:t>
      </w:r>
      <w:r>
        <w:rPr>
          <w:rFonts w:hint="eastAsia" w:ascii="宋体" w:hAnsi="宋体" w:cs="宋体"/>
          <w:sz w:val="24"/>
          <w:szCs w:val="24"/>
          <w:lang w:val="en-US" w:eastAsia="zh-CN"/>
        </w:rPr>
        <w:t>3台云主机，12</w:t>
      </w:r>
      <w:r>
        <w:rPr>
          <w:rFonts w:hint="eastAsia" w:ascii="宋体" w:hAnsi="宋体" w:eastAsia="宋体" w:cs="宋体"/>
          <w:sz w:val="24"/>
          <w:szCs w:val="24"/>
        </w:rPr>
        <w:t>颗CPU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32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GB</w:t>
      </w:r>
      <w:r>
        <w:rPr>
          <w:rFonts w:hint="eastAsia" w:ascii="宋体" w:hAnsi="宋体" w:eastAsia="宋体" w:cs="宋体"/>
          <w:sz w:val="24"/>
          <w:szCs w:val="24"/>
        </w:rPr>
        <w:t>内存，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1200</w:t>
      </w:r>
      <w:r>
        <w:rPr>
          <w:rFonts w:hint="eastAsia" w:ascii="宋体" w:hAnsi="宋体" w:eastAsia="宋体" w:cs="宋体"/>
          <w:sz w:val="24"/>
          <w:szCs w:val="24"/>
        </w:rPr>
        <w:t>GB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普通性能存储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pStyle w:val="3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="宋体" w:hAnsi="宋体" w:eastAsia="宋体" w:cs="宋体"/>
          <w:b w:val="0"/>
          <w:sz w:val="28"/>
        </w:rPr>
      </w:pPr>
      <w:bookmarkStart w:id="2" w:name="_Toc10283"/>
      <w:r>
        <w:rPr>
          <w:rFonts w:hint="eastAsia" w:ascii="宋体" w:hAnsi="宋体" w:eastAsia="宋体" w:cs="宋体"/>
          <w:b w:val="0"/>
          <w:sz w:val="28"/>
        </w:rPr>
        <w:t>本月技术支撑统计</w:t>
      </w:r>
      <w:bookmarkEnd w:id="2"/>
    </w:p>
    <w:tbl>
      <w:tblPr>
        <w:tblStyle w:val="9"/>
        <w:tblW w:w="804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3"/>
        <w:gridCol w:w="3010"/>
        <w:gridCol w:w="307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tblHeader/>
        </w:trPr>
        <w:tc>
          <w:tcPr>
            <w:tcW w:w="1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0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工作类型</w:t>
            </w:r>
          </w:p>
        </w:tc>
        <w:tc>
          <w:tcPr>
            <w:tcW w:w="30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工单数量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Header/>
        </w:trPr>
        <w:tc>
          <w:tcPr>
            <w:tcW w:w="1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0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需求处理</w:t>
            </w:r>
          </w:p>
        </w:tc>
        <w:tc>
          <w:tcPr>
            <w:tcW w:w="30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</w:tbl>
    <w:p>
      <w:pPr>
        <w:widowControl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44"/>
          <w:sz w:val="24"/>
          <w:szCs w:val="24"/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本月未发生业务系统中断事件和安全事件。</w:t>
      </w:r>
    </w:p>
    <w:p>
      <w:pPr>
        <w:pStyle w:val="3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="宋体" w:hAnsi="宋体" w:eastAsia="宋体" w:cs="宋体"/>
        </w:rPr>
      </w:pPr>
      <w:bookmarkStart w:id="3" w:name="_Toc29905"/>
      <w:r>
        <w:rPr>
          <w:rFonts w:hint="eastAsia" w:ascii="宋体" w:hAnsi="宋体" w:eastAsia="宋体" w:cs="宋体"/>
          <w:b w:val="0"/>
          <w:sz w:val="28"/>
        </w:rPr>
        <w:t>业务系统资源使用情况统计（CPU、内存、存储）</w:t>
      </w:r>
      <w:bookmarkEnd w:id="3"/>
    </w:p>
    <w:tbl>
      <w:tblPr>
        <w:tblStyle w:val="9"/>
        <w:tblW w:w="801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3612"/>
        <w:gridCol w:w="1103"/>
        <w:gridCol w:w="1105"/>
        <w:gridCol w:w="13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801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CPU总量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bookmarkStart w:id="4" w:name="OLE_LINK3"/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北京市海外文化交流基地网站</w:t>
            </w:r>
            <w:bookmarkEnd w:id="4"/>
          </w:p>
        </w:tc>
        <w:tc>
          <w:tcPr>
            <w:tcW w:w="1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18.35</w:t>
            </w:r>
          </w:p>
        </w:tc>
      </w:tr>
    </w:tbl>
    <w:p>
      <w:pPr>
        <w:rPr>
          <w:rFonts w:hint="eastAsia" w:ascii="宋体" w:hAnsi="宋体" w:eastAsia="宋体" w:cs="宋体"/>
        </w:rPr>
      </w:pPr>
    </w:p>
    <w:tbl>
      <w:tblPr>
        <w:tblStyle w:val="9"/>
        <w:tblW w:w="801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3579"/>
        <w:gridCol w:w="1136"/>
        <w:gridCol w:w="1105"/>
        <w:gridCol w:w="13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tblHeader/>
        </w:trPr>
        <w:tc>
          <w:tcPr>
            <w:tcW w:w="801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tblHeader/>
        </w:trPr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内存总量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北京市海外文化交流基地网站</w:t>
            </w:r>
          </w:p>
        </w:tc>
        <w:tc>
          <w:tcPr>
            <w:tcW w:w="1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23.10</w:t>
            </w:r>
          </w:p>
        </w:tc>
      </w:tr>
    </w:tbl>
    <w:p>
      <w:pPr>
        <w:rPr>
          <w:rFonts w:hint="eastAsia" w:ascii="宋体" w:hAnsi="宋体" w:eastAsia="宋体" w:cs="宋体"/>
        </w:rPr>
      </w:pPr>
    </w:p>
    <w:tbl>
      <w:tblPr>
        <w:tblStyle w:val="9"/>
        <w:tblW w:w="801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3612"/>
        <w:gridCol w:w="1103"/>
        <w:gridCol w:w="1105"/>
        <w:gridCol w:w="13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801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存储总量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北京市海外文化交流基地网站</w:t>
            </w:r>
          </w:p>
        </w:tc>
        <w:tc>
          <w:tcPr>
            <w:tcW w:w="1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1200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42.61</w:t>
            </w:r>
          </w:p>
        </w:tc>
      </w:tr>
    </w:tbl>
    <w:p>
      <w:pPr>
        <w:widowControl/>
        <w:jc w:val="left"/>
        <w:rPr>
          <w:rFonts w:hint="eastAsia" w:ascii="宋体" w:hAnsi="宋体" w:eastAsia="宋体" w:cs="宋体"/>
          <w:sz w:val="32"/>
          <w:szCs w:val="32"/>
        </w:rPr>
        <w:sectPr>
          <w:footerReference r:id="rId7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Fonts w:hint="eastAsia" w:ascii="宋体" w:hAnsi="宋体" w:eastAsia="宋体" w:cs="宋体"/>
          <w:sz w:val="32"/>
          <w:szCs w:val="32"/>
        </w:rPr>
        <w:br w:type="page"/>
      </w:r>
    </w:p>
    <w:p>
      <w:pPr>
        <w:pStyle w:val="3"/>
        <w:numPr>
          <w:ilvl w:val="0"/>
          <w:numId w:val="1"/>
        </w:numPr>
        <w:bidi w:val="0"/>
        <w:spacing w:line="360" w:lineRule="auto"/>
        <w:jc w:val="left"/>
        <w:rPr>
          <w:rFonts w:hint="eastAsia" w:ascii="宋体" w:hAnsi="宋体"/>
          <w:b w:val="0"/>
          <w:sz w:val="28"/>
          <w:lang w:val="en-US" w:eastAsia="zh-CN"/>
        </w:rPr>
      </w:pPr>
      <w:bookmarkStart w:id="5" w:name="_Toc13773"/>
      <w:r>
        <w:rPr>
          <w:rFonts w:hint="eastAsia" w:ascii="宋体" w:hAnsi="宋体"/>
          <w:b w:val="0"/>
          <w:sz w:val="28"/>
          <w:lang w:val="en-US" w:eastAsia="zh-CN"/>
        </w:rPr>
        <w:t>政务云基础资源台账</w:t>
      </w:r>
      <w:bookmarkEnd w:id="5"/>
    </w:p>
    <w:p>
      <w:pPr>
        <w:shd w:val="clear"/>
        <w:spacing w:line="360" w:lineRule="auto"/>
        <w:ind w:firstLine="420" w:firstLineChars="0"/>
        <w:rPr>
          <w:rFonts w:hint="default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cs="Times New Roman"/>
          <w:b/>
          <w:bCs/>
          <w:kern w:val="0"/>
          <w:sz w:val="24"/>
          <w:szCs w:val="20"/>
          <w:lang w:val="en-US" w:eastAsia="zh-CN" w:bidi="ar-SA"/>
        </w:rPr>
        <w:t>合同要求：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提供12个月1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6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个CPU服务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；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提供12个月4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 xml:space="preserve">8 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GB内存服务；提供普通性能存储服务，（单盘技术指标：单盘IOPS 1000-3000 ）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每月1700GB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;</w:t>
      </w:r>
    </w:p>
    <w:p>
      <w:pPr>
        <w:shd w:val="clear"/>
        <w:spacing w:line="360" w:lineRule="auto"/>
        <w:ind w:firstLine="420" w:firstLineChars="0"/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实现方式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：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通过云服务器方式开通云主机资源，分配cpu、内存及普通性能存储资源。</w:t>
      </w:r>
    </w:p>
    <w:p>
      <w:pPr>
        <w:shd w:val="clear"/>
        <w:spacing w:line="36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下表为本月云资源列表，cpu、内存、普通性能存储资源分配情况：</w:t>
      </w:r>
    </w:p>
    <w:tbl>
      <w:tblPr>
        <w:tblStyle w:val="9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6"/>
        <w:gridCol w:w="1630"/>
        <w:gridCol w:w="2237"/>
        <w:gridCol w:w="1747"/>
        <w:gridCol w:w="700"/>
        <w:gridCol w:w="766"/>
        <w:gridCol w:w="85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tblHeader/>
        </w:trPr>
        <w:tc>
          <w:tcPr>
            <w:tcW w:w="3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9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0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IP地址</w:t>
            </w:r>
          </w:p>
        </w:tc>
        <w:tc>
          <w:tcPr>
            <w:tcW w:w="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</w:t>
            </w:r>
          </w:p>
        </w:tc>
        <w:tc>
          <w:tcPr>
            <w:tcW w:w="4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9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北京市海外文化交流基地网站</w:t>
            </w:r>
          </w:p>
        </w:tc>
        <w:tc>
          <w:tcPr>
            <w:tcW w:w="1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北京市海外文化交流基地网站-数据库服务器</w:t>
            </w:r>
          </w:p>
        </w:tc>
        <w:tc>
          <w:tcPr>
            <w:tcW w:w="10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192.168.186.157</w:t>
            </w:r>
          </w:p>
        </w:tc>
        <w:tc>
          <w:tcPr>
            <w:tcW w:w="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9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北京市海外文化交流基地网站</w:t>
            </w:r>
          </w:p>
        </w:tc>
        <w:tc>
          <w:tcPr>
            <w:tcW w:w="1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海外中心兔年-吉庆生肖-门户网站</w:t>
            </w:r>
          </w:p>
        </w:tc>
        <w:tc>
          <w:tcPr>
            <w:tcW w:w="10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192.169.225.125</w:t>
            </w:r>
          </w:p>
        </w:tc>
        <w:tc>
          <w:tcPr>
            <w:tcW w:w="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9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北京市海外文化交流基地网站</w:t>
            </w:r>
          </w:p>
        </w:tc>
        <w:tc>
          <w:tcPr>
            <w:tcW w:w="1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北京市海外文化交流基地网站-应用服务器1</w:t>
            </w:r>
          </w:p>
        </w:tc>
        <w:tc>
          <w:tcPr>
            <w:tcW w:w="10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192.168.186.158</w:t>
            </w:r>
          </w:p>
        </w:tc>
        <w:tc>
          <w:tcPr>
            <w:tcW w:w="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</w:tr>
    </w:tbl>
    <w:p>
      <w:pPr>
        <w:pStyle w:val="3"/>
        <w:numPr>
          <w:ilvl w:val="0"/>
          <w:numId w:val="1"/>
        </w:numPr>
        <w:bidi w:val="0"/>
        <w:spacing w:line="360" w:lineRule="auto"/>
        <w:jc w:val="left"/>
        <w:rPr>
          <w:rFonts w:hint="eastAsia" w:ascii="宋体" w:hAnsi="宋体"/>
          <w:b w:val="0"/>
          <w:sz w:val="28"/>
          <w:lang w:val="en-US" w:eastAsia="zh-CN"/>
        </w:rPr>
      </w:pPr>
      <w:bookmarkStart w:id="6" w:name="_Toc13182"/>
      <w:r>
        <w:rPr>
          <w:rFonts w:hint="eastAsia" w:ascii="宋体" w:hAnsi="宋体"/>
          <w:b w:val="0"/>
          <w:sz w:val="28"/>
          <w:lang w:val="en-US" w:eastAsia="zh-CN"/>
        </w:rPr>
        <w:t>计算服务</w:t>
      </w:r>
      <w:bookmarkEnd w:id="6"/>
    </w:p>
    <w:p>
      <w:pPr>
        <w:pStyle w:val="4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8"/>
          <w:szCs w:val="22"/>
        </w:rPr>
      </w:pPr>
      <w:bookmarkStart w:id="7" w:name="_Toc34654844"/>
      <w:bookmarkEnd w:id="7"/>
      <w:bookmarkStart w:id="8" w:name="_Toc27974732"/>
      <w:bookmarkEnd w:id="8"/>
      <w:bookmarkStart w:id="9" w:name="_Toc6190"/>
      <w:r>
        <w:rPr>
          <w:rFonts w:hint="eastAsia" w:ascii="宋体" w:hAnsi="宋体" w:eastAsia="宋体" w:cs="宋体"/>
          <w:b w:val="0"/>
          <w:bCs w:val="0"/>
          <w:kern w:val="2"/>
          <w:sz w:val="28"/>
          <w:szCs w:val="22"/>
        </w:rPr>
        <w:t>CPU使用率详情</w:t>
      </w:r>
      <w:bookmarkEnd w:id="9"/>
    </w:p>
    <w:p>
      <w:pPr>
        <w:shd w:val="clear"/>
        <w:spacing w:line="360" w:lineRule="auto"/>
        <w:ind w:firstLine="420" w:firstLineChars="0"/>
        <w:rPr>
          <w:rFonts w:hint="eastAsia"/>
        </w:rPr>
      </w:pP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下表为本月云主机cpu使用率详情，各主机CPU使用率符合经信局要求：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5"/>
        <w:gridCol w:w="1478"/>
        <w:gridCol w:w="2153"/>
        <w:gridCol w:w="1330"/>
        <w:gridCol w:w="600"/>
        <w:gridCol w:w="1183"/>
        <w:gridCol w:w="11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tblHeader/>
        </w:trPr>
        <w:tc>
          <w:tcPr>
            <w:tcW w:w="355" w:type="pct"/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867" w:type="pct"/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263" w:type="pct"/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780" w:type="pct"/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浮动IP</w:t>
            </w:r>
          </w:p>
        </w:tc>
        <w:tc>
          <w:tcPr>
            <w:tcW w:w="352" w:type="pct"/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</w:t>
            </w:r>
          </w:p>
        </w:tc>
        <w:tc>
          <w:tcPr>
            <w:tcW w:w="694" w:type="pct"/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CPU平均使用率（%）</w:t>
            </w:r>
          </w:p>
        </w:tc>
        <w:tc>
          <w:tcPr>
            <w:tcW w:w="685" w:type="pct"/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CPU最大使用率（%）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86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北京市海外文化交流基地网站</w:t>
            </w:r>
          </w:p>
        </w:tc>
        <w:tc>
          <w:tcPr>
            <w:tcW w:w="126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北京市海外文化交流基地网站-数据库服务器</w:t>
            </w:r>
          </w:p>
        </w:tc>
        <w:tc>
          <w:tcPr>
            <w:tcW w:w="78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192.168.186.157</w:t>
            </w:r>
          </w:p>
        </w:tc>
        <w:tc>
          <w:tcPr>
            <w:tcW w:w="35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8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33.11 </w:t>
            </w:r>
          </w:p>
        </w:tc>
        <w:tc>
          <w:tcPr>
            <w:tcW w:w="116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59.36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86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北京市海外文化交流基地网站</w:t>
            </w:r>
          </w:p>
        </w:tc>
        <w:tc>
          <w:tcPr>
            <w:tcW w:w="126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海外中心兔年-吉庆生肖-门户网站</w:t>
            </w:r>
          </w:p>
        </w:tc>
        <w:tc>
          <w:tcPr>
            <w:tcW w:w="78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192.169.225.125</w:t>
            </w:r>
          </w:p>
        </w:tc>
        <w:tc>
          <w:tcPr>
            <w:tcW w:w="35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8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11.23 </w:t>
            </w:r>
          </w:p>
        </w:tc>
        <w:tc>
          <w:tcPr>
            <w:tcW w:w="116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42.85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86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北京市海外文化交流基地网站</w:t>
            </w:r>
          </w:p>
        </w:tc>
        <w:tc>
          <w:tcPr>
            <w:tcW w:w="126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北京市海外文化交流基地网站-应用服务器1</w:t>
            </w:r>
          </w:p>
        </w:tc>
        <w:tc>
          <w:tcPr>
            <w:tcW w:w="78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192.168.186.158</w:t>
            </w:r>
          </w:p>
        </w:tc>
        <w:tc>
          <w:tcPr>
            <w:tcW w:w="35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8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10.70 </w:t>
            </w:r>
          </w:p>
        </w:tc>
        <w:tc>
          <w:tcPr>
            <w:tcW w:w="116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32.92 </w:t>
            </w:r>
          </w:p>
        </w:tc>
      </w:tr>
    </w:tbl>
    <w:p>
      <w:pPr>
        <w:pStyle w:val="4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8"/>
          <w:szCs w:val="22"/>
        </w:rPr>
      </w:pPr>
      <w:bookmarkStart w:id="10" w:name="_Toc11072"/>
      <w:r>
        <w:rPr>
          <w:rFonts w:hint="eastAsia" w:ascii="宋体" w:hAnsi="宋体" w:eastAsia="宋体" w:cs="宋体"/>
          <w:b w:val="0"/>
          <w:bCs w:val="0"/>
          <w:kern w:val="2"/>
          <w:sz w:val="28"/>
          <w:szCs w:val="22"/>
        </w:rPr>
        <w:t>内存使用率详情</w:t>
      </w:r>
      <w:bookmarkEnd w:id="10"/>
    </w:p>
    <w:p>
      <w:pPr>
        <w:ind w:firstLine="420" w:firstLineChars="0"/>
        <w:rPr>
          <w:rFonts w:hint="eastAsia"/>
        </w:rPr>
      </w:pPr>
      <w:r>
        <w:rPr>
          <w:rFonts w:hint="eastAsia" w:ascii="宋体" w:hAnsi="宋体" w:cs="宋体"/>
          <w:kern w:val="0"/>
          <w:sz w:val="24"/>
          <w:szCs w:val="20"/>
          <w:shd w:val="clear"/>
          <w:lang w:val="en-US" w:eastAsia="zh-CN" w:bidi="ar-SA"/>
        </w:rPr>
        <w:t>下表为本月云主机内存使用率详情，各主机内存使用率符合经信局要求：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5"/>
        <w:gridCol w:w="1478"/>
        <w:gridCol w:w="1733"/>
        <w:gridCol w:w="1717"/>
        <w:gridCol w:w="650"/>
        <w:gridCol w:w="1183"/>
        <w:gridCol w:w="11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tblHeader/>
        </w:trPr>
        <w:tc>
          <w:tcPr>
            <w:tcW w:w="355" w:type="pct"/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867" w:type="pct"/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017" w:type="pct"/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008" w:type="pct"/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浮动IP</w:t>
            </w:r>
          </w:p>
        </w:tc>
        <w:tc>
          <w:tcPr>
            <w:tcW w:w="381" w:type="pct"/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内存(GB)</w:t>
            </w:r>
          </w:p>
        </w:tc>
        <w:tc>
          <w:tcPr>
            <w:tcW w:w="694" w:type="pct"/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内存平均使用率（%）</w:t>
            </w:r>
          </w:p>
        </w:tc>
        <w:tc>
          <w:tcPr>
            <w:tcW w:w="675" w:type="pct"/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内存最大使用率（%）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86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北京市海外文化交流基地网站</w:t>
            </w:r>
          </w:p>
        </w:tc>
        <w:tc>
          <w:tcPr>
            <w:tcW w:w="10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北京市海外文化交流基地网站-数据库服务器</w:t>
            </w:r>
          </w:p>
        </w:tc>
        <w:tc>
          <w:tcPr>
            <w:tcW w:w="100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192.168.186.157</w:t>
            </w:r>
          </w:p>
        </w:tc>
        <w:tc>
          <w:tcPr>
            <w:tcW w:w="65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8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39.21 </w:t>
            </w:r>
          </w:p>
        </w:tc>
        <w:tc>
          <w:tcPr>
            <w:tcW w:w="115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42.85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86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北京市海外文化交流基地网站</w:t>
            </w:r>
          </w:p>
        </w:tc>
        <w:tc>
          <w:tcPr>
            <w:tcW w:w="10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海外中心兔年-吉庆生肖-门户网站</w:t>
            </w:r>
          </w:p>
        </w:tc>
        <w:tc>
          <w:tcPr>
            <w:tcW w:w="100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192.169.225.125</w:t>
            </w:r>
          </w:p>
        </w:tc>
        <w:tc>
          <w:tcPr>
            <w:tcW w:w="65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8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11.86 </w:t>
            </w:r>
          </w:p>
        </w:tc>
        <w:tc>
          <w:tcPr>
            <w:tcW w:w="115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12.64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86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北京市海外文化交流基地网站</w:t>
            </w:r>
          </w:p>
        </w:tc>
        <w:tc>
          <w:tcPr>
            <w:tcW w:w="10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北京市海外文化交流基地网站-应用服务器1</w:t>
            </w:r>
          </w:p>
        </w:tc>
        <w:tc>
          <w:tcPr>
            <w:tcW w:w="100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192.168.186.158</w:t>
            </w:r>
          </w:p>
        </w:tc>
        <w:tc>
          <w:tcPr>
            <w:tcW w:w="65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8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18.22 </w:t>
            </w:r>
          </w:p>
        </w:tc>
        <w:tc>
          <w:tcPr>
            <w:tcW w:w="115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42.74 </w:t>
            </w:r>
          </w:p>
        </w:tc>
      </w:tr>
    </w:tbl>
    <w:p>
      <w:pPr>
        <w:pStyle w:val="3"/>
        <w:numPr>
          <w:ilvl w:val="0"/>
          <w:numId w:val="1"/>
        </w:numPr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  <w:sectPr>
          <w:pgSz w:w="11906" w:h="16838"/>
          <w:pgMar w:top="1440" w:right="1803" w:bottom="1440" w:left="1803" w:header="851" w:footer="992" w:gutter="0"/>
          <w:pgNumType w:fmt="decimal"/>
          <w:cols w:space="0" w:num="1"/>
          <w:rtlGutter w:val="0"/>
          <w:docGrid w:type="lines" w:linePitch="319" w:charSpace="0"/>
        </w:sectPr>
      </w:pPr>
    </w:p>
    <w:p>
      <w:pPr>
        <w:pStyle w:val="3"/>
        <w:numPr>
          <w:ilvl w:val="0"/>
          <w:numId w:val="1"/>
        </w:numPr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</w:pPr>
      <w:bookmarkStart w:id="11" w:name="_Toc7775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  <w:t>存储服务</w:t>
      </w:r>
      <w:bookmarkEnd w:id="11"/>
    </w:p>
    <w:p>
      <w:pPr>
        <w:pStyle w:val="4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8"/>
          <w:szCs w:val="22"/>
          <w:lang w:val="en-US" w:eastAsia="zh-CN"/>
        </w:rPr>
      </w:pPr>
      <w:bookmarkStart w:id="12" w:name="_Toc7134"/>
      <w:r>
        <w:rPr>
          <w:rFonts w:hint="eastAsia" w:ascii="宋体" w:hAnsi="宋体" w:eastAsia="宋体" w:cs="宋体"/>
          <w:b w:val="0"/>
          <w:bCs w:val="0"/>
          <w:kern w:val="2"/>
          <w:sz w:val="28"/>
          <w:szCs w:val="22"/>
        </w:rPr>
        <w:t>磁盘使用率详情</w:t>
      </w:r>
      <w:bookmarkEnd w:id="12"/>
      <w:bookmarkStart w:id="13" w:name="_Toc21919"/>
    </w:p>
    <w:p>
      <w:pPr>
        <w:shd w:val="clear"/>
        <w:spacing w:line="36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下表为本月云主机高性能存储使用率详情，各主机高性能存储使用率符合经信局要求：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6"/>
        <w:gridCol w:w="1572"/>
        <w:gridCol w:w="2275"/>
        <w:gridCol w:w="1733"/>
        <w:gridCol w:w="1150"/>
        <w:gridCol w:w="1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tblHeader/>
        </w:trPr>
        <w:tc>
          <w:tcPr>
            <w:tcW w:w="344" w:type="pct"/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922" w:type="pct"/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335" w:type="pct"/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017" w:type="pct"/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浮动IP</w:t>
            </w:r>
          </w:p>
        </w:tc>
        <w:tc>
          <w:tcPr>
            <w:tcW w:w="675" w:type="pct"/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存储分配量(总GB)</w:t>
            </w:r>
          </w:p>
        </w:tc>
        <w:tc>
          <w:tcPr>
            <w:tcW w:w="704" w:type="pct"/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磁盘最大使用率（%）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4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92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北京市海外文化交流基地网站</w:t>
            </w:r>
          </w:p>
        </w:tc>
        <w:tc>
          <w:tcPr>
            <w:tcW w:w="2275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北京市海外文化交流基地网站-数据库服务器</w:t>
            </w:r>
          </w:p>
        </w:tc>
        <w:tc>
          <w:tcPr>
            <w:tcW w:w="173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192.168.186.157</w:t>
            </w:r>
          </w:p>
        </w:tc>
        <w:tc>
          <w:tcPr>
            <w:tcW w:w="115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120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30.48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4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92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北京市海外文化交流基地网站</w:t>
            </w:r>
          </w:p>
        </w:tc>
        <w:tc>
          <w:tcPr>
            <w:tcW w:w="2275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海外中心兔年-吉庆生肖-门户网站</w:t>
            </w:r>
          </w:p>
        </w:tc>
        <w:tc>
          <w:tcPr>
            <w:tcW w:w="173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192.169.225.125</w:t>
            </w:r>
          </w:p>
        </w:tc>
        <w:tc>
          <w:tcPr>
            <w:tcW w:w="115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20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53.21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4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92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北京市海外文化交流基地网站</w:t>
            </w:r>
          </w:p>
        </w:tc>
        <w:tc>
          <w:tcPr>
            <w:tcW w:w="2275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北京市海外文化交流基地网站-应用服务器1</w:t>
            </w:r>
          </w:p>
        </w:tc>
        <w:tc>
          <w:tcPr>
            <w:tcW w:w="173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192.168.186.158</w:t>
            </w:r>
          </w:p>
        </w:tc>
        <w:tc>
          <w:tcPr>
            <w:tcW w:w="115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  <w:tc>
          <w:tcPr>
            <w:tcW w:w="120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44.14 </w:t>
            </w:r>
          </w:p>
        </w:tc>
      </w:tr>
    </w:tbl>
    <w:p>
      <w:pPr>
        <w:pStyle w:val="4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</w:pPr>
      <w:bookmarkStart w:id="14" w:name="_Toc16969"/>
      <w:bookmarkStart w:id="15" w:name="_Toc26212"/>
      <w:bookmarkStart w:id="16" w:name="_Toc494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  <w:t>本地备份和静态存储服务</w:t>
      </w:r>
      <w:bookmarkEnd w:id="14"/>
      <w:bookmarkEnd w:id="15"/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快照备份服务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包含：本地备份和静态存储两项服务</w:t>
      </w:r>
    </w:p>
    <w:p>
      <w:pPr>
        <w:spacing w:line="360" w:lineRule="auto"/>
        <w:ind w:firstLine="420" w:firstLineChars="0"/>
        <w:rPr>
          <w:rFonts w:hint="default" w:ascii="宋体" w:hAnsi="宋体" w:eastAsia="宋体" w:cs="Times New Roman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cs="Times New Roman"/>
          <w:b/>
          <w:bCs/>
          <w:kern w:val="0"/>
          <w:sz w:val="24"/>
          <w:szCs w:val="20"/>
          <w:lang w:val="en-US" w:eastAsia="zh-CN" w:bidi="ar-SA"/>
        </w:rPr>
        <w:t>合同要求：本地备份：</w:t>
      </w:r>
      <w:r>
        <w:rPr>
          <w:rFonts w:hint="eastAsia" w:ascii="宋体" w:hAnsi="宋体" w:cs="Times New Roman"/>
          <w:kern w:val="0"/>
          <w:sz w:val="24"/>
          <w:szCs w:val="20"/>
          <w:lang w:val="en-US" w:eastAsia="zh-CN" w:bidi="ar-SA"/>
        </w:rPr>
        <w:t>通过备份策略实现文件、操作系统、数据库的本地备份（不包含备份存储空间费用）</w:t>
      </w:r>
      <w:r>
        <w:rPr>
          <w:rFonts w:hint="eastAsia" w:ascii="宋体" w:hAnsi="宋体" w:cs="Times New Roman"/>
          <w:b/>
          <w:bCs/>
          <w:kern w:val="0"/>
          <w:sz w:val="24"/>
          <w:szCs w:val="20"/>
          <w:lang w:val="en-US" w:eastAsia="zh-CN" w:bidi="ar-SA"/>
        </w:rPr>
        <w:t>静态存储</w:t>
      </w:r>
      <w:r>
        <w:rPr>
          <w:rFonts w:hint="eastAsia" w:ascii="宋体" w:hAnsi="宋体" w:cs="Times New Roman"/>
          <w:kern w:val="0"/>
          <w:sz w:val="24"/>
          <w:szCs w:val="20"/>
          <w:lang w:val="en-US" w:eastAsia="zh-CN" w:bidi="ar-SA"/>
        </w:rPr>
        <w:t>：大容量、高可靠的数据存储服务，具备PB级线性扩展能力。</w:t>
      </w:r>
    </w:p>
    <w:p>
      <w:pPr>
        <w:spacing w:line="360" w:lineRule="auto"/>
        <w:ind w:firstLine="420" w:firstLineChars="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实现方式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：对云主机每月进行一次快照，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由金山云与用户共同分析业务主机备份需求，确定业务重要性与恢复优先级。通过备份策略实现对用户数据（文件、操作系统、数据库）的本地备份。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备份空间具体包含静态存储大容量、高可靠的数据存储服务，具备PB级线性扩展能力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备份方式：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金山云提供云主机系统的备份，主要采用快照方式进行系统备份。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恢复方式：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对快照进行恢复，覆盖原有主机数据，使数据恢复到备份前的状态。</w:t>
      </w:r>
    </w:p>
    <w:p>
      <w:pPr>
        <w:pStyle w:val="11"/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进行备份与恢复的文档记录，其内容包括备份时间、备份内容、备份操作人、备份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截止时间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等。</w:t>
      </w:r>
    </w:p>
    <w:p>
      <w:pPr>
        <w:pStyle w:val="11"/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  <w:shd w:val="clear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下表为本月备份记录</w:t>
      </w:r>
      <w:r>
        <w:rPr>
          <w:rFonts w:hint="eastAsia" w:ascii="宋体" w:hAnsi="宋体" w:eastAsia="宋体" w:cs="宋体"/>
          <w:sz w:val="24"/>
          <w:szCs w:val="24"/>
          <w:shd w:val="clear"/>
          <w:lang w:val="en-US" w:eastAsia="zh-CN"/>
        </w:rPr>
        <w:t>：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9"/>
        <w:gridCol w:w="2717"/>
        <w:gridCol w:w="1733"/>
        <w:gridCol w:w="1184"/>
        <w:gridCol w:w="1050"/>
        <w:gridCol w:w="12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tblHeader/>
        </w:trPr>
        <w:tc>
          <w:tcPr>
            <w:tcW w:w="322" w:type="pct"/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1595" w:type="pct"/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017" w:type="pct"/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浮动IP</w:t>
            </w:r>
          </w:p>
        </w:tc>
        <w:tc>
          <w:tcPr>
            <w:tcW w:w="695" w:type="pct"/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备份时间</w:t>
            </w:r>
          </w:p>
        </w:tc>
        <w:tc>
          <w:tcPr>
            <w:tcW w:w="616" w:type="pct"/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备份类型</w:t>
            </w:r>
          </w:p>
        </w:tc>
        <w:tc>
          <w:tcPr>
            <w:tcW w:w="753" w:type="pct"/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备份负责人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2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5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北京市海外文化交流基地网站-数据库服务器</w:t>
            </w:r>
          </w:p>
        </w:tc>
        <w:tc>
          <w:tcPr>
            <w:tcW w:w="10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192.168.186.157</w:t>
            </w:r>
          </w:p>
        </w:tc>
        <w:tc>
          <w:tcPr>
            <w:tcW w:w="1184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1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5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2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5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海外中心兔年-吉庆生肖-门户网站</w:t>
            </w:r>
          </w:p>
        </w:tc>
        <w:tc>
          <w:tcPr>
            <w:tcW w:w="10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192.169.225.125</w:t>
            </w:r>
          </w:p>
        </w:tc>
        <w:tc>
          <w:tcPr>
            <w:tcW w:w="1184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1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5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2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5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北京市海外文化交流基地网站-应用服务器1</w:t>
            </w:r>
          </w:p>
        </w:tc>
        <w:tc>
          <w:tcPr>
            <w:tcW w:w="10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192.168.186.158</w:t>
            </w:r>
          </w:p>
        </w:tc>
        <w:tc>
          <w:tcPr>
            <w:tcW w:w="1184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1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5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2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5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北京市海外文化交流基地网站-数据库服务器</w:t>
            </w:r>
          </w:p>
        </w:tc>
        <w:tc>
          <w:tcPr>
            <w:tcW w:w="10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192.168.186.157</w:t>
            </w:r>
          </w:p>
        </w:tc>
        <w:tc>
          <w:tcPr>
            <w:tcW w:w="1184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61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5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2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5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海外中心兔年-吉庆生肖-门户网站</w:t>
            </w:r>
          </w:p>
        </w:tc>
        <w:tc>
          <w:tcPr>
            <w:tcW w:w="10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192.169.225.125</w:t>
            </w:r>
          </w:p>
        </w:tc>
        <w:tc>
          <w:tcPr>
            <w:tcW w:w="1184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61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5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2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5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北京市海外文化交流基地网站-应用服务器1</w:t>
            </w:r>
          </w:p>
        </w:tc>
        <w:tc>
          <w:tcPr>
            <w:tcW w:w="10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192.168.186.158</w:t>
            </w:r>
          </w:p>
        </w:tc>
        <w:tc>
          <w:tcPr>
            <w:tcW w:w="1184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61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5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2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5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北京市海外文化交流基地网站-数据库服务器</w:t>
            </w:r>
          </w:p>
        </w:tc>
        <w:tc>
          <w:tcPr>
            <w:tcW w:w="10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192.168.186.157</w:t>
            </w:r>
          </w:p>
        </w:tc>
        <w:tc>
          <w:tcPr>
            <w:tcW w:w="1184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61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5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2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5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海外中心兔年-吉庆生肖-门户网站</w:t>
            </w:r>
          </w:p>
        </w:tc>
        <w:tc>
          <w:tcPr>
            <w:tcW w:w="10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192.169.225.125</w:t>
            </w:r>
          </w:p>
        </w:tc>
        <w:tc>
          <w:tcPr>
            <w:tcW w:w="1184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61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5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2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5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北京市海外文化交流基地网站-应用服务器1</w:t>
            </w:r>
          </w:p>
        </w:tc>
        <w:tc>
          <w:tcPr>
            <w:tcW w:w="10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192.168.186.158</w:t>
            </w:r>
          </w:p>
        </w:tc>
        <w:tc>
          <w:tcPr>
            <w:tcW w:w="1184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61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5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2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5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北京市海外文化交流基地网站-数据库服务器</w:t>
            </w:r>
          </w:p>
        </w:tc>
        <w:tc>
          <w:tcPr>
            <w:tcW w:w="10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192.168.186.157</w:t>
            </w:r>
          </w:p>
        </w:tc>
        <w:tc>
          <w:tcPr>
            <w:tcW w:w="1184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61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5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2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5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海外中心兔年-吉庆生肖-门户网站</w:t>
            </w:r>
          </w:p>
        </w:tc>
        <w:tc>
          <w:tcPr>
            <w:tcW w:w="10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192.169.225.125</w:t>
            </w:r>
          </w:p>
        </w:tc>
        <w:tc>
          <w:tcPr>
            <w:tcW w:w="1184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61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5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2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5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北京市海外文化交流基地网站-应用服务器1</w:t>
            </w:r>
          </w:p>
        </w:tc>
        <w:tc>
          <w:tcPr>
            <w:tcW w:w="10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192.168.186.158</w:t>
            </w:r>
          </w:p>
        </w:tc>
        <w:tc>
          <w:tcPr>
            <w:tcW w:w="1184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61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5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</w:tr>
      <w:bookmarkEnd w:id="16"/>
    </w:tbl>
    <w:p>
      <w:pPr>
        <w:rPr>
          <w:rFonts w:hint="default" w:ascii="宋体" w:hAnsi="宋体"/>
          <w:b w:val="0"/>
          <w:sz w:val="28"/>
          <w:lang w:val="en-US" w:eastAsia="zh-CN"/>
        </w:rPr>
      </w:pPr>
      <w:r>
        <w:rPr>
          <w:rFonts w:hint="eastAsia" w:ascii="宋体" w:hAnsi="宋体"/>
          <w:b w:val="0"/>
          <w:sz w:val="28"/>
          <w:lang w:val="en-US" w:eastAsia="zh-CN"/>
        </w:rPr>
        <w:br w:type="page"/>
      </w:r>
    </w:p>
    <w:p>
      <w:pPr>
        <w:pStyle w:val="3"/>
        <w:numPr>
          <w:ilvl w:val="0"/>
          <w:numId w:val="1"/>
        </w:numPr>
        <w:bidi w:val="0"/>
        <w:spacing w:line="360" w:lineRule="auto"/>
        <w:jc w:val="left"/>
        <w:rPr>
          <w:rFonts w:hint="default" w:ascii="宋体" w:hAnsi="宋体"/>
          <w:b w:val="0"/>
          <w:sz w:val="28"/>
          <w:lang w:val="en-US" w:eastAsia="zh-CN"/>
        </w:rPr>
      </w:pPr>
      <w:bookmarkStart w:id="17" w:name="_Toc25220"/>
      <w:r>
        <w:rPr>
          <w:rFonts w:hint="eastAsia" w:ascii="宋体" w:hAnsi="宋体"/>
          <w:b w:val="0"/>
          <w:sz w:val="28"/>
          <w:lang w:val="en-US" w:eastAsia="zh-CN"/>
        </w:rPr>
        <w:t>网络服务</w:t>
      </w:r>
      <w:bookmarkEnd w:id="17"/>
    </w:p>
    <w:p>
      <w:pPr>
        <w:pStyle w:val="4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8"/>
          <w:szCs w:val="22"/>
        </w:rPr>
      </w:pPr>
      <w:bookmarkStart w:id="18" w:name="_Toc29469"/>
      <w:r>
        <w:rPr>
          <w:rFonts w:hint="eastAsia" w:ascii="宋体" w:hAnsi="宋体" w:eastAsia="宋体" w:cs="宋体"/>
          <w:b w:val="0"/>
          <w:bCs w:val="0"/>
          <w:kern w:val="2"/>
          <w:sz w:val="28"/>
          <w:szCs w:val="22"/>
          <w:lang w:val="en-US" w:eastAsia="zh-CN"/>
        </w:rPr>
        <w:t>互联网链路带宽</w:t>
      </w:r>
      <w:bookmarkEnd w:id="18"/>
    </w:p>
    <w:p>
      <w:pPr>
        <w:pStyle w:val="12"/>
        <w:widowControl/>
        <w:spacing w:line="360" w:lineRule="auto"/>
        <w:ind w:firstLine="482" w:firstLineChars="200"/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合同要求：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须提供多线运营商接入服务，保证稳定可靠。提供互联网链路带宽服务1</w:t>
      </w:r>
      <w:r>
        <w:rPr>
          <w:rFonts w:hint="eastAsia" w:cs="宋体"/>
          <w:sz w:val="24"/>
          <w:szCs w:val="24"/>
          <w:lang w:val="en-US" w:eastAsia="zh-CN"/>
        </w:rPr>
        <w:t>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Mb/月。</w:t>
      </w:r>
    </w:p>
    <w:p>
      <w:pPr>
        <w:pStyle w:val="12"/>
        <w:widowControl/>
        <w:spacing w:line="360" w:lineRule="auto"/>
        <w:ind w:firstLine="482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实现方式：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通过在控制台配置互联网地址流量带宽方式实现1</w:t>
      </w:r>
      <w:r>
        <w:rPr>
          <w:rFonts w:hint="eastAsia" w:cs="宋体"/>
          <w:sz w:val="24"/>
          <w:szCs w:val="24"/>
          <w:lang w:val="en-US" w:eastAsia="zh-CN"/>
        </w:rPr>
        <w:t>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Mb/月流量带宽。</w:t>
      </w:r>
    </w:p>
    <w:p>
      <w:pPr>
        <w:pStyle w:val="12"/>
        <w:widowControl/>
        <w:spacing w:line="360" w:lineRule="auto"/>
        <w:ind w:firstLine="482" w:firstLineChars="20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配置截图：已完成合同约定提供1</w:t>
      </w:r>
      <w:r>
        <w:rPr>
          <w:rFonts w:hint="eastAsia" w:cs="宋体"/>
          <w:b/>
          <w:bCs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0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Mb/月流量带宽内容，如下图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</w:t>
      </w:r>
    </w:p>
    <w:p>
      <w:pPr>
        <w:rPr>
          <w:rFonts w:hint="eastAsia" w:ascii="宋体" w:hAnsi="宋体" w:eastAsia="宋体" w:cs="宋体"/>
        </w:rPr>
      </w:pPr>
      <w:r>
        <w:drawing>
          <wp:inline distT="0" distB="0" distL="114300" distR="114300">
            <wp:extent cx="5267960" cy="1796415"/>
            <wp:effectExtent l="0" t="0" r="8890" b="1333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8"/>
          <w:szCs w:val="22"/>
          <w:lang w:val="en-US" w:eastAsia="zh-CN"/>
        </w:rPr>
      </w:pPr>
      <w:bookmarkStart w:id="19" w:name="_Toc30887"/>
      <w:r>
        <w:rPr>
          <w:rFonts w:hint="eastAsia" w:ascii="宋体" w:hAnsi="宋体" w:eastAsia="宋体" w:cs="宋体"/>
          <w:b w:val="0"/>
          <w:bCs w:val="0"/>
          <w:kern w:val="2"/>
          <w:sz w:val="28"/>
          <w:szCs w:val="22"/>
          <w:lang w:val="en-US" w:eastAsia="zh-CN"/>
        </w:rPr>
        <w:t>互联网IP地址租用服务</w:t>
      </w:r>
      <w:bookmarkEnd w:id="19"/>
    </w:p>
    <w:p>
      <w:pPr>
        <w:spacing w:line="360" w:lineRule="auto"/>
        <w:ind w:firstLine="420" w:firstLineChars="0"/>
        <w:rPr>
          <w:rFonts w:hint="default" w:ascii="宋体" w:hAnsi="宋体" w:eastAsia="宋体" w:cs="宋体"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合同要求：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提供网络地址租用，并且提供网站域名备案服务。提供</w:t>
      </w:r>
      <w:r>
        <w:rPr>
          <w:rFonts w:hint="eastAsia" w:ascii="宋体" w:hAnsi="宋体" w:cs="宋体"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2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个互联网ip地址租用。</w:t>
      </w:r>
    </w:p>
    <w:p>
      <w:pPr>
        <w:spacing w:line="360" w:lineRule="auto"/>
        <w:ind w:firstLine="420" w:firstLineChars="0"/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实现方式：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通过在控制台配置服务器地址与互联网地址的映射关系实现。</w:t>
      </w:r>
    </w:p>
    <w:p>
      <w:pPr>
        <w:spacing w:line="360" w:lineRule="auto"/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配置截图：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根据合同要求，</w:t>
      </w:r>
      <w:r>
        <w:rPr>
          <w:rFonts w:hint="eastAsia" w:ascii="宋体" w:hAnsi="宋体" w:cs="宋体"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已按合同要求分配2个互联网地址。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下表为已提供互联网地址列表：</w:t>
      </w:r>
    </w:p>
    <w:tbl>
      <w:tblPr>
        <w:tblStyle w:val="9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3"/>
        <w:gridCol w:w="1583"/>
        <w:gridCol w:w="2150"/>
        <w:gridCol w:w="224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tblHeader/>
        </w:trPr>
        <w:tc>
          <w:tcPr>
            <w:tcW w:w="14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使用单位名称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网络性质</w:t>
            </w:r>
          </w:p>
        </w:tc>
        <w:tc>
          <w:tcPr>
            <w:tcW w:w="1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互联网ip</w:t>
            </w:r>
          </w:p>
        </w:tc>
        <w:tc>
          <w:tcPr>
            <w:tcW w:w="1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主机地址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4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北京市海外文化交流中心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互联网区</w:t>
            </w:r>
          </w:p>
        </w:tc>
        <w:tc>
          <w:tcPr>
            <w:tcW w:w="1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110.43.204.89</w:t>
            </w:r>
          </w:p>
        </w:tc>
        <w:tc>
          <w:tcPr>
            <w:tcW w:w="1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192.168.186.157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14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北京市海外文化交流中心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互联网区</w:t>
            </w:r>
          </w:p>
        </w:tc>
        <w:tc>
          <w:tcPr>
            <w:tcW w:w="1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110.43.204.90</w:t>
            </w:r>
          </w:p>
        </w:tc>
        <w:tc>
          <w:tcPr>
            <w:tcW w:w="1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192.168.186.158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4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北京市海外文化交流中心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互联网区</w:t>
            </w:r>
          </w:p>
        </w:tc>
        <w:tc>
          <w:tcPr>
            <w:tcW w:w="1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110.43.71.194</w:t>
            </w:r>
          </w:p>
        </w:tc>
        <w:tc>
          <w:tcPr>
            <w:tcW w:w="1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192.169.225.40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4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北京市海外文化交流中心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互联网区</w:t>
            </w:r>
          </w:p>
        </w:tc>
        <w:tc>
          <w:tcPr>
            <w:tcW w:w="1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120.52.186.61</w:t>
            </w:r>
          </w:p>
        </w:tc>
        <w:tc>
          <w:tcPr>
            <w:tcW w:w="1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192.169.225.125</w:t>
            </w:r>
          </w:p>
        </w:tc>
      </w:tr>
    </w:tbl>
    <w:p>
      <w:pPr>
        <w:jc w:val="center"/>
      </w:pPr>
    </w:p>
    <w:p>
      <w:pPr>
        <w:jc w:val="center"/>
        <w:rPr>
          <w:rFonts w:hint="eastAsia" w:ascii="宋体" w:hAnsi="宋体" w:eastAsia="宋体" w:cs="宋体"/>
        </w:rPr>
      </w:pPr>
      <w:r>
        <w:drawing>
          <wp:inline distT="0" distB="0" distL="114300" distR="114300">
            <wp:extent cx="5267325" cy="953770"/>
            <wp:effectExtent l="0" t="0" r="9525" b="1778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5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8"/>
          <w:szCs w:val="22"/>
        </w:rPr>
      </w:pPr>
      <w:bookmarkStart w:id="20" w:name="_Toc24697"/>
      <w:r>
        <w:rPr>
          <w:rFonts w:hint="eastAsia" w:ascii="宋体" w:hAnsi="宋体" w:eastAsia="宋体" w:cs="宋体"/>
          <w:b w:val="0"/>
          <w:bCs w:val="0"/>
          <w:kern w:val="2"/>
          <w:sz w:val="28"/>
          <w:szCs w:val="22"/>
          <w:lang w:val="en-US" w:eastAsia="zh-CN"/>
        </w:rPr>
        <w:t>远程接入服务</w:t>
      </w:r>
      <w:bookmarkEnd w:id="20"/>
    </w:p>
    <w:p>
      <w:pPr>
        <w:spacing w:line="360" w:lineRule="auto"/>
        <w:ind w:firstLine="482" w:firstLineChars="20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合同要求：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每个账号结合身份验通过VPN远程接入堡垒机进行维护，共提供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2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个远程接入账号。</w:t>
      </w:r>
    </w:p>
    <w:p>
      <w:pPr>
        <w:spacing w:line="360" w:lineRule="auto"/>
        <w:ind w:firstLine="482" w:firstLineChars="20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实现方式：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在北京市政务云平台的SSL VPN设备中创建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2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个进行远程访问账号。</w:t>
      </w:r>
    </w:p>
    <w:p>
      <w:pPr>
        <w:widowControl/>
        <w:spacing w:line="360" w:lineRule="auto"/>
        <w:ind w:firstLine="482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配置截图：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根据合同要求，已提供完成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2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个远程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接入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账号提供。下表为已提供远程接入账号列表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：</w:t>
      </w:r>
    </w:p>
    <w:tbl>
      <w:tblPr>
        <w:tblStyle w:val="9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9"/>
        <w:gridCol w:w="3254"/>
        <w:gridCol w:w="35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tblHeader/>
        </w:trPr>
        <w:tc>
          <w:tcPr>
            <w:tcW w:w="986" w:type="pct"/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1911" w:type="pct"/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VPN账号名</w:t>
            </w:r>
          </w:p>
        </w:tc>
        <w:tc>
          <w:tcPr>
            <w:tcW w:w="2102" w:type="pct"/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使用单位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8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911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hwjl</w:t>
            </w:r>
          </w:p>
        </w:tc>
        <w:tc>
          <w:tcPr>
            <w:tcW w:w="210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北京市海外文化交流中心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8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911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hwzx-tnsx1</w:t>
            </w:r>
          </w:p>
        </w:tc>
        <w:tc>
          <w:tcPr>
            <w:tcW w:w="210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北京市海外文化交流中心</w:t>
            </w:r>
          </w:p>
        </w:tc>
      </w:tr>
    </w:tbl>
    <w:p>
      <w:pPr>
        <w:pStyle w:val="4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8"/>
          <w:szCs w:val="22"/>
          <w:lang w:val="en-US"/>
        </w:rPr>
      </w:pPr>
      <w:bookmarkStart w:id="21" w:name="_Toc9313"/>
      <w:r>
        <w:rPr>
          <w:rFonts w:hint="eastAsia" w:ascii="宋体" w:hAnsi="宋体" w:eastAsia="宋体" w:cs="宋体"/>
          <w:b w:val="0"/>
          <w:bCs w:val="0"/>
          <w:kern w:val="2"/>
          <w:sz w:val="28"/>
          <w:szCs w:val="22"/>
          <w:lang w:val="en-US" w:eastAsia="zh-CN"/>
        </w:rPr>
        <w:t>WAF防护报告</w:t>
      </w:r>
      <w:bookmarkEnd w:id="21"/>
    </w:p>
    <w:p>
      <w:pPr>
        <w:spacing w:line="360" w:lineRule="auto"/>
        <w:ind w:firstLine="482" w:firstLineChars="20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合同要求: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在网站前端架设WAF防护服务，保证用户网站对已知安全隐患进行防护，实时升级漏洞补丁，配置防护策略，可起到前端防护作用。</w:t>
      </w:r>
    </w:p>
    <w:p>
      <w:pPr>
        <w:spacing w:line="360" w:lineRule="auto"/>
        <w:ind w:firstLine="420" w:firstLineChars="0"/>
        <w:rPr>
          <w:rFonts w:hint="eastAsia"/>
          <w:lang w:val="en-US" w:eastAsia="zh-CN"/>
        </w:rPr>
      </w:pPr>
      <w:r>
        <w:rPr>
          <w:rStyle w:val="13"/>
          <w:rFonts w:hint="eastAsia" w:ascii="宋体" w:hAnsi="宋体" w:eastAsia="宋体" w:cs="宋体"/>
          <w:b/>
          <w:bCs/>
          <w:szCs w:val="24"/>
          <w:lang w:val="en-US" w:eastAsia="zh-CN"/>
        </w:rPr>
        <w:t>实现方式：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通过在网站前端部署WAF防护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ip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服务，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预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启动WAF防护模式，实现用户网站对已知安全隐患进行防护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。</w:t>
      </w:r>
    </w:p>
    <w:p>
      <w:pPr>
        <w:pStyle w:val="11"/>
        <w:rPr>
          <w:rFonts w:hint="eastAsia" w:eastAsia="宋体"/>
          <w:lang w:val="en-US" w:eastAsia="zh-CN"/>
        </w:rPr>
      </w:pPr>
      <w:bookmarkStart w:id="22" w:name="_Toc13741"/>
      <w:r>
        <w:drawing>
          <wp:inline distT="0" distB="0" distL="114300" distR="114300">
            <wp:extent cx="5248275" cy="1409700"/>
            <wp:effectExtent l="0" t="0" r="9525" b="0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"/>
        </w:numPr>
        <w:bidi w:val="0"/>
        <w:spacing w:line="360" w:lineRule="auto"/>
        <w:jc w:val="left"/>
        <w:rPr>
          <w:rFonts w:hint="eastAsia" w:ascii="宋体" w:hAnsi="宋体"/>
          <w:b w:val="0"/>
          <w:sz w:val="28"/>
          <w:lang w:val="en-US" w:eastAsia="zh-CN"/>
        </w:rPr>
      </w:pPr>
      <w:bookmarkStart w:id="23" w:name="_Toc30854"/>
      <w:r>
        <w:rPr>
          <w:rFonts w:hint="eastAsia" w:ascii="宋体" w:hAnsi="宋体"/>
          <w:b w:val="0"/>
          <w:sz w:val="28"/>
          <w:lang w:val="en-US" w:eastAsia="zh-CN"/>
        </w:rPr>
        <w:t>云主机深度监控服务</w:t>
      </w:r>
      <w:bookmarkEnd w:id="22"/>
      <w:bookmarkEnd w:id="23"/>
    </w:p>
    <w:p>
      <w:pPr>
        <w:pStyle w:val="4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8"/>
          <w:szCs w:val="22"/>
          <w:lang w:val="en-US" w:eastAsia="zh-CN"/>
        </w:rPr>
      </w:pPr>
      <w:bookmarkStart w:id="24" w:name="_Toc9904"/>
      <w:r>
        <w:rPr>
          <w:rFonts w:hint="eastAsia" w:ascii="宋体" w:hAnsi="宋体" w:eastAsia="宋体" w:cs="宋体"/>
          <w:b w:val="0"/>
          <w:bCs w:val="0"/>
          <w:kern w:val="2"/>
          <w:sz w:val="28"/>
          <w:szCs w:val="22"/>
          <w:lang w:val="en-US" w:eastAsia="zh-CN"/>
        </w:rPr>
        <w:t>7*24小时云主机深度监控服务(运维工作记录)</w:t>
      </w:r>
      <w:bookmarkEnd w:id="24"/>
    </w:p>
    <w:p>
      <w:pPr>
        <w:spacing w:line="360" w:lineRule="auto"/>
        <w:ind w:firstLine="420" w:firstLineChars="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合同要求：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在主机中部署探针深度监测主机运行情况。提供7x24小时运维值守、30分钟内应急响应，不仅限于机房巡检、云平台和硬件监控，同时提供应急问题排查协助、协助处理应用故障等服务，并提供相关报告。每月提供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23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台云主机深度监控服务。</w:t>
      </w:r>
    </w:p>
    <w:p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实现方式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：通过每日白天及晚上对云主机性能进行1次监控，判断云主机是否正常。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提供7x24小时运维值守、30分钟内应急响应，不仅限于机房巡检、云平台和硬件监控，同时提供应急问题排查协助、协助处理应用故障等服务，并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根据实际场景按客户要求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提供相关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月报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。</w:t>
      </w:r>
    </w:p>
    <w:p>
      <w:pPr>
        <w:pStyle w:val="12"/>
        <w:spacing w:line="360" w:lineRule="auto"/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主机监控及重要业务升级时限：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30分钟</w:t>
      </w:r>
    </w:p>
    <w:p>
      <w:pPr>
        <w:pStyle w:val="12"/>
        <w:spacing w:line="360" w:lineRule="auto"/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通告范围：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运维群，电话通知</w:t>
      </w:r>
    </w:p>
    <w:p>
      <w:pPr>
        <w:pStyle w:val="12"/>
        <w:spacing w:line="360" w:lineRule="auto"/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首次通告：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需在故障确认后10分钟内，通告故障基本影响、故障初步分析、故障处理安排</w:t>
      </w:r>
    </w:p>
    <w:p>
      <w:pPr>
        <w:pStyle w:val="12"/>
        <w:ind w:firstLine="482" w:firstLineChars="20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故障处理进展同步：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首次通告后，每20分钟在通告范围指定的群内同步故障处理进展，无进展也要同步，直至故障处理完成。</w:t>
      </w:r>
    </w:p>
    <w:p>
      <w:pPr>
        <w:pStyle w:val="12"/>
        <w:ind w:firstLine="480" w:firstLineChars="200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本月监控数据如下：</w:t>
      </w:r>
    </w:p>
    <w:tbl>
      <w:tblPr>
        <w:tblStyle w:val="9"/>
        <w:tblW w:w="4998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6"/>
        <w:gridCol w:w="2017"/>
        <w:gridCol w:w="2170"/>
        <w:gridCol w:w="217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tblHeader/>
          <w:jc w:val="center"/>
        </w:trPr>
        <w:tc>
          <w:tcPr>
            <w:tcW w:w="12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白班负责人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夜班负责人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是否正常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1日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2日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陈禹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3日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4日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陈禹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5日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6日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陈禹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7日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8日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陈禹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9日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10日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陈禹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11日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12日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陈禹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13日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14日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陈禹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15日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16日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陈禹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17日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18日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陈禹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19日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20日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陈禹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21日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22日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陈禹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23日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24日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陈禹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bookmarkStart w:id="25" w:name="OLE_LINK2" w:colFirst="1" w:colLast="3"/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25日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26日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陈禹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27日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bookmarkEnd w:id="25"/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28日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陈禹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bookmarkStart w:id="26" w:name="OLE_LINK4" w:colFirst="1" w:colLast="3"/>
            <w:bookmarkStart w:id="27" w:name="_Toc9883"/>
            <w:bookmarkStart w:id="28" w:name="_Toc15829"/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29日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bookmarkEnd w:id="26"/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30日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陈禹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</w:tbl>
    <w:p>
      <w:pPr>
        <w:pStyle w:val="3"/>
        <w:numPr>
          <w:ilvl w:val="0"/>
          <w:numId w:val="1"/>
        </w:numPr>
        <w:bidi w:val="0"/>
        <w:spacing w:line="360" w:lineRule="auto"/>
        <w:jc w:val="left"/>
        <w:rPr>
          <w:rFonts w:hint="default" w:ascii="宋体" w:hAnsi="宋体"/>
          <w:b w:val="0"/>
          <w:sz w:val="28"/>
          <w:lang w:val="en-US" w:eastAsia="zh-CN"/>
        </w:rPr>
      </w:pPr>
      <w:r>
        <w:rPr>
          <w:rFonts w:hint="eastAsia" w:ascii="宋体" w:hAnsi="宋体"/>
          <w:b w:val="0"/>
          <w:sz w:val="28"/>
          <w:lang w:val="en-US" w:eastAsia="zh-CN"/>
        </w:rPr>
        <w:t>基础软件支撑服务</w:t>
      </w:r>
      <w:bookmarkEnd w:id="27"/>
      <w:bookmarkEnd w:id="28"/>
    </w:p>
    <w:p>
      <w:pPr>
        <w:pStyle w:val="4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</w:pPr>
      <w:bookmarkStart w:id="29" w:name="_Toc17435"/>
      <w:bookmarkStart w:id="30" w:name="_Toc28459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  <w:t>开源操作系统</w:t>
      </w:r>
      <w:bookmarkEnd w:id="29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  <w:t>套餐</w:t>
      </w:r>
      <w:bookmarkEnd w:id="30"/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合同要求：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开源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操作系统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套餐服务、安装及维护，共3套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实现方式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：通过提供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开源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操作系统镜像，为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3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台云主机部署。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eastAsia" w:ascii="宋体" w:hAnsi="宋体" w:eastAsia="宋体" w:cs="宋体"/>
          <w:b w:val="0"/>
          <w:bCs w:val="0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配置截图：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0"/>
          <w:lang w:val="en-US" w:eastAsia="zh-CN" w:bidi="ar-SA"/>
        </w:rPr>
        <w:t>下图为</w:t>
      </w:r>
      <w:r>
        <w:rPr>
          <w:rFonts w:hint="eastAsia" w:ascii="宋体" w:hAnsi="宋体" w:cs="宋体"/>
          <w:b w:val="0"/>
          <w:bCs w:val="0"/>
          <w:kern w:val="0"/>
          <w:sz w:val="24"/>
          <w:szCs w:val="20"/>
          <w:lang w:val="en-US" w:eastAsia="zh-CN" w:bidi="ar-SA"/>
        </w:rPr>
        <w:t>本项目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0"/>
          <w:lang w:val="en-US" w:eastAsia="zh-CN" w:bidi="ar-SA"/>
        </w:rPr>
        <w:t>云主机</w:t>
      </w:r>
      <w:r>
        <w:rPr>
          <w:rFonts w:hint="eastAsia" w:ascii="宋体" w:hAnsi="宋体" w:cs="宋体"/>
          <w:b w:val="0"/>
          <w:bCs w:val="0"/>
          <w:kern w:val="0"/>
          <w:sz w:val="24"/>
          <w:szCs w:val="20"/>
          <w:lang w:val="en-US" w:eastAsia="zh-CN" w:bidi="ar-SA"/>
        </w:rPr>
        <w:t>开源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0"/>
          <w:lang w:val="en-US" w:eastAsia="zh-CN" w:bidi="ar-SA"/>
        </w:rPr>
        <w:t>操作系统部署截图，操作系统类型及版本如下图红框处：</w:t>
      </w:r>
    </w:p>
    <w:p>
      <w:pPr>
        <w:rPr>
          <w:rFonts w:hint="eastAsia" w:ascii="宋体" w:hAnsi="宋体" w:eastAsia="宋体" w:cs="宋体"/>
        </w:rPr>
      </w:pPr>
      <w:r>
        <w:drawing>
          <wp:inline distT="0" distB="0" distL="114300" distR="114300">
            <wp:extent cx="5266690" cy="1586865"/>
            <wp:effectExtent l="0" t="0" r="10160" b="13335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8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1420495"/>
            <wp:effectExtent l="0" t="0" r="8255" b="8255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2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1470660"/>
            <wp:effectExtent l="0" t="0" r="11430" b="15240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1229995"/>
            <wp:effectExtent l="0" t="0" r="12700" b="8255"/>
            <wp:docPr id="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22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3"/>
    <w:p>
      <w:pPr>
        <w:pStyle w:val="3"/>
        <w:numPr>
          <w:ilvl w:val="0"/>
          <w:numId w:val="1"/>
        </w:numPr>
        <w:bidi w:val="0"/>
        <w:spacing w:line="360" w:lineRule="auto"/>
        <w:jc w:val="left"/>
        <w:rPr>
          <w:rFonts w:hint="default" w:ascii="宋体" w:hAnsi="宋体"/>
          <w:b w:val="0"/>
          <w:sz w:val="28"/>
          <w:lang w:val="en-US" w:eastAsia="zh-CN"/>
        </w:rPr>
      </w:pPr>
      <w:bookmarkStart w:id="31" w:name="_Toc9159"/>
      <w:bookmarkStart w:id="32" w:name="_Toc4480"/>
      <w:bookmarkStart w:id="33" w:name="_Toc20717"/>
      <w:r>
        <w:rPr>
          <w:rFonts w:hint="eastAsia" w:ascii="宋体" w:hAnsi="宋体"/>
          <w:b w:val="0"/>
          <w:sz w:val="28"/>
          <w:lang w:val="en-US" w:eastAsia="zh-CN"/>
        </w:rPr>
        <w:t>安全服务</w:t>
      </w:r>
      <w:bookmarkEnd w:id="31"/>
      <w:bookmarkEnd w:id="32"/>
    </w:p>
    <w:p>
      <w:pPr>
        <w:pStyle w:val="4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8"/>
          <w:szCs w:val="22"/>
          <w:lang w:val="en-US"/>
        </w:rPr>
      </w:pPr>
      <w:bookmarkStart w:id="34" w:name="_Toc25933"/>
      <w:r>
        <w:rPr>
          <w:rFonts w:hint="eastAsia" w:ascii="宋体" w:hAnsi="宋体" w:eastAsia="宋体" w:cs="宋体"/>
          <w:b w:val="0"/>
          <w:bCs w:val="0"/>
          <w:kern w:val="2"/>
          <w:sz w:val="28"/>
          <w:szCs w:val="22"/>
          <w:lang w:val="en-US" w:eastAsia="zh-CN"/>
        </w:rPr>
        <w:t>主机杀毒服务报告</w:t>
      </w:r>
      <w:bookmarkEnd w:id="34"/>
      <w:r>
        <w:rPr>
          <w:rFonts w:hint="eastAsia" w:ascii="宋体" w:hAnsi="宋体" w:eastAsia="宋体" w:cs="宋体"/>
          <w:b w:val="0"/>
          <w:bCs w:val="0"/>
          <w:kern w:val="2"/>
          <w:sz w:val="28"/>
          <w:szCs w:val="22"/>
          <w:lang w:val="en-US" w:eastAsia="zh-CN"/>
        </w:rPr>
        <w:t xml:space="preserve">  </w:t>
      </w:r>
    </w:p>
    <w:p>
      <w:pPr>
        <w:spacing w:line="360" w:lineRule="auto"/>
        <w:ind w:firstLine="482" w:firstLineChars="20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合同要求：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对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3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台云主机进行定期的病毒查杀，杀毒软件集中控制，对网络性能无影响。</w:t>
      </w:r>
    </w:p>
    <w:p>
      <w:pPr>
        <w:spacing w:line="360" w:lineRule="auto"/>
        <w:ind w:firstLine="482" w:firstLineChars="20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实现方式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：通过对云主机安装杀毒软件，并每月进行定期的杀毒查杀工作，病毒库定时升级，防止云主机内部感染病毒，影响业务运行。杀毒软件由后端控制台集中控制，对网络性能没有影响。</w:t>
      </w:r>
    </w:p>
    <w:p>
      <w:pPr>
        <w:spacing w:line="360" w:lineRule="auto"/>
        <w:ind w:firstLine="420" w:firstLineChars="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Style w:val="13"/>
          <w:rFonts w:hint="eastAsia" w:ascii="宋体" w:hAnsi="宋体" w:eastAsia="宋体" w:cs="宋体"/>
          <w:sz w:val="24"/>
          <w:lang w:val="en-US" w:eastAsia="zh-CN"/>
        </w:rPr>
        <w:t>本月对</w:t>
      </w:r>
      <w:r>
        <w:rPr>
          <w:rStyle w:val="13"/>
          <w:rFonts w:hint="eastAsia" w:ascii="宋体" w:hAnsi="宋体" w:cs="宋体"/>
          <w:sz w:val="24"/>
          <w:lang w:val="en-US" w:eastAsia="zh-CN"/>
        </w:rPr>
        <w:t>3</w:t>
      </w:r>
      <w:r>
        <w:rPr>
          <w:rStyle w:val="13"/>
          <w:rFonts w:hint="eastAsia" w:ascii="宋体" w:hAnsi="宋体" w:eastAsia="宋体" w:cs="宋体"/>
          <w:sz w:val="24"/>
          <w:lang w:val="en-US" w:eastAsia="zh-CN"/>
        </w:rPr>
        <w:t>台云主机每月进行1次杀毒查杀工作，杀毒未发现病毒，如下图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：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5420" cy="4852670"/>
            <wp:effectExtent l="0" t="0" r="1143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85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8"/>
          <w:szCs w:val="22"/>
          <w:lang w:val="en-US" w:eastAsia="zh-CN"/>
        </w:rPr>
      </w:pPr>
      <w:bookmarkStart w:id="35" w:name="_Toc5915"/>
      <w:r>
        <w:rPr>
          <w:rFonts w:hint="eastAsia" w:ascii="宋体" w:hAnsi="宋体" w:eastAsia="宋体" w:cs="宋体"/>
          <w:b w:val="0"/>
          <w:bCs w:val="0"/>
          <w:kern w:val="2"/>
          <w:sz w:val="28"/>
          <w:szCs w:val="22"/>
          <w:lang w:val="en-US" w:eastAsia="zh-CN"/>
        </w:rPr>
        <w:t>主机日志分析服务</w:t>
      </w:r>
      <w:bookmarkEnd w:id="35"/>
    </w:p>
    <w:p>
      <w:pPr>
        <w:snapToGrid/>
        <w:spacing w:line="360" w:lineRule="auto"/>
        <w:ind w:firstLine="482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合同要求：</w:t>
      </w:r>
      <w:r>
        <w:rPr>
          <w:rFonts w:hint="eastAsia" w:ascii="宋体" w:hAnsi="宋体" w:eastAsia="宋体" w:cs="宋体"/>
          <w:sz w:val="24"/>
          <w:szCs w:val="24"/>
        </w:rPr>
        <w:t>针对操作系统进行日志收集，并且进行分析，并将结果反馈给用户，用于了解主机安全情况及资源使用情况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cs="宋体"/>
          <w:b/>
          <w:bCs/>
          <w:sz w:val="24"/>
          <w:lang w:val="en-US" w:eastAsia="zh-CN"/>
        </w:rPr>
        <w:t>审计说明</w:t>
      </w: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>：</w:t>
      </w:r>
      <w:r>
        <w:rPr>
          <w:rFonts w:hint="eastAsia" w:ascii="宋体" w:hAnsi="宋体" w:eastAsia="宋体" w:cs="宋体"/>
          <w:sz w:val="24"/>
        </w:rPr>
        <w:t>在一个完整的信息系统中，日志</w:t>
      </w:r>
      <w:r>
        <w:rPr>
          <w:rFonts w:hint="eastAsia" w:ascii="宋体" w:hAnsi="宋体" w:cs="宋体"/>
          <w:sz w:val="24"/>
          <w:lang w:eastAsia="zh-CN"/>
        </w:rPr>
        <w:t>是</w:t>
      </w:r>
      <w:r>
        <w:rPr>
          <w:rFonts w:hint="eastAsia" w:ascii="宋体" w:hAnsi="宋体" w:eastAsia="宋体" w:cs="宋体"/>
          <w:sz w:val="24"/>
        </w:rPr>
        <w:t>一个很重要的功能组成部分，当系统中出现一些管理员操作或者系统本身的报错行为时，日志就相当于系统这一天的工作汇报，系统每天都干了什么，有没有告警信息，哪些出了问题，问题可不可识别，在系统遭受安全攻击时，系统的</w:t>
      </w:r>
      <w:r>
        <w:rPr>
          <w:rFonts w:hint="eastAsia" w:ascii="宋体" w:hAnsi="宋体" w:cs="宋体"/>
          <w:sz w:val="24"/>
          <w:lang w:eastAsia="zh-CN"/>
        </w:rPr>
        <w:t>登录</w:t>
      </w:r>
      <w:r>
        <w:rPr>
          <w:rFonts w:hint="eastAsia" w:ascii="宋体" w:hAnsi="宋体" w:eastAsia="宋体" w:cs="宋体"/>
          <w:sz w:val="24"/>
        </w:rPr>
        <w:t>错误、异常访问等都会</w:t>
      </w:r>
      <w:r>
        <w:rPr>
          <w:rFonts w:hint="eastAsia" w:ascii="宋体" w:hAnsi="宋体" w:eastAsia="宋体" w:cs="宋体"/>
          <w:sz w:val="24"/>
          <w:lang w:val="en-US" w:eastAsia="zh-CN"/>
        </w:rPr>
        <w:t>以日志</w:t>
      </w:r>
      <w:r>
        <w:rPr>
          <w:rFonts w:hint="eastAsia" w:ascii="宋体" w:hAnsi="宋体" w:eastAsia="宋体" w:cs="宋体"/>
          <w:sz w:val="24"/>
        </w:rPr>
        <w:t>的形式记录下来，通过分析这些日志，读懂这些系统的工作汇报你可以知道系统这一天遭受了哪些攻击、完成了哪些任务。同时查看日志也为安全事件发生以后，日后查明何人所为做了什么有了一个很好的取证信息来源，日志可以为审计进行审计跟踪。</w:t>
      </w:r>
    </w:p>
    <w:p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实现方式：</w:t>
      </w:r>
      <w:r>
        <w:rPr>
          <w:rFonts w:hint="eastAsia" w:ascii="宋体" w:hAnsi="宋体" w:eastAsia="宋体" w:cs="宋体"/>
          <w:sz w:val="24"/>
          <w:lang w:val="en-US" w:eastAsia="zh-CN"/>
        </w:rPr>
        <w:t>通过在服务器端部署安装日志审计软件，实现对操作系统日志的收集分析。</w:t>
      </w:r>
    </w:p>
    <w:bookmarkEnd w:id="33"/>
    <w:p/>
    <w:p/>
    <w:sectPr>
      <w:headerReference r:id="rId8" w:type="default"/>
      <w:footerReference r:id="rId9" w:type="default"/>
      <w:pgSz w:w="11906" w:h="16838"/>
      <w:pgMar w:top="1440" w:right="1803" w:bottom="1440" w:left="1803" w:header="851" w:footer="992" w:gutter="0"/>
      <w:pgNumType w:fmt="decimal"/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tabs>
        <w:tab w:val="clear" w:pos="8306"/>
      </w:tabs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206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206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KVIPQyAgAAYQ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pUg9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5WZn4y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CnXBFiWEaFT//+H7+&#10;+fv86xvBGQSqXZgj7sEhMjbvbIPg4TzgMPFuSq/TF4wI/JD3dJFXNJHwdGk2nc3GcHH4hg3ws6fr&#10;zof4XlhNkpFTj/q1srLjNsQudAhJ2YzdSKXaGipD6pxeX70dtxcuHoArgxyJRPfYZMVm1/TMdrY4&#10;gZi3XW8ExzcSybcsxHvm0Qx4MMYl3mEplUUS21uUVNZ//dd5ikeN4KWkRnPl1GCWKFEfDGoHwDgY&#10;fjB2g2EO+taiWycYQ8dbExd8VINZequ/YIZWKQdczHBkymkczNvYNThmkIvVqg06OC/3VXcBnedY&#10;3JoHx1OaJGRwq0OEmK3GSaBOlV439F5bpX5OUnP/uW+jnv4Ny0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LlZmf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mor5U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iQxTKPil+/fLj9+&#10;XX5+JTiDQLULc8TtHCJj89Y2CB7OAw4T76b0On3BiMAPrPNVXtFEwtOl2XQ2G8PF4Rs2wM8erzsf&#10;4jthNUlGTj3q18rKTtsQu9AhJGUzdiOVamuoDKlzevP6zbi9cPUAXBnkSCS6xyYrNvumZ7a3xRnE&#10;vO16Izi+kUi+ZSE+MI9mwIMxLvEeS6ksktjeoqSy/su/zlM8agQvJTWaK6cGs0SJem9QOwDGwfCD&#10;sR8Mc9R3Ft06wRg63pq44KMazNJb/RkztEo54GKGI1NO42Dexa7BMYNcrFZt0NF5eai6C+g8x+LW&#10;7BxPaZKQwa2OEWK2GieBOlV63dB7bZX6OUnN/ee+jX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pqK+V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single" w:color="auto" w:sz="4" w:space="1"/>
        <w:right w:val="none" w:color="auto" w:sz="0" w:space="0"/>
      </w:pBdr>
      <w:kinsoku/>
      <w:wordWrap/>
      <w:overflowPunct/>
      <w:topLinePunct w:val="0"/>
      <w:autoSpaceDE/>
      <w:autoSpaceDN/>
      <w:bidi w:val="0"/>
      <w:adjustRightInd/>
      <w:snapToGrid w:val="0"/>
      <w:spacing w:line="216" w:lineRule="auto"/>
      <w:jc w:val="both"/>
      <w:textAlignment w:val="auto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-76200</wp:posOffset>
          </wp:positionV>
          <wp:extent cx="736600" cy="211455"/>
          <wp:effectExtent l="0" t="0" r="6350" b="17145"/>
          <wp:wrapNone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6600" cy="211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Style w:val="6"/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single" w:color="auto" w:sz="4" w:space="1"/>
        <w:right w:val="none" w:color="auto" w:sz="0" w:space="0"/>
      </w:pBdr>
      <w:kinsoku/>
      <w:wordWrap/>
      <w:overflowPunct/>
      <w:topLinePunct w:val="0"/>
      <w:autoSpaceDE/>
      <w:autoSpaceDN/>
      <w:bidi w:val="0"/>
      <w:adjustRightInd/>
      <w:snapToGrid w:val="0"/>
      <w:spacing w:line="192" w:lineRule="auto"/>
      <w:jc w:val="both"/>
      <w:textAlignment w:val="aut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keepNext w:val="0"/>
      <w:keepLines w:val="0"/>
      <w:pageBreakBefore w:val="0"/>
      <w:widowControl w:val="0"/>
      <w:pBdr>
        <w:bottom w:val="single" w:color="auto" w:sz="4" w:space="0"/>
      </w:pBdr>
      <w:kinsoku/>
      <w:wordWrap/>
      <w:overflowPunct/>
      <w:topLinePunct w:val="0"/>
      <w:autoSpaceDE/>
      <w:autoSpaceDN/>
      <w:bidi w:val="0"/>
      <w:adjustRightInd/>
      <w:snapToGrid w:val="0"/>
      <w:spacing w:line="432" w:lineRule="auto"/>
      <w:ind w:firstLine="0"/>
      <w:jc w:val="right"/>
      <w:textAlignment w:val="auto"/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-76200</wp:posOffset>
          </wp:positionV>
          <wp:extent cx="736600" cy="211455"/>
          <wp:effectExtent l="0" t="0" r="6350" b="17145"/>
          <wp:wrapNone/>
          <wp:docPr id="11" name="图片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6600" cy="211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keepNext w:val="0"/>
      <w:keepLines w:val="0"/>
      <w:pageBreakBefore w:val="0"/>
      <w:widowControl w:val="0"/>
      <w:pBdr>
        <w:bottom w:val="single" w:color="auto" w:sz="4" w:space="0"/>
      </w:pBdr>
      <w:kinsoku/>
      <w:wordWrap/>
      <w:overflowPunct/>
      <w:topLinePunct w:val="0"/>
      <w:autoSpaceDE/>
      <w:autoSpaceDN/>
      <w:bidi w:val="0"/>
      <w:adjustRightInd/>
      <w:snapToGrid w:val="0"/>
      <w:spacing w:line="432" w:lineRule="auto"/>
      <w:ind w:firstLine="0"/>
      <w:jc w:val="right"/>
      <w:textAlignment w:val="auto"/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-76200</wp:posOffset>
          </wp:positionV>
          <wp:extent cx="736600" cy="211455"/>
          <wp:effectExtent l="0" t="0" r="6350" b="17145"/>
          <wp:wrapNone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6600" cy="211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1BD49F"/>
    <w:multiLevelType w:val="multilevel"/>
    <w:tmpl w:val="181BD49F"/>
    <w:lvl w:ilvl="0" w:tentative="0">
      <w:start w:val="1"/>
      <w:numFmt w:val="chineseCounting"/>
      <w:suff w:val="nothing"/>
      <w:lvlText w:val="%1、"/>
      <w:lvlJc w:val="left"/>
      <w:pPr>
        <w:ind w:left="0" w:firstLine="400"/>
      </w:pPr>
      <w:rPr>
        <w:rFonts w:hint="eastAsia" w:ascii="宋体" w:hAnsi="宋体" w:eastAsia="宋体" w:cs="宋体"/>
        <w:sz w:val="28"/>
        <w:szCs w:val="28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00"/>
      </w:pPr>
      <w:rPr>
        <w:rFonts w:hint="default" w:ascii="宋体" w:hAnsi="宋体" w:eastAsia="宋体" w:cs="宋体"/>
        <w:sz w:val="28"/>
        <w:szCs w:val="28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default"/>
        <w:sz w:val="28"/>
        <w:szCs w:val="28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AyYWI1NmY4MDFmNmEwYmE0MjNlZDc4NzA3ZThlODYifQ=="/>
  </w:docVars>
  <w:rsids>
    <w:rsidRoot w:val="00000000"/>
    <w:rsid w:val="048C3708"/>
    <w:rsid w:val="04E84DE3"/>
    <w:rsid w:val="083A0E10"/>
    <w:rsid w:val="0A165F4E"/>
    <w:rsid w:val="0A526D3C"/>
    <w:rsid w:val="0B214C93"/>
    <w:rsid w:val="0FA4638E"/>
    <w:rsid w:val="13E26EA1"/>
    <w:rsid w:val="15155054"/>
    <w:rsid w:val="16276922"/>
    <w:rsid w:val="16556512"/>
    <w:rsid w:val="1B6B3888"/>
    <w:rsid w:val="1D9C6312"/>
    <w:rsid w:val="1E594203"/>
    <w:rsid w:val="22120C6D"/>
    <w:rsid w:val="22B440FE"/>
    <w:rsid w:val="25993158"/>
    <w:rsid w:val="25B85CB3"/>
    <w:rsid w:val="27353951"/>
    <w:rsid w:val="2A881C8A"/>
    <w:rsid w:val="2F8B3941"/>
    <w:rsid w:val="352B7059"/>
    <w:rsid w:val="37B92CBA"/>
    <w:rsid w:val="3A52002D"/>
    <w:rsid w:val="3E834C59"/>
    <w:rsid w:val="41486007"/>
    <w:rsid w:val="42A208DC"/>
    <w:rsid w:val="434A3F97"/>
    <w:rsid w:val="44F56185"/>
    <w:rsid w:val="4AA04F65"/>
    <w:rsid w:val="4BC13691"/>
    <w:rsid w:val="4F005E52"/>
    <w:rsid w:val="4FB02E5B"/>
    <w:rsid w:val="4FE70DC0"/>
    <w:rsid w:val="57A40B0F"/>
    <w:rsid w:val="591A2206"/>
    <w:rsid w:val="5E061637"/>
    <w:rsid w:val="5F1B2C5E"/>
    <w:rsid w:val="63A64DC2"/>
    <w:rsid w:val="6FE74798"/>
    <w:rsid w:val="72BD7A32"/>
    <w:rsid w:val="732775A1"/>
    <w:rsid w:val="737A5923"/>
    <w:rsid w:val="797E2C7B"/>
    <w:rsid w:val="7C5E4034"/>
    <w:rsid w:val="7EF02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styleId="3">
    <w:name w:val="heading 1"/>
    <w:basedOn w:val="1"/>
    <w:next w:val="1"/>
    <w:autoRedefine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autoRedefine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0">
    <w:name w:val="Default Paragraph Font"/>
    <w:autoRedefine/>
    <w:semiHidden/>
    <w:qFormat/>
    <w:uiPriority w:val="0"/>
  </w:style>
  <w:style w:type="table" w:default="1" w:styleId="9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无间隔1"/>
    <w:autoRedefine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5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kern w:val="2"/>
      <w:sz w:val="18"/>
      <w:szCs w:val="18"/>
    </w:rPr>
  </w:style>
  <w:style w:type="paragraph" w:styleId="6">
    <w:name w:val="header"/>
    <w:basedOn w:val="1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7">
    <w:name w:val="toc 1"/>
    <w:basedOn w:val="1"/>
    <w:next w:val="1"/>
    <w:autoRedefine/>
    <w:qFormat/>
    <w:uiPriority w:val="0"/>
    <w:pPr>
      <w:spacing w:line="360" w:lineRule="auto"/>
      <w:jc w:val="left"/>
    </w:pPr>
    <w:rPr>
      <w:rFonts w:ascii="宋体" w:hAnsi="宋体" w:eastAsia="宋体" w:cs="Times New Roman"/>
      <w:sz w:val="24"/>
    </w:rPr>
  </w:style>
  <w:style w:type="paragraph" w:styleId="8">
    <w:name w:val="toc 2"/>
    <w:basedOn w:val="1"/>
    <w:next w:val="1"/>
    <w:autoRedefine/>
    <w:unhideWhenUsed/>
    <w:qFormat/>
    <w:uiPriority w:val="39"/>
    <w:pPr>
      <w:spacing w:line="360" w:lineRule="auto"/>
      <w:ind w:left="200"/>
      <w:jc w:val="left"/>
    </w:pPr>
    <w:rPr>
      <w:rFonts w:ascii="宋体" w:hAnsi="宋体" w:eastAsia="宋体"/>
      <w:smallCaps/>
      <w:sz w:val="24"/>
    </w:rPr>
  </w:style>
  <w:style w:type="paragraph" w:styleId="11">
    <w:name w:val="No Spacing"/>
    <w:autoRedefine/>
    <w:qFormat/>
    <w:uiPriority w:val="1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customStyle="1" w:styleId="12">
    <w:name w:val="normal_para"/>
    <w:autoRedefine/>
    <w:qFormat/>
    <w:uiPriority w:val="0"/>
    <w:pPr>
      <w:spacing w:line="360" w:lineRule="auto"/>
      <w:ind w:firstLine="624"/>
    </w:pPr>
    <w:rPr>
      <w:rFonts w:ascii="宋体" w:hAnsi="宋体" w:eastAsia="宋体" w:cs="Times New Roman"/>
      <w:sz w:val="24"/>
      <w:lang w:val="en-US" w:eastAsia="zh-CN" w:bidi="ar-SA"/>
    </w:rPr>
  </w:style>
  <w:style w:type="character" w:customStyle="1" w:styleId="13">
    <w:name w:val="special_para"/>
    <w:autoRedefine/>
    <w:qFormat/>
    <w:uiPriority w:val="0"/>
    <w:rPr>
      <w:rFonts w:ascii="宋体" w:hAnsi="宋体" w:eastAsia="宋体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header" Target="header3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2023-11-07T09:19:00Z</dcterms:created>
  <dc:creator>w_haoxiaoqing</dc:creator>
  <cp:lastModifiedBy>谢艳</cp:lastModifiedBy>
  <dcterms:modified xsi:type="dcterms:W3CDTF">2025-12-23T08:12:01Z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F469AA5BC957487C91D8C521B0870DE7_13</vt:lpwstr>
  </property>
</Properties>
</file>