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宋体" w:hAnsi="宋体"/>
          <w:b/>
          <w:sz w:val="24"/>
        </w:rPr>
      </w:pPr>
    </w:p>
    <w:p>
      <w:pPr>
        <w:spacing w:line="360" w:lineRule="auto"/>
        <w:jc w:val="center"/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</w:pPr>
      <w:r>
        <w:rPr>
          <w:rFonts w:hint="eastAsia" w:ascii="黑体" w:hAnsi="黑体" w:eastAsia="黑体"/>
          <w:b/>
          <w:color w:val="auto"/>
          <w:sz w:val="36"/>
          <w:szCs w:val="36"/>
          <w:highlight w:val="none"/>
          <w:lang w:val="en-US" w:eastAsia="zh-CN"/>
        </w:rPr>
        <w:t>北京市全场景核酸检测信息系统</w:t>
      </w:r>
    </w:p>
    <w:p>
      <w:pPr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rPr>
          <w:rFonts w:hint="eastAsia" w:ascii="黑体" w:hAnsi="黑体" w:eastAsia="黑体"/>
          <w:b/>
          <w:sz w:val="36"/>
          <w:szCs w:val="36"/>
        </w:rPr>
        <w:t>政务云服务月度运维服务报告</w:t>
      </w: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rPr>
          <w:rFonts w:ascii="宋体" w:hAnsi="宋体"/>
          <w:sz w:val="24"/>
        </w:rPr>
      </w:pPr>
    </w:p>
    <w:p>
      <w:pPr>
        <w:spacing w:line="360" w:lineRule="auto"/>
        <w:jc w:val="center"/>
        <w:rPr>
          <w:rFonts w:ascii="宋体" w:hAnsi="宋体"/>
          <w:b/>
          <w:color w:val="666666"/>
          <w:sz w:val="24"/>
          <w:shd w:val="clear" w:color="auto" w:fill="FFFFFF"/>
        </w:rPr>
      </w:pPr>
      <w:r>
        <w:drawing>
          <wp:inline distT="0" distB="0" distL="0" distR="0">
            <wp:extent cx="319405" cy="500380"/>
            <wp:effectExtent l="0" t="0" r="4445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682" cy="5288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</w:pPr>
      <w:r>
        <w:rPr>
          <w:rFonts w:ascii="黑体" w:hAnsi="黑体" w:eastAsia="黑体"/>
          <w:b/>
          <w:sz w:val="24"/>
          <w:shd w:val="clear" w:color="auto" w:fill="FFFFFF"/>
        </w:rPr>
        <w:t>北京金山云网络技术有限公司</w:t>
      </w:r>
    </w:p>
    <w:p>
      <w:pPr>
        <w:pStyle w:val="51"/>
        <w:spacing w:line="360" w:lineRule="auto"/>
        <w:jc w:val="center"/>
        <w:rPr>
          <w:rFonts w:ascii="黑体" w:hAnsi="黑体" w:eastAsia="黑体"/>
          <w:b/>
          <w:sz w:val="36"/>
          <w:szCs w:val="36"/>
        </w:rPr>
      </w:pPr>
      <w:r>
        <w:t>202</w:t>
      </w:r>
      <w:r>
        <w:rPr>
          <w:rFonts w:hint="eastAsia"/>
          <w:lang w:val="en-US" w:eastAsia="zh-CN"/>
        </w:rPr>
        <w:t>5</w:t>
      </w:r>
      <w:r>
        <w:t>年</w:t>
      </w:r>
      <w:r>
        <w:rPr>
          <w:rFonts w:hint="eastAsia"/>
          <w:lang w:val="en-US" w:eastAsia="zh-CN"/>
        </w:rPr>
        <w:t>11</w:t>
      </w:r>
      <w:r>
        <w:t>月</w:t>
      </w:r>
    </w:p>
    <w:p>
      <w:pPr>
        <w:spacing w:line="360" w:lineRule="auto"/>
        <w:jc w:val="center"/>
        <w:rPr>
          <w:rFonts w:ascii="黑体" w:hAnsi="黑体" w:eastAsia="黑体"/>
          <w:b/>
          <w:sz w:val="24"/>
          <w:shd w:val="clear" w:color="auto" w:fill="FFFFFF"/>
        </w:rPr>
        <w:sectPr>
          <w:headerReference r:id="rId3" w:type="default"/>
          <w:footerReference r:id="rId4" w:type="default"/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spacing w:line="360" w:lineRule="auto"/>
        <w:rPr>
          <w:rFonts w:ascii="宋体" w:hAnsi="宋体"/>
          <w:color w:val="666666"/>
          <w:sz w:val="24"/>
          <w:shd w:val="clear" w:color="auto" w:fill="FFFFFF"/>
        </w:rPr>
        <w:sectPr>
          <w:type w:val="continuous"/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13"/>
        <w:tabs>
          <w:tab w:val="left" w:pos="-1400"/>
          <w:tab w:val="clear" w:pos="400"/>
        </w:tabs>
        <w:ind w:left="560" w:leftChars="0" w:hanging="560" w:hangingChars="200"/>
      </w:pPr>
      <w:r>
        <w:rPr>
          <w:rFonts w:hint="eastAsia"/>
          <w:sz w:val="28"/>
          <w:szCs w:val="28"/>
        </w:rPr>
        <w:t>目录</w:t>
      </w:r>
      <w:bookmarkStart w:id="51" w:name="_GoBack"/>
      <w:bookmarkEnd w:id="51"/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rPr>
          <w:rFonts w:ascii="黑体" w:hAnsi="黑体" w:eastAsia="黑体" w:cs="宋体"/>
          <w:sz w:val="32"/>
        </w:rPr>
        <w:fldChar w:fldCharType="begin"/>
      </w:r>
      <w:r>
        <w:rPr>
          <w:rFonts w:ascii="黑体" w:hAnsi="黑体" w:eastAsia="黑体" w:cs="宋体"/>
          <w:sz w:val="32"/>
        </w:rPr>
        <w:instrText xml:space="preserve"> TOC \o "1-3" \h \z \u </w:instrText>
      </w:r>
      <w:r>
        <w:rPr>
          <w:rFonts w:ascii="黑体" w:hAnsi="黑体" w:eastAsia="黑体" w:cs="宋体"/>
          <w:sz w:val="32"/>
        </w:rPr>
        <w:fldChar w:fldCharType="separate"/>
      </w:r>
      <w:r>
        <w:rPr>
          <w:rFonts w:ascii="黑体" w:hAnsi="黑体" w:eastAsia="黑体" w:cs="宋体"/>
        </w:rPr>
        <w:fldChar w:fldCharType="begin"/>
      </w:r>
      <w:r>
        <w:rPr>
          <w:rFonts w:ascii="黑体" w:hAnsi="黑体" w:eastAsia="黑体" w:cs="宋体"/>
        </w:rPr>
        <w:instrText xml:space="preserve"> HYPERLINK \l _Toc9033 </w:instrText>
      </w:r>
      <w:r>
        <w:rPr>
          <w:rFonts w:ascii="黑体" w:hAnsi="黑体" w:eastAsia="黑体" w:cs="宋体"/>
        </w:rPr>
        <w:fldChar w:fldCharType="separate"/>
      </w:r>
      <w:r>
        <w:rPr>
          <w:rFonts w:ascii="黑体" w:hAnsi="黑体" w:eastAsia="黑体"/>
          <w:szCs w:val="32"/>
        </w:rPr>
        <w:t xml:space="preserve">1 </w:t>
      </w:r>
      <w:r>
        <w:rPr>
          <w:rFonts w:hint="eastAsia" w:ascii="黑体" w:hAnsi="黑体" w:eastAsia="黑体"/>
          <w:szCs w:val="32"/>
        </w:rPr>
        <w:t>基础资源台账概况</w:t>
      </w:r>
      <w:r>
        <w:tab/>
      </w:r>
      <w:r>
        <w:fldChar w:fldCharType="begin"/>
      </w:r>
      <w:r>
        <w:instrText xml:space="preserve"> PAGEREF _Toc9033 \h </w:instrText>
      </w:r>
      <w:r>
        <w:fldChar w:fldCharType="separate"/>
      </w:r>
      <w:r>
        <w:t>1</w:t>
      </w:r>
      <w:r>
        <w:fldChar w:fldCharType="end"/>
      </w:r>
      <w:r>
        <w:rPr>
          <w:rFonts w:ascii="黑体" w:hAnsi="黑体" w:eastAsia="黑体" w:cs="宋体"/>
        </w:rP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_Toc24197 </w:instrText>
      </w:r>
      <w:r>
        <w:fldChar w:fldCharType="separate"/>
      </w:r>
      <w:r>
        <w:rPr>
          <w:rFonts w:ascii="黑体" w:hAnsi="黑体" w:eastAsia="黑体"/>
          <w:szCs w:val="32"/>
        </w:rPr>
        <w:t xml:space="preserve">2 </w:t>
      </w:r>
      <w:r>
        <w:rPr>
          <w:rFonts w:hint="eastAsia" w:ascii="黑体" w:hAnsi="黑体" w:eastAsia="黑体"/>
          <w:szCs w:val="32"/>
        </w:rPr>
        <w:t>本月技术支撑统计</w:t>
      </w:r>
      <w:r>
        <w:tab/>
      </w:r>
      <w:r>
        <w:fldChar w:fldCharType="begin"/>
      </w:r>
      <w:r>
        <w:instrText xml:space="preserve"> PAGEREF _Toc24197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_Toc8045 </w:instrText>
      </w:r>
      <w:r>
        <w:fldChar w:fldCharType="separate"/>
      </w:r>
      <w:r>
        <w:t xml:space="preserve">3 </w:t>
      </w:r>
      <w:r>
        <w:rPr>
          <w:rFonts w:hint="eastAsia" w:ascii="黑体" w:hAnsi="黑体" w:eastAsia="黑体"/>
          <w:szCs w:val="32"/>
        </w:rPr>
        <w:t>业务系统资源使用情况统计（</w:t>
      </w:r>
      <w:r>
        <w:rPr>
          <w:rFonts w:ascii="黑体" w:hAnsi="黑体" w:eastAsia="黑体"/>
          <w:szCs w:val="32"/>
        </w:rPr>
        <w:t>CPU、内存、存储）</w:t>
      </w:r>
      <w:r>
        <w:tab/>
      </w:r>
      <w:r>
        <w:fldChar w:fldCharType="begin"/>
      </w:r>
      <w:r>
        <w:instrText xml:space="preserve"> PAGEREF _Toc8045 \h </w:instrText>
      </w:r>
      <w:r>
        <w:fldChar w:fldCharType="separate"/>
      </w:r>
      <w:r>
        <w:t>1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_Toc23246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附件1：政务云基础资源台账</w:t>
      </w:r>
      <w:r>
        <w:tab/>
      </w:r>
      <w:r>
        <w:fldChar w:fldCharType="begin"/>
      </w:r>
      <w:r>
        <w:instrText xml:space="preserve"> PAGEREF _Toc23246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_Toc27790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附件2：资源使用率详情</w:t>
      </w:r>
      <w:r>
        <w:tab/>
      </w:r>
      <w:r>
        <w:fldChar w:fldCharType="begin"/>
      </w:r>
      <w:r>
        <w:instrText xml:space="preserve"> PAGEREF _Toc27790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_Toc28951 </w:instrText>
      </w:r>
      <w:r>
        <w:fldChar w:fldCharType="separate"/>
      </w:r>
      <w:r>
        <w:rPr>
          <w:rFonts w:hint="default" w:ascii="黑体" w:hAnsi="黑体" w:eastAsia="黑体"/>
        </w:rPr>
        <w:t xml:space="preserve">（1） </w:t>
      </w:r>
      <w:r>
        <w:rPr>
          <w:rFonts w:hint="eastAsia" w:ascii="黑体" w:hAnsi="黑体" w:eastAsia="黑体"/>
        </w:rPr>
        <w:t>CPU使用率详情</w:t>
      </w:r>
      <w:r>
        <w:tab/>
      </w:r>
      <w:r>
        <w:fldChar w:fldCharType="begin"/>
      </w:r>
      <w:r>
        <w:instrText xml:space="preserve"> PAGEREF _Toc28951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_Toc26066 </w:instrText>
      </w:r>
      <w:r>
        <w:fldChar w:fldCharType="separate"/>
      </w:r>
      <w:r>
        <w:rPr>
          <w:rFonts w:hint="default" w:ascii="黑体" w:hAnsi="黑体" w:eastAsia="黑体"/>
        </w:rPr>
        <w:t xml:space="preserve">（2） </w:t>
      </w:r>
      <w:r>
        <w:rPr>
          <w:rFonts w:hint="eastAsia" w:ascii="黑体" w:hAnsi="黑体" w:eastAsia="黑体"/>
        </w:rPr>
        <w:t>内存使用率详情</w:t>
      </w:r>
      <w:r>
        <w:tab/>
      </w:r>
      <w:r>
        <w:fldChar w:fldCharType="begin"/>
      </w:r>
      <w:r>
        <w:instrText xml:space="preserve"> PAGEREF _Toc26066 \h </w:instrText>
      </w:r>
      <w:r>
        <w:fldChar w:fldCharType="separate"/>
      </w:r>
      <w:r>
        <w:t>2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_Toc12682 </w:instrText>
      </w:r>
      <w:r>
        <w:fldChar w:fldCharType="separate"/>
      </w:r>
      <w:r>
        <w:rPr>
          <w:rFonts w:hint="default" w:ascii="黑体" w:hAnsi="黑体" w:eastAsia="黑体"/>
        </w:rPr>
        <w:t xml:space="preserve">（3） </w:t>
      </w:r>
      <w:r>
        <w:rPr>
          <w:rFonts w:hint="eastAsia" w:ascii="黑体" w:hAnsi="黑体" w:eastAsia="黑体"/>
        </w:rPr>
        <w:t>磁盘使用率详情</w:t>
      </w:r>
      <w:r>
        <w:tab/>
      </w:r>
      <w:r>
        <w:fldChar w:fldCharType="begin"/>
      </w:r>
      <w:r>
        <w:instrText xml:space="preserve"> PAGEREF _Toc12682 \h </w:instrText>
      </w:r>
      <w:r>
        <w:fldChar w:fldCharType="separate"/>
      </w:r>
      <w:r>
        <w:t>3</w:t>
      </w:r>
      <w:r>
        <w:fldChar w:fldCharType="end"/>
      </w:r>
      <w:r>
        <w:fldChar w:fldCharType="end"/>
      </w:r>
    </w:p>
    <w:p>
      <w:pPr>
        <w:pStyle w:val="13"/>
        <w:tabs>
          <w:tab w:val="right" w:leader="dot" w:pos="8306"/>
          <w:tab w:val="clear" w:pos="400"/>
          <w:tab w:val="clear" w:pos="8296"/>
        </w:tabs>
      </w:pPr>
      <w:r>
        <w:fldChar w:fldCharType="begin"/>
      </w:r>
      <w:r>
        <w:instrText xml:space="preserve"> HYPERLINK \l _Toc32215 </w:instrText>
      </w:r>
      <w:r>
        <w:fldChar w:fldCharType="separate"/>
      </w:r>
      <w:r>
        <w:rPr>
          <w:rFonts w:hint="eastAsia" w:ascii="黑体" w:hAnsi="黑体" w:eastAsia="黑体"/>
          <w:szCs w:val="32"/>
        </w:rPr>
        <w:t>附件3：安全服务报告</w:t>
      </w:r>
      <w:r>
        <w:tab/>
      </w:r>
      <w:r>
        <w:fldChar w:fldCharType="begin"/>
      </w:r>
      <w:r>
        <w:instrText xml:space="preserve"> PAGEREF _Toc32215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_Toc17156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（1） VPN审计记录</w:t>
      </w:r>
      <w:r>
        <w:tab/>
      </w:r>
      <w:r>
        <w:fldChar w:fldCharType="begin"/>
      </w:r>
      <w:r>
        <w:instrText xml:space="preserve"> PAGEREF _Toc17156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_Toc25559 </w:instrText>
      </w:r>
      <w:r>
        <w:fldChar w:fldCharType="separate"/>
      </w:r>
      <w:r>
        <w:rPr>
          <w:rFonts w:hint="eastAsia"/>
        </w:rPr>
        <w:t xml:space="preserve">（2） </w:t>
      </w:r>
      <w:r>
        <w:rPr>
          <w:rFonts w:hint="eastAsia" w:ascii="黑体" w:hAnsi="黑体" w:eastAsia="黑体"/>
          <w:lang w:val="en-US" w:eastAsia="zh-CN"/>
        </w:rPr>
        <w:t>堡垒机审计记录</w:t>
      </w:r>
      <w:r>
        <w:tab/>
      </w:r>
      <w:r>
        <w:fldChar w:fldCharType="begin"/>
      </w:r>
      <w:r>
        <w:instrText xml:space="preserve"> PAGEREF _Toc25559 \h </w:instrText>
      </w:r>
      <w:r>
        <w:fldChar w:fldCharType="separate"/>
      </w:r>
      <w:r>
        <w:t>4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_Toc4184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（3） 主机杀毒服务报告</w:t>
      </w:r>
      <w:r>
        <w:tab/>
      </w:r>
      <w:r>
        <w:fldChar w:fldCharType="begin"/>
      </w:r>
      <w:r>
        <w:instrText xml:space="preserve"> PAGEREF _Toc4184 \h </w:instrText>
      </w:r>
      <w:r>
        <w:fldChar w:fldCharType="separate"/>
      </w:r>
      <w:r>
        <w:t>8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_Toc3998 </w:instrText>
      </w:r>
      <w:r>
        <w:fldChar w:fldCharType="separate"/>
      </w:r>
      <w:r>
        <w:rPr>
          <w:rFonts w:hint="eastAsia" w:ascii="黑体" w:hAnsi="黑体" w:eastAsia="黑体"/>
        </w:rPr>
        <w:t xml:space="preserve">（4） </w:t>
      </w:r>
      <w:r>
        <w:rPr>
          <w:rFonts w:hint="eastAsia" w:ascii="黑体" w:hAnsi="黑体" w:eastAsia="黑体"/>
          <w:lang w:val="en-US" w:eastAsia="zh-CN"/>
        </w:rPr>
        <w:t>云端APT防护服务报告</w:t>
      </w:r>
      <w:r>
        <w:tab/>
      </w:r>
      <w:r>
        <w:fldChar w:fldCharType="begin"/>
      </w:r>
      <w:r>
        <w:instrText xml:space="preserve"> PAGEREF _Toc3998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_Toc8034 </w:instrText>
      </w:r>
      <w:r>
        <w:fldChar w:fldCharType="separate"/>
      </w:r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r>
        <w:tab/>
      </w:r>
      <w:r>
        <w:fldChar w:fldCharType="begin"/>
      </w:r>
      <w:r>
        <w:instrText xml:space="preserve"> PAGEREF _Toc8034 \h </w:instrText>
      </w:r>
      <w:r>
        <w:fldChar w:fldCharType="separate"/>
      </w:r>
      <w:r>
        <w:t>9</w:t>
      </w:r>
      <w:r>
        <w:fldChar w:fldCharType="end"/>
      </w:r>
      <w:r>
        <w:fldChar w:fldCharType="end"/>
      </w:r>
    </w:p>
    <w:p>
      <w:pPr>
        <w:pStyle w:val="8"/>
        <w:tabs>
          <w:tab w:val="right" w:leader="dot" w:pos="8306"/>
        </w:tabs>
      </w:pPr>
      <w:r>
        <w:fldChar w:fldCharType="begin"/>
      </w:r>
      <w:r>
        <w:instrText xml:space="preserve"> HYPERLINK \l _Toc25885 </w:instrText>
      </w:r>
      <w:r>
        <w:fldChar w:fldCharType="separate"/>
      </w:r>
      <w:r>
        <w:rPr>
          <w:rFonts w:hint="eastAsia" w:ascii="黑体" w:hAnsi="黑体" w:eastAsia="黑体" w:cs="黑体"/>
        </w:rPr>
        <w:t>（2） 整体情况：</w:t>
      </w:r>
      <w:r>
        <w:tab/>
      </w:r>
      <w:r>
        <w:fldChar w:fldCharType="begin"/>
      </w:r>
      <w:r>
        <w:instrText xml:space="preserve"> PAGEREF _Toc25885 \h </w:instrText>
      </w:r>
      <w:r>
        <w:fldChar w:fldCharType="separate"/>
      </w:r>
      <w:r>
        <w:t>10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_Toc9026 </w:instrText>
      </w:r>
      <w:r>
        <w:fldChar w:fldCharType="separate"/>
      </w:r>
      <w:r>
        <w:rPr>
          <w:rFonts w:hint="eastAsia" w:ascii="黑体" w:hAnsi="黑体" w:eastAsia="黑体"/>
        </w:rPr>
        <w:t xml:space="preserve">（5） </w:t>
      </w:r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r>
        <w:tab/>
      </w:r>
      <w:r>
        <w:fldChar w:fldCharType="begin"/>
      </w:r>
      <w:r>
        <w:instrText xml:space="preserve"> PAGEREF _Toc9026 \h </w:instrText>
      </w:r>
      <w:r>
        <w:fldChar w:fldCharType="separate"/>
      </w:r>
      <w:r>
        <w:t>11</w:t>
      </w:r>
      <w:r>
        <w:fldChar w:fldCharType="end"/>
      </w:r>
      <w:r>
        <w:fldChar w:fldCharType="end"/>
      </w:r>
    </w:p>
    <w:p>
      <w:pPr>
        <w:pStyle w:val="16"/>
        <w:tabs>
          <w:tab w:val="right" w:leader="dot" w:pos="8306"/>
        </w:tabs>
      </w:pPr>
      <w:r>
        <w:fldChar w:fldCharType="begin"/>
      </w:r>
      <w:r>
        <w:instrText xml:space="preserve"> HYPERLINK \l _Toc12165 </w:instrText>
      </w:r>
      <w:r>
        <w:fldChar w:fldCharType="separate"/>
      </w:r>
      <w:r>
        <w:rPr>
          <w:rFonts w:hint="eastAsia" w:ascii="黑体" w:hAnsi="黑体" w:eastAsia="黑体"/>
          <w:lang w:val="en-US" w:eastAsia="zh-CN"/>
        </w:rPr>
        <w:t>（6） 网页防篡改服务报告</w:t>
      </w:r>
      <w:r>
        <w:tab/>
      </w:r>
      <w:r>
        <w:fldChar w:fldCharType="begin"/>
      </w:r>
      <w:r>
        <w:instrText xml:space="preserve"> PAGEREF _Toc12165 \h </w:instrText>
      </w:r>
      <w:r>
        <w:fldChar w:fldCharType="separate"/>
      </w:r>
      <w:r>
        <w:t>12</w:t>
      </w:r>
      <w:r>
        <w:fldChar w:fldCharType="end"/>
      </w:r>
      <w:r>
        <w:fldChar w:fldCharType="end"/>
      </w:r>
    </w:p>
    <w:p>
      <w:pPr>
        <w:sectPr>
          <w:footerReference r:id="rId5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fldChar w:fldCharType="end"/>
      </w:r>
    </w:p>
    <w:p>
      <w:pPr>
        <w:numPr>
          <w:ilvl w:val="0"/>
          <w:numId w:val="0"/>
        </w:numPr>
        <w:spacing w:line="360" w:lineRule="auto"/>
        <w:ind w:leftChars="0"/>
        <w:rPr>
          <w:rFonts w:ascii="黑体" w:hAnsi="黑体" w:eastAsia="黑体"/>
          <w:b/>
          <w:bCs/>
          <w:color w:val="FF0000"/>
          <w:kern w:val="44"/>
          <w:sz w:val="32"/>
          <w:szCs w:val="32"/>
        </w:rPr>
      </w:pP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0" w:name="_Toc9033"/>
      <w:r>
        <w:rPr>
          <w:rFonts w:hint="eastAsia" w:ascii="黑体" w:hAnsi="黑体" w:eastAsia="黑体"/>
          <w:sz w:val="32"/>
          <w:szCs w:val="32"/>
        </w:rPr>
        <w:t>基础资源台账概况</w:t>
      </w:r>
      <w:bookmarkEnd w:id="0"/>
    </w:p>
    <w:p>
      <w:pPr>
        <w:spacing w:line="360" w:lineRule="auto"/>
        <w:ind w:firstLine="420" w:firstLineChars="200"/>
        <w:jc w:val="left"/>
        <w:rPr>
          <w:rFonts w:hint="eastAsia"/>
          <w:sz w:val="21"/>
          <w:szCs w:val="22"/>
          <w:lang w:eastAsia="zh-CN"/>
        </w:rPr>
      </w:pPr>
      <w:r>
        <w:rPr>
          <w:sz w:val="21"/>
          <w:szCs w:val="22"/>
        </w:rPr>
        <w:t>202</w:t>
      </w:r>
      <w:r>
        <w:rPr>
          <w:rFonts w:hint="eastAsia"/>
          <w:sz w:val="21"/>
          <w:szCs w:val="22"/>
          <w:lang w:val="en-US" w:eastAsia="zh-CN"/>
        </w:rPr>
        <w:t>5</w:t>
      </w:r>
      <w:r>
        <w:rPr>
          <w:sz w:val="21"/>
          <w:szCs w:val="22"/>
        </w:rPr>
        <w:t>年</w:t>
      </w:r>
      <w:r>
        <w:rPr>
          <w:rFonts w:hint="eastAsia"/>
          <w:sz w:val="21"/>
          <w:szCs w:val="22"/>
          <w:lang w:val="en-US" w:eastAsia="zh-CN"/>
        </w:rPr>
        <w:t>11</w:t>
      </w:r>
      <w:r>
        <w:rPr>
          <w:sz w:val="21"/>
          <w:szCs w:val="22"/>
        </w:rPr>
        <w:t>月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北京市全场景核酸检测信息系统</w:t>
      </w:r>
      <w:r>
        <w:rPr>
          <w:sz w:val="21"/>
          <w:szCs w:val="22"/>
        </w:rPr>
        <w:t>共有</w:t>
      </w:r>
      <w:r>
        <w:rPr>
          <w:rFonts w:hint="eastAsia"/>
          <w:sz w:val="21"/>
          <w:szCs w:val="22"/>
          <w:lang w:val="en-US" w:eastAsia="zh-CN"/>
        </w:rPr>
        <w:t>1</w:t>
      </w:r>
      <w:r>
        <w:rPr>
          <w:sz w:val="21"/>
          <w:szCs w:val="22"/>
        </w:rPr>
        <w:t>个业务系统在北京市级政务云金山云平</w:t>
      </w:r>
      <w:r>
        <w:t>台（以</w:t>
      </w:r>
      <w:r>
        <w:rPr>
          <w:sz w:val="21"/>
          <w:szCs w:val="22"/>
        </w:rPr>
        <w:t>下简称“金山云”）运行,共使用</w:t>
      </w:r>
      <w:r>
        <w:rPr>
          <w:rFonts w:hint="eastAsia"/>
          <w:sz w:val="21"/>
          <w:szCs w:val="22"/>
          <w:lang w:val="en-US" w:eastAsia="zh-CN"/>
        </w:rPr>
        <w:t>2</w:t>
      </w:r>
      <w:r>
        <w:rPr>
          <w:sz w:val="21"/>
          <w:szCs w:val="22"/>
        </w:rPr>
        <w:t>台主机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80</w:t>
      </w:r>
      <w:r>
        <w:rPr>
          <w:sz w:val="21"/>
          <w:szCs w:val="22"/>
        </w:rPr>
        <w:t>颗CPU</w:t>
      </w:r>
      <w:r>
        <w:rPr>
          <w:rFonts w:hint="eastAsia"/>
          <w:sz w:val="21"/>
          <w:szCs w:val="22"/>
          <w:lang w:eastAsia="zh-CN"/>
        </w:rPr>
        <w:t>，</w:t>
      </w:r>
      <w:r>
        <w:rPr>
          <w:rFonts w:hint="eastAsia"/>
          <w:sz w:val="21"/>
          <w:szCs w:val="22"/>
          <w:lang w:val="en-US" w:eastAsia="zh-CN"/>
        </w:rPr>
        <w:t>288GB</w:t>
      </w:r>
      <w:r>
        <w:rPr>
          <w:sz w:val="21"/>
          <w:szCs w:val="22"/>
        </w:rPr>
        <w:t>内存，</w:t>
      </w:r>
      <w:r>
        <w:rPr>
          <w:rFonts w:hint="eastAsia"/>
          <w:sz w:val="21"/>
          <w:szCs w:val="22"/>
          <w:lang w:val="en-US" w:eastAsia="zh-CN"/>
        </w:rPr>
        <w:t>6400</w:t>
      </w:r>
      <w:r>
        <w:rPr>
          <w:sz w:val="21"/>
          <w:szCs w:val="22"/>
        </w:rPr>
        <w:t>GB存储</w:t>
      </w:r>
      <w:r>
        <w:rPr>
          <w:rFonts w:hint="eastAsia"/>
          <w:sz w:val="21"/>
          <w:szCs w:val="22"/>
          <w:lang w:eastAsia="zh-CN"/>
        </w:rPr>
        <w:t>。</w:t>
      </w:r>
    </w:p>
    <w:p>
      <w:pPr>
        <w:pStyle w:val="2"/>
        <w:numPr>
          <w:ilvl w:val="0"/>
          <w:numId w:val="1"/>
        </w:numPr>
        <w:spacing w:before="120" w:after="120" w:line="360" w:lineRule="auto"/>
        <w:jc w:val="left"/>
        <w:rPr>
          <w:rFonts w:ascii="黑体" w:hAnsi="黑体" w:eastAsia="黑体"/>
          <w:sz w:val="32"/>
          <w:szCs w:val="32"/>
        </w:rPr>
      </w:pPr>
      <w:bookmarkStart w:id="1" w:name="_Toc24197"/>
      <w:r>
        <w:rPr>
          <w:rFonts w:hint="eastAsia" w:ascii="黑体" w:hAnsi="黑体" w:eastAsia="黑体"/>
          <w:sz w:val="32"/>
          <w:szCs w:val="32"/>
        </w:rPr>
        <w:t>本月技术支撑统计</w:t>
      </w:r>
      <w:bookmarkEnd w:id="1"/>
    </w:p>
    <w:tbl>
      <w:tblPr>
        <w:tblStyle w:val="20"/>
        <w:tblW w:w="8349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3"/>
        <w:gridCol w:w="3010"/>
        <w:gridCol w:w="3376"/>
      </w:tblGrid>
      <w:tr>
        <w:trPr>
          <w:trHeight w:val="359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工作类型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BEBEBE" w:themeFill="background1" w:themeFillShade="BF"/>
            <w:vAlign w:val="center"/>
          </w:tcPr>
          <w:p>
            <w:pPr>
              <w:widowControl/>
              <w:jc w:val="center"/>
              <w:rPr>
                <w:rFonts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仿宋" w:hAnsi="仿宋" w:eastAsia="仿宋" w:cs="Calibri"/>
                <w:b/>
                <w:bCs/>
                <w:color w:val="000000" w:themeColor="text1"/>
                <w:sz w:val="22"/>
                <w:szCs w:val="22"/>
                <w14:textFill>
                  <w14:solidFill>
                    <w14:schemeClr w14:val="tx1"/>
                  </w14:solidFill>
                </w14:textFill>
              </w:rPr>
              <w:t>工单数量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  <w:tblHeader/>
        </w:trPr>
        <w:tc>
          <w:tcPr>
            <w:tcW w:w="19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jc w:val="center"/>
              <w:rPr>
                <w:rFonts w:hint="eastAsia" w:ascii="仿宋" w:hAnsi="仿宋" w:eastAsia="仿宋" w:cs="Arial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仿宋" w:hAnsi="仿宋" w:eastAsia="仿宋"/>
                <w:sz w:val="21"/>
                <w:szCs w:val="21"/>
              </w:rPr>
              <w:t>1</w:t>
            </w:r>
          </w:p>
        </w:tc>
        <w:tc>
          <w:tcPr>
            <w:tcW w:w="301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需求处理</w:t>
            </w:r>
          </w:p>
        </w:tc>
        <w:tc>
          <w:tcPr>
            <w:tcW w:w="3376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>
            <w:pPr>
              <w:pStyle w:val="54"/>
              <w:rPr>
                <w:rFonts w:hint="default" w:ascii="仿宋" w:hAnsi="仿宋" w:eastAsia="仿宋" w:cs="Times New Roman"/>
                <w:sz w:val="21"/>
                <w:lang w:val="en-US" w:eastAsia="zh-CN" w:bidi="ar-SA"/>
              </w:rPr>
            </w:pPr>
            <w:r>
              <w:rPr>
                <w:rFonts w:hint="eastAsia" w:cs="Times New Roman"/>
                <w:sz w:val="21"/>
                <w:lang w:val="en-US" w:eastAsia="zh-CN" w:bidi="ar-SA"/>
              </w:rPr>
              <w:t>2</w:t>
            </w:r>
          </w:p>
        </w:tc>
      </w:tr>
    </w:tbl>
    <w:p>
      <w:pPr>
        <w:widowControl/>
        <w:spacing w:line="360" w:lineRule="auto"/>
        <w:rPr>
          <w:rFonts w:hint="eastAsia"/>
          <w:sz w:val="21"/>
          <w:szCs w:val="22"/>
          <w:lang w:eastAsia="zh-CN"/>
        </w:rPr>
      </w:pPr>
      <w:r>
        <w:rPr>
          <w:rFonts w:hint="eastAsia" w:ascii="宋体" w:hAnsi="宋体" w:cs="宋体"/>
          <w:color w:val="000000" w:themeColor="text1"/>
          <w:sz w:val="24"/>
          <w:szCs w:val="24"/>
          <w14:textFill>
            <w14:solidFill>
              <w14:schemeClr w14:val="tx1"/>
            </w14:solidFill>
          </w14:textFill>
        </w:rPr>
        <w:t>本月未发生业务系统中断事件和安全事件。</w:t>
      </w:r>
    </w:p>
    <w:p>
      <w:pPr>
        <w:pStyle w:val="2"/>
        <w:numPr>
          <w:ilvl w:val="0"/>
          <w:numId w:val="1"/>
        </w:numPr>
        <w:spacing w:before="120" w:after="120" w:line="360" w:lineRule="auto"/>
      </w:pPr>
      <w:bookmarkStart w:id="2" w:name="_Toc8045"/>
      <w:r>
        <w:rPr>
          <w:rFonts w:hint="eastAsia" w:ascii="黑体" w:hAnsi="黑体" w:eastAsia="黑体"/>
          <w:sz w:val="32"/>
          <w:szCs w:val="32"/>
        </w:rPr>
        <w:t>业务系统资源使用情况统计（</w:t>
      </w:r>
      <w:r>
        <w:rPr>
          <w:rFonts w:ascii="黑体" w:hAnsi="黑体" w:eastAsia="黑体"/>
          <w:sz w:val="32"/>
          <w:szCs w:val="32"/>
        </w:rPr>
        <w:t>CPU、内存、存储）</w:t>
      </w:r>
      <w:bookmarkEnd w:id="2"/>
    </w:p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CPU总量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bookmarkStart w:id="3" w:name="OLE_LINK1"/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  <w:bookmarkEnd w:id="3"/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11.89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35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内存总量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288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12.26</w:t>
            </w:r>
          </w:p>
        </w:tc>
      </w:tr>
    </w:tbl>
    <w:p/>
    <w:p/>
    <w:tbl>
      <w:tblPr>
        <w:tblStyle w:val="20"/>
        <w:tblW w:w="841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0"/>
        <w:gridCol w:w="3370"/>
        <w:gridCol w:w="1390"/>
        <w:gridCol w:w="1390"/>
        <w:gridCol w:w="139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50" w:hRule="atLeast"/>
        </w:trPr>
        <w:tc>
          <w:tcPr>
            <w:tcW w:w="8410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存储使用率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序号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主机数量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存储总量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使用率（%）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20" w:hRule="atLeast"/>
        </w:trPr>
        <w:tc>
          <w:tcPr>
            <w:tcW w:w="8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6400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53.71</w:t>
            </w:r>
          </w:p>
        </w:tc>
      </w:tr>
    </w:tbl>
    <w:p>
      <w:pPr>
        <w:widowControl/>
        <w:jc w:val="left"/>
        <w:rPr>
          <w:rFonts w:ascii="黑体" w:hAnsi="黑体" w:eastAsia="黑体"/>
          <w:sz w:val="32"/>
          <w:szCs w:val="32"/>
        </w:rPr>
        <w:sectPr>
          <w:footerReference r:id="rId6" w:type="default"/>
          <w:pgSz w:w="11906" w:h="16838"/>
          <w:pgMar w:top="1440" w:right="1800" w:bottom="1440" w:left="1800" w:header="851" w:footer="992" w:gutter="0"/>
          <w:pgNumType w:start="1"/>
          <w:cols w:space="425" w:num="1"/>
          <w:docGrid w:type="lines" w:linePitch="312" w:charSpace="0"/>
        </w:sectPr>
      </w:pPr>
      <w:r>
        <w:rPr>
          <w:rFonts w:ascii="黑体" w:hAnsi="黑体" w:eastAsia="黑体"/>
          <w:sz w:val="32"/>
          <w:szCs w:val="32"/>
        </w:rPr>
        <w:br w:type="page"/>
      </w: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4" w:name="_Toc23246"/>
      <w:r>
        <w:rPr>
          <w:rFonts w:hint="eastAsia" w:ascii="黑体" w:hAnsi="黑体" w:eastAsia="黑体"/>
          <w:sz w:val="32"/>
          <w:szCs w:val="32"/>
        </w:rPr>
        <w:t>附件1：政务云基础资源台账</w:t>
      </w:r>
      <w:bookmarkEnd w:id="4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340"/>
        <w:gridCol w:w="4190"/>
        <w:gridCol w:w="2010"/>
        <w:gridCol w:w="1210"/>
        <w:gridCol w:w="1210"/>
        <w:gridCol w:w="12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</w:tr>
    </w:tbl>
    <w:p>
      <w:pPr>
        <w:spacing w:before="120" w:after="120" w:line="360" w:lineRule="auto"/>
        <w:outlineLvl w:val="9"/>
        <w:rPr>
          <w:rFonts w:hint="eastAsia" w:ascii="黑体" w:hAnsi="黑体" w:eastAsia="黑体"/>
          <w:sz w:val="32"/>
          <w:szCs w:val="32"/>
        </w:rPr>
      </w:pPr>
      <w:bookmarkStart w:id="5" w:name="_Toc27790"/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r>
        <w:rPr>
          <w:rFonts w:hint="eastAsia" w:ascii="黑体" w:hAnsi="黑体" w:eastAsia="黑体"/>
          <w:sz w:val="32"/>
          <w:szCs w:val="32"/>
        </w:rPr>
        <w:t>附件2：资源使用率详情</w:t>
      </w:r>
      <w:bookmarkEnd w:id="5"/>
    </w:p>
    <w:p>
      <w:pPr>
        <w:pStyle w:val="3"/>
        <w:numPr>
          <w:ilvl w:val="1"/>
          <w:numId w:val="2"/>
        </w:numPr>
        <w:ind w:left="1567" w:leftChars="0" w:firstLineChars="0"/>
        <w:rPr>
          <w:rFonts w:hint="eastAsia" w:ascii="黑体" w:hAnsi="黑体" w:eastAsia="黑体"/>
        </w:rPr>
      </w:pPr>
      <w:bookmarkStart w:id="6" w:name="_Toc27974732"/>
      <w:bookmarkEnd w:id="6"/>
      <w:bookmarkStart w:id="7" w:name="_Toc34654844"/>
      <w:bookmarkEnd w:id="7"/>
      <w:bookmarkStart w:id="8" w:name="_Toc28951"/>
      <w:r>
        <w:rPr>
          <w:rFonts w:hint="eastAsia" w:ascii="黑体" w:hAnsi="黑体" w:eastAsia="黑体"/>
        </w:rPr>
        <w:t>CPU使用率详情</w:t>
      </w:r>
      <w:bookmarkEnd w:id="8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340"/>
        <w:gridCol w:w="4190"/>
        <w:gridCol w:w="2010"/>
        <w:gridCol w:w="1210"/>
        <w:gridCol w:w="1210"/>
        <w:gridCol w:w="12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CPU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64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12.17 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32.99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11.61 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32.55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9" w:name="_Toc26066"/>
      <w:r>
        <w:rPr>
          <w:rFonts w:hint="eastAsia" w:ascii="黑体" w:hAnsi="黑体" w:eastAsia="黑体"/>
        </w:rPr>
        <w:t>内存使用率详情</w:t>
      </w:r>
      <w:bookmarkEnd w:id="9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340"/>
        <w:gridCol w:w="4190"/>
        <w:gridCol w:w="2010"/>
        <w:gridCol w:w="1210"/>
        <w:gridCol w:w="1210"/>
        <w:gridCol w:w="121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内存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平均使用率(%)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最大使用率(%)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256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12.85 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42.41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32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11.67 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42.84 </w:t>
            </w:r>
          </w:p>
        </w:tc>
      </w:tr>
    </w:tbl>
    <w:p>
      <w:pPr>
        <w:pStyle w:val="3"/>
        <w:numPr>
          <w:ilvl w:val="1"/>
          <w:numId w:val="2"/>
        </w:numPr>
        <w:ind w:left="1567" w:leftChars="0" w:firstLineChars="0"/>
        <w:rPr>
          <w:rFonts w:ascii="黑体" w:hAnsi="黑体" w:eastAsia="黑体"/>
        </w:rPr>
      </w:pPr>
      <w:bookmarkStart w:id="10" w:name="_Toc12682"/>
      <w:r>
        <w:rPr>
          <w:rFonts w:hint="eastAsia" w:ascii="黑体" w:hAnsi="黑体" w:eastAsia="黑体"/>
        </w:rPr>
        <w:t>磁盘使用率详情</w:t>
      </w:r>
      <w:bookmarkEnd w:id="10"/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0"/>
        <w:gridCol w:w="3340"/>
        <w:gridCol w:w="4190"/>
        <w:gridCol w:w="2010"/>
        <w:gridCol w:w="1210"/>
        <w:gridCol w:w="240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bookmarkStart w:id="11" w:name="_Toc21919"/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业务系统名称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存储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当前使用率(%)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6200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39.21 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7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33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北京市全场景核酸检测信息系统</w:t>
            </w:r>
          </w:p>
        </w:tc>
        <w:tc>
          <w:tcPr>
            <w:tcW w:w="41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0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12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200</w:t>
            </w:r>
          </w:p>
        </w:tc>
        <w:tc>
          <w:tcPr>
            <w:tcW w:w="240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 xml:space="preserve">68.20 </w:t>
            </w:r>
          </w:p>
        </w:tc>
      </w:tr>
    </w:tbl>
    <w:p>
      <w:pPr>
        <w:pStyle w:val="3"/>
        <w:numPr>
          <w:ilvl w:val="0"/>
          <w:numId w:val="0"/>
        </w:numPr>
        <w:rPr>
          <w:rFonts w:hint="default"/>
          <w:lang w:val="en-US" w:eastAsia="zh-CN"/>
        </w:rPr>
        <w:sectPr>
          <w:footerReference r:id="rId7" w:type="default"/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2"/>
        <w:spacing w:before="120" w:after="120" w:line="360" w:lineRule="auto"/>
        <w:rPr>
          <w:rFonts w:hint="eastAsia" w:ascii="黑体" w:hAnsi="黑体" w:eastAsia="黑体"/>
          <w:sz w:val="32"/>
          <w:szCs w:val="32"/>
        </w:rPr>
      </w:pPr>
      <w:bookmarkStart w:id="12" w:name="_Toc32215"/>
      <w:r>
        <w:rPr>
          <w:rFonts w:hint="eastAsia" w:ascii="黑体" w:hAnsi="黑体" w:eastAsia="黑体"/>
          <w:sz w:val="32"/>
          <w:szCs w:val="32"/>
        </w:rPr>
        <w:t>附件3：安全服务报告</w:t>
      </w:r>
      <w:bookmarkEnd w:id="11"/>
      <w:bookmarkEnd w:id="12"/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eastAsia" w:ascii="黑体" w:hAnsi="黑体" w:eastAsia="黑体"/>
          <w:lang w:val="en-US" w:eastAsia="zh-CN"/>
        </w:rPr>
      </w:pPr>
      <w:bookmarkStart w:id="13" w:name="_Toc17156"/>
      <w:bookmarkStart w:id="14" w:name="_Toc20717"/>
      <w:r>
        <w:rPr>
          <w:rFonts w:hint="eastAsia" w:ascii="黑体" w:hAnsi="黑体" w:eastAsia="黑体"/>
          <w:lang w:val="en-US" w:eastAsia="zh-CN"/>
        </w:rPr>
        <w:t>VPN审计记录</w:t>
      </w:r>
      <w:bookmarkEnd w:id="13"/>
    </w:p>
    <w:tbl>
      <w:tblPr>
        <w:tblStyle w:val="20"/>
        <w:tblW w:w="139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80"/>
        <w:gridCol w:w="2670"/>
        <w:gridCol w:w="2320"/>
        <w:gridCol w:w="2320"/>
        <w:gridCol w:w="1390"/>
        <w:gridCol w:w="2580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2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用户名</w:t>
            </w:r>
          </w:p>
        </w:tc>
        <w:tc>
          <w:tcPr>
            <w:tcW w:w="267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用户组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主机ip</w:t>
            </w:r>
          </w:p>
        </w:tc>
        <w:tc>
          <w:tcPr>
            <w:tcW w:w="23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资源ip</w:t>
            </w:r>
          </w:p>
        </w:tc>
        <w:tc>
          <w:tcPr>
            <w:tcW w:w="139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行为</w:t>
            </w:r>
          </w:p>
        </w:tc>
        <w:tc>
          <w:tcPr>
            <w:tcW w:w="2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时间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noWrap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16:45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bookmarkStart w:id="15" w:name="_Toc25559"/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16:38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223.160.131.88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2025/11/24 16:37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42.55.211.52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14:32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42.55.211.52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2025/11/18 14:31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20:21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20:21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12:07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2025/11/15 12:07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22:01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2025/11/14 21:59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20:19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20:19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10:15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10:14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2025/11/13 10:13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20:36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20:36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16:06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16:06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14:37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11:09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223.160.130.71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2025/11/12 11:08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18:50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2025/11/11 18:49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23:43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2025/11/10 23:43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20:29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2025/11/6 20:29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2025/11/3 19:07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14:00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wjw-dongruanhesuan-20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卫健委核酸—东软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221.220.176.60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255.255.255.255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登录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2025/11/2 14:00</w:t>
            </w:r>
          </w:p>
        </w:tc>
      </w:tr>
    </w:tbl>
    <w:p>
      <w:pPr>
        <w:numPr>
          <w:ilvl w:val="0"/>
          <w:numId w:val="0"/>
        </w:numPr>
        <w:spacing w:line="415" w:lineRule="auto"/>
        <w:ind w:left="200" w:leftChars="0"/>
        <w:outlineLvl w:val="9"/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</w:pPr>
      <w:r>
        <w:rPr>
          <w:rFonts w:hint="eastAsia" w:ascii="黑体" w:hAnsi="黑体" w:eastAsia="黑体"/>
          <w:lang w:val="en-US" w:eastAsia="zh-CN"/>
        </w:rPr>
        <w:t>堡垒机审计记录</w:t>
      </w:r>
      <w:bookmarkEnd w:id="15"/>
    </w:p>
    <w:tbl>
      <w:tblPr>
        <w:tblStyle w:val="20"/>
        <w:tblW w:w="1395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18"/>
        <w:gridCol w:w="1895"/>
        <w:gridCol w:w="1410"/>
        <w:gridCol w:w="2072"/>
        <w:gridCol w:w="3617"/>
        <w:gridCol w:w="1866"/>
        <w:gridCol w:w="649"/>
        <w:gridCol w:w="831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0" w:hRule="atLeast"/>
        </w:trPr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开始时间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结束时间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会话时长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来自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资产名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资产IP</w:t>
            </w:r>
          </w:p>
        </w:tc>
        <w:tc>
          <w:tcPr>
            <w:tcW w:w="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协议</w:t>
            </w: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客户端类型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161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11:16:47</w:t>
            </w:r>
          </w:p>
        </w:tc>
        <w:tc>
          <w:tcPr>
            <w:tcW w:w="189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2025-11-26 11:37:54</w:t>
            </w:r>
          </w:p>
        </w:tc>
        <w:tc>
          <w:tcPr>
            <w:tcW w:w="14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00:21:06</w:t>
            </w:r>
          </w:p>
        </w:tc>
        <w:tc>
          <w:tcPr>
            <w:tcW w:w="2072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3617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186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649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83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15:50:37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22:14:28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06:23:51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15:20:00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15:44:44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00:24:43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21:38:23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2025-11-25 0:24:03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02:45:39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18:47:01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01:13:14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17:32:52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17:33:35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00:00:43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17:29:24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2025-11-24 17:32:14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00:02:49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192.169.191.5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14:42:09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2025-11-18 14:45:16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00:03:07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20:25:43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22:14:18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01:48:35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12:11:51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2025-11-15 15:45:58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03:34:07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22:05:38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2025-11-14 23:43:54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01:38:15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20:23:59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22:11:19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01:47:19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11:13:10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12:12:45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00:59:35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10:20:29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2025-11-13 10:55:44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00:35:15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20:40:56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21:54:43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01:13:46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16:11:33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17:49:35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01:38:01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14:42:40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15:58:12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01:15:32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11:14:21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2025-11-12 11:18:22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00:04:01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18:54:52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2025-11-11 23:25:26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04:30:33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23:48:06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2025-11-10 23:55:20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00:07:14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20:34:21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2025-11-06 22:57:39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02:23:18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192.168.143.137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卫健委-核酸检测-东软-运维2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rdp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mstsc</w:t>
            </w:r>
          </w:p>
        </w:tc>
      </w:tr>
    </w:tbl>
    <w:p>
      <w:pPr>
        <w:sectPr>
          <w:pgSz w:w="16838" w:h="11906" w:orient="landscape"/>
          <w:pgMar w:top="1800" w:right="1440" w:bottom="1800" w:left="144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  <w:lang w:val="en-US"/>
        </w:rPr>
      </w:pPr>
      <w:bookmarkStart w:id="16" w:name="_Toc4184"/>
      <w:r>
        <w:rPr>
          <w:rFonts w:hint="eastAsia" w:ascii="黑体" w:hAnsi="黑体" w:eastAsia="黑体"/>
          <w:lang w:val="en-US" w:eastAsia="zh-CN"/>
        </w:rPr>
        <w:t>主机杀毒服务报告</w:t>
      </w:r>
      <w:bookmarkEnd w:id="16"/>
      <w:r>
        <w:rPr>
          <w:rFonts w:hint="eastAsia" w:ascii="黑体" w:hAnsi="黑体" w:eastAsia="黑体"/>
          <w:lang w:val="en-US" w:eastAsia="zh-CN"/>
        </w:rPr>
        <w:t xml:space="preserve">  </w:t>
      </w:r>
    </w:p>
    <w:p>
      <w:pPr>
        <w:jc w:val="center"/>
        <w:rPr>
          <w:rFonts w:hint="eastAsia" w:eastAsia="宋体"/>
          <w:lang w:eastAsia="zh-CN"/>
        </w:rPr>
      </w:pPr>
      <w:r>
        <w:drawing>
          <wp:inline distT="0" distB="0" distL="114300" distR="114300">
            <wp:extent cx="5266055" cy="4474845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10"/>
                    <a:srcRect t="772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474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17" w:name="_Toc3998"/>
      <w:r>
        <w:rPr>
          <w:rFonts w:hint="eastAsia" w:ascii="黑体" w:hAnsi="黑体" w:eastAsia="黑体"/>
          <w:lang w:val="en-US" w:eastAsia="zh-CN"/>
        </w:rPr>
        <w:t>云端APT防护服务报告</w:t>
      </w:r>
      <w:bookmarkEnd w:id="17"/>
    </w:p>
    <w:p>
      <w:pPr>
        <w:rPr>
          <w:rFonts w:hint="eastAsia" w:eastAsia="宋体"/>
          <w:color w:val="FF0000"/>
          <w:lang w:val="en-US" w:eastAsia="zh-CN"/>
        </w:rPr>
      </w:pPr>
      <w:r>
        <w:rPr>
          <w:rFonts w:hint="eastAsia"/>
          <w:color w:val="FF0000"/>
        </w:rPr>
        <w:t>https://192.168.217.10/dashboard</w:t>
      </w:r>
      <w:r>
        <w:rPr>
          <w:rFonts w:hint="eastAsia"/>
          <w:color w:val="FF0000"/>
          <w:lang w:val="en-US" w:eastAsia="zh-CN"/>
        </w:rPr>
        <w:t xml:space="preserve">  可查看</w:t>
      </w:r>
    </w:p>
    <w:p/>
    <w:p>
      <w:pPr>
        <w:pStyle w:val="4"/>
        <w:bidi w:val="0"/>
        <w:rPr>
          <w:rFonts w:hint="eastAsia" w:ascii="黑体" w:hAnsi="黑体" w:eastAsia="黑体" w:cs="黑体"/>
        </w:rPr>
      </w:pPr>
      <w:bookmarkStart w:id="18" w:name="_Toc16235"/>
      <w:bookmarkStart w:id="19" w:name="_Toc3670"/>
      <w:bookmarkStart w:id="20" w:name="_Toc29026"/>
      <w:bookmarkStart w:id="21" w:name="_Toc14863"/>
      <w:bookmarkStart w:id="22" w:name="_Toc19024"/>
      <w:bookmarkStart w:id="23" w:name="_Toc1898"/>
      <w:bookmarkStart w:id="24" w:name="_Toc28833"/>
      <w:bookmarkStart w:id="25" w:name="_Toc8034"/>
      <w:bookmarkStart w:id="26" w:name="_Toc14338"/>
      <w:bookmarkStart w:id="27" w:name="_Toc5735"/>
      <w:bookmarkStart w:id="28" w:name="_Toc22096"/>
      <w:bookmarkStart w:id="29" w:name="_Toc11942"/>
      <w:bookmarkStart w:id="30" w:name="_Toc14262"/>
      <w:r>
        <w:rPr>
          <w:rFonts w:hint="eastAsia" w:ascii="黑体" w:hAnsi="黑体" w:eastAsia="黑体" w:cs="黑体"/>
          <w:lang w:val="en-US" w:eastAsia="zh-CN"/>
        </w:rPr>
        <w:t>（1）</w:t>
      </w:r>
      <w:r>
        <w:rPr>
          <w:rFonts w:hint="eastAsia" w:ascii="黑体" w:hAnsi="黑体" w:eastAsia="黑体" w:cs="黑体"/>
        </w:rPr>
        <w:t>核心摘要：</w:t>
      </w:r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bookmarkEnd w:id="30"/>
    </w:p>
    <w:p>
      <w:pPr>
        <w:ind w:firstLine="400" w:firstLineChars="200"/>
        <w:rPr>
          <w:highlight w:val="none"/>
        </w:rPr>
      </w:pPr>
      <w:r>
        <w:rPr>
          <w:rFonts w:hint="eastAsia"/>
          <w:highlight w:val="none"/>
        </w:rPr>
        <w:t>在202</w:t>
      </w:r>
      <w:r>
        <w:rPr>
          <w:rFonts w:hint="eastAsia"/>
          <w:highlight w:val="none"/>
          <w:lang w:val="en-US" w:eastAsia="zh-CN"/>
        </w:rPr>
        <w:t>5</w:t>
      </w:r>
      <w:r>
        <w:rPr>
          <w:rFonts w:hint="eastAsia"/>
          <w:highlight w:val="none"/>
        </w:rPr>
        <w:t>年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月1日21：00——</w:t>
      </w:r>
      <w:r>
        <w:rPr>
          <w:rFonts w:hint="eastAsia"/>
          <w:highlight w:val="none"/>
          <w:lang w:val="en-US" w:eastAsia="zh-CN"/>
        </w:rPr>
        <w:t>11</w:t>
      </w:r>
      <w:r>
        <w:rPr>
          <w:rFonts w:hint="eastAsia"/>
          <w:highlight w:val="none"/>
        </w:rPr>
        <w:t>月</w:t>
      </w:r>
      <w:r>
        <w:rPr>
          <w:rFonts w:hint="eastAsia"/>
          <w:highlight w:val="none"/>
          <w:lang w:val="en-US" w:eastAsia="zh-CN"/>
        </w:rPr>
        <w:t>30</w:t>
      </w:r>
      <w:r>
        <w:rPr>
          <w:rFonts w:hint="eastAsia"/>
          <w:highlight w:val="none"/>
        </w:rPr>
        <w:t>日21：00共一个月时间，（“以下统称该期间”）</w:t>
      </w:r>
    </w:p>
    <w:p>
      <w:pPr>
        <w:widowControl/>
        <w:jc w:val="left"/>
        <w:rPr>
          <w:highlight w:val="none"/>
        </w:rPr>
      </w:pPr>
    </w:p>
    <w:p>
      <w:pPr>
        <w:rPr>
          <w:b/>
          <w:bCs/>
          <w:highlight w:val="none"/>
        </w:rPr>
      </w:pPr>
      <w:bookmarkStart w:id="31" w:name="_Toc25580"/>
      <w:bookmarkStart w:id="32" w:name="_Toc27967"/>
      <w:bookmarkStart w:id="33" w:name="_Toc27172"/>
      <w:bookmarkStart w:id="34" w:name="_Toc4398"/>
      <w:bookmarkStart w:id="35" w:name="_Toc30500"/>
      <w:bookmarkStart w:id="36" w:name="_Toc29652"/>
      <w:bookmarkStart w:id="37" w:name="_Toc6849"/>
      <w:bookmarkStart w:id="38" w:name="_Toc20139"/>
      <w:bookmarkStart w:id="39" w:name="_Toc1962"/>
      <w:bookmarkStart w:id="40" w:name="_Toc1715"/>
      <w:bookmarkStart w:id="41" w:name="_Toc7726"/>
      <w:bookmarkStart w:id="42" w:name="_Toc21700"/>
      <w:bookmarkStart w:id="43" w:name="_Toc6305"/>
      <w:bookmarkStart w:id="44" w:name="_Toc19616"/>
      <w:r>
        <w:rPr>
          <w:rFonts w:hint="eastAsia"/>
          <w:b/>
          <w:bCs/>
          <w:highlight w:val="none"/>
        </w:rPr>
        <w:t>本系统感知到：</w:t>
      </w:r>
    </w:p>
    <w:p>
      <w:pPr>
        <w:numPr>
          <w:ilvl w:val="0"/>
          <w:numId w:val="4"/>
        </w:numPr>
        <w:rPr>
          <w:highlight w:val="none"/>
        </w:rPr>
      </w:pPr>
      <w:bookmarkStart w:id="45" w:name="exploitNameDistribution"/>
      <w:r>
        <w:rPr>
          <w:rFonts w:hint="eastAsia"/>
          <w:highlight w:val="none"/>
        </w:rPr>
        <w:t>检测到</w:t>
      </w:r>
      <w:r>
        <w:rPr>
          <w:rFonts w:hint="eastAsia"/>
          <w:highlight w:val="none"/>
          <w:lang w:val="en-US" w:eastAsia="zh-CN"/>
        </w:rPr>
        <w:t>131</w:t>
      </w:r>
      <w:r>
        <w:rPr>
          <w:rFonts w:hint="eastAsia"/>
          <w:highlight w:val="none"/>
        </w:rPr>
        <w:t>起攻击行为，其中有0次已成功控制我方主机；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检测到0起我方主机对外发起攻击行为；</w:t>
      </w:r>
    </w:p>
    <w:p>
      <w:pPr>
        <w:numPr>
          <w:ilvl w:val="0"/>
          <w:numId w:val="4"/>
        </w:numPr>
        <w:rPr>
          <w:highlight w:val="none"/>
        </w:rPr>
      </w:pPr>
      <w:r>
        <w:rPr>
          <w:rFonts w:hint="eastAsia"/>
          <w:highlight w:val="none"/>
        </w:rPr>
        <w:t>检测到0起内网渗透攻击事件；</w:t>
      </w:r>
    </w:p>
    <w:p>
      <w:pPr>
        <w:numPr>
          <w:ilvl w:val="0"/>
          <w:numId w:val="4"/>
        </w:numPr>
        <w:rPr>
          <w:rFonts w:hint="eastAsia" w:ascii="黑体" w:hAnsi="黑体" w:eastAsia="黑体" w:cs="黑体"/>
          <w:lang w:eastAsia="zh-CN"/>
        </w:rPr>
      </w:pPr>
      <w:r>
        <w:rPr>
          <w:rFonts w:hint="eastAsia"/>
          <w:highlight w:val="none"/>
        </w:rPr>
        <w:t>感知到</w:t>
      </w:r>
      <w:r>
        <w:rPr>
          <w:rFonts w:hint="eastAsia"/>
          <w:highlight w:val="none"/>
          <w:lang w:val="en-US" w:eastAsia="zh-CN"/>
        </w:rPr>
        <w:t>0</w:t>
      </w:r>
      <w:r>
        <w:rPr>
          <w:rFonts w:hint="eastAsia"/>
          <w:highlight w:val="none"/>
        </w:rPr>
        <w:t>个有目的攻击者，针对性的发起攻击，建议企业特别关注；</w:t>
      </w:r>
      <w:bookmarkEnd w:id="45"/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lang w:eastAsia="zh-CN"/>
        </w:rPr>
      </w:pPr>
      <w:r>
        <w:drawing>
          <wp:inline distT="0" distB="0" distL="114300" distR="114300">
            <wp:extent cx="8858885" cy="1441450"/>
            <wp:effectExtent l="0" t="0" r="18415" b="635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8858885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0"/>
        </w:numPr>
        <w:ind w:leftChars="0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widowControl/>
        <w:jc w:val="left"/>
        <w:rPr>
          <w:rFonts w:hint="eastAsia" w:ascii="黑体" w:hAnsi="黑体" w:eastAsia="黑体" w:cs="黑体"/>
          <w:lang w:eastAsia="zh-CN"/>
        </w:rPr>
      </w:pPr>
    </w:p>
    <w:p>
      <w:pPr>
        <w:pStyle w:val="4"/>
        <w:numPr>
          <w:ilvl w:val="0"/>
          <w:numId w:val="5"/>
        </w:numPr>
        <w:bidi w:val="0"/>
        <w:rPr>
          <w:rFonts w:hint="eastAsia" w:ascii="黑体" w:hAnsi="黑体" w:eastAsia="黑体" w:cs="黑体"/>
        </w:rPr>
      </w:pPr>
      <w:bookmarkStart w:id="46" w:name="_Toc25885"/>
      <w:r>
        <w:rPr>
          <w:rFonts w:hint="eastAsia" w:ascii="黑体" w:hAnsi="黑体" w:eastAsia="黑体" w:cs="黑体"/>
        </w:rPr>
        <w:t>整体情况：</w:t>
      </w:r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6"/>
    </w:p>
    <w:p>
      <w:pPr>
        <w:rPr>
          <w:rFonts w:hint="eastAsia"/>
          <w:b/>
          <w:bCs/>
          <w:sz w:val="21"/>
          <w:szCs w:val="24"/>
          <w:lang w:val="en-US" w:eastAsia="zh-CN"/>
        </w:rPr>
      </w:pPr>
      <w:r>
        <w:rPr>
          <w:rFonts w:hint="eastAsia"/>
          <w:b/>
          <w:bCs/>
          <w:sz w:val="21"/>
          <w:szCs w:val="24"/>
        </w:rPr>
        <w:t>2.1 Top10威胁事件类型按事件数</w:t>
      </w:r>
      <w:r>
        <w:rPr>
          <w:rFonts w:hint="eastAsia"/>
          <w:b/>
          <w:bCs/>
          <w:sz w:val="21"/>
          <w:szCs w:val="24"/>
          <w:lang w:val="en-US" w:eastAsia="zh-CN"/>
        </w:rPr>
        <w:t>分布</w:t>
      </w:r>
    </w:p>
    <w:p>
      <w:pPr>
        <w:jc w:val="center"/>
        <w:rPr>
          <w:rFonts w:hint="eastAsia"/>
        </w:rPr>
      </w:pPr>
      <w:r>
        <w:drawing>
          <wp:inline distT="0" distB="0" distL="114300" distR="114300">
            <wp:extent cx="8851265" cy="3216910"/>
            <wp:effectExtent l="0" t="0" r="6985" b="2540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8851265" cy="3216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3"/>
        <w:numPr>
          <w:ilvl w:val="0"/>
          <w:numId w:val="0"/>
        </w:numPr>
        <w:spacing w:line="415" w:lineRule="auto"/>
        <w:rPr>
          <w:rFonts w:ascii="黑体" w:hAnsi="黑体" w:eastAsia="黑体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ascii="黑体" w:hAnsi="黑体" w:eastAsia="黑体"/>
        </w:rPr>
      </w:pPr>
      <w:bookmarkStart w:id="47" w:name="_Toc9026"/>
      <w:r>
        <w:rPr>
          <w:rFonts w:hint="eastAsia" w:ascii="黑体" w:hAnsi="黑体" w:eastAsia="黑体"/>
          <w:lang w:eastAsia="zh-CN"/>
        </w:rPr>
        <w:t>快照备份</w:t>
      </w:r>
      <w:r>
        <w:rPr>
          <w:rFonts w:hint="eastAsia" w:ascii="黑体" w:hAnsi="黑体" w:eastAsia="黑体"/>
        </w:rPr>
        <w:t>服务报告</w:t>
      </w:r>
      <w:bookmarkEnd w:id="14"/>
      <w:bookmarkEnd w:id="47"/>
    </w:p>
    <w:tbl>
      <w:tblPr>
        <w:tblStyle w:val="20"/>
        <w:tblW w:w="13908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60"/>
        <w:gridCol w:w="5040"/>
        <w:gridCol w:w="2110"/>
        <w:gridCol w:w="2110"/>
        <w:gridCol w:w="1720"/>
        <w:gridCol w:w="1968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序号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云主机名称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主机IP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备份时间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备份类型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BEBEBE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rPr>
                <w:rFonts w:hint="eastAsia" w:ascii="仿宋" w:hAnsi="仿宋" w:eastAsia="仿宋" w:cs="仿宋"/>
                <w:b/>
                <w:bCs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备份负责人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2025/11/7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2025/11/14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2025/11/21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192.169.239.80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0" w:hRule="atLeast"/>
        </w:trPr>
        <w:tc>
          <w:tcPr>
            <w:tcW w:w="9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</w:t>
            </w:r>
          </w:p>
        </w:tc>
        <w:tc>
          <w:tcPr>
            <w:tcW w:w="504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卫健委-核酸检测-东软-运维-2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192.169.239.61</w:t>
            </w:r>
          </w:p>
        </w:tc>
        <w:tc>
          <w:tcPr>
            <w:tcW w:w="211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2025/11/28 22:00</w:t>
            </w:r>
          </w:p>
        </w:tc>
        <w:tc>
          <w:tcPr>
            <w:tcW w:w="17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快照备份</w:t>
            </w:r>
          </w:p>
        </w:tc>
        <w:tc>
          <w:tcPr>
            <w:tcW w:w="19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刘伟</w:t>
            </w:r>
          </w:p>
        </w:tc>
      </w:tr>
    </w:tbl>
    <w:p>
      <w:pPr>
        <w:tabs>
          <w:tab w:val="left" w:pos="1191"/>
        </w:tabs>
        <w:bidi w:val="0"/>
        <w:jc w:val="left"/>
        <w:rPr>
          <w:rFonts w:hint="default"/>
          <w:lang w:val="en-US" w:eastAsia="zh-CN"/>
        </w:rPr>
        <w:sectPr>
          <w:pgSz w:w="16838" w:h="11906" w:orient="landscape"/>
          <w:pgMar w:top="1803" w:right="1440" w:bottom="1803" w:left="1440" w:header="851" w:footer="992" w:gutter="0"/>
          <w:cols w:space="0" w:num="1"/>
          <w:rtlGutter w:val="0"/>
          <w:docGrid w:type="lines" w:linePitch="319" w:charSpace="0"/>
        </w:sectPr>
      </w:pPr>
    </w:p>
    <w:p>
      <w:pPr>
        <w:pStyle w:val="3"/>
        <w:numPr>
          <w:ilvl w:val="1"/>
          <w:numId w:val="3"/>
        </w:numPr>
        <w:spacing w:line="415" w:lineRule="auto"/>
        <w:ind w:left="767" w:leftChars="0" w:firstLineChars="0"/>
        <w:rPr>
          <w:rFonts w:hint="default" w:ascii="黑体" w:hAnsi="黑体" w:eastAsia="黑体"/>
          <w:lang w:val="en-US" w:eastAsia="zh-CN"/>
        </w:rPr>
      </w:pPr>
      <w:bookmarkStart w:id="48" w:name="_Toc12165"/>
      <w:r>
        <w:rPr>
          <w:rFonts w:hint="eastAsia" w:ascii="黑体" w:hAnsi="黑体" w:eastAsia="黑体"/>
          <w:lang w:val="en-US" w:eastAsia="zh-CN"/>
        </w:rPr>
        <w:t>网页防篡改服务报告</w:t>
      </w:r>
      <w:bookmarkEnd w:id="48"/>
    </w:p>
    <w:p>
      <w:pPr>
        <w:spacing w:line="360" w:lineRule="auto"/>
        <w:ind w:firstLine="480" w:firstLineChars="200"/>
        <w:rPr>
          <w:rFonts w:hint="default"/>
          <w:lang w:val="en-US" w:eastAsia="zh-CN"/>
        </w:rPr>
      </w:pPr>
      <w:r>
        <w:rPr>
          <w:rFonts w:hint="eastAsia" w:ascii="宋体" w:hAnsi="宋体"/>
          <w:sz w:val="24"/>
        </w:rPr>
        <w:t>本月未发生网页篡改事件，防篡改服务运行记录如下表所示：</w:t>
      </w:r>
    </w:p>
    <w:tbl>
      <w:tblPr>
        <w:tblStyle w:val="20"/>
        <w:tblW w:w="13945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80"/>
        <w:gridCol w:w="4580"/>
        <w:gridCol w:w="4785"/>
      </w:tblGrid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日期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防篡改系统运行状态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防篡改事件监控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19日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21日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22日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23日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24日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25日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26日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27日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49" w:name="OLE_LINK2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28日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auto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49"/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  <w:tl2br w:val="nil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29日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tr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0" w:hRule="atLeast"/>
        </w:trPr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宋体" w:cs="Arial"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bookmarkStart w:id="50" w:name="OLE_LINK3" w:colFirst="1" w:colLast="2"/>
            <w:r>
              <w:rPr>
                <w:rFonts w:hint="eastAsia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2025年11月</w:t>
            </w:r>
            <w:r>
              <w:rPr>
                <w:rFonts w:hint="default" w:ascii="Arial" w:hAnsi="Arial" w:eastAsia="宋体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30日</w:t>
            </w:r>
          </w:p>
        </w:tc>
        <w:tc>
          <w:tcPr>
            <w:tcW w:w="45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防篡改系统运行正常</w:t>
            </w:r>
          </w:p>
        </w:tc>
        <w:tc>
          <w:tcPr>
            <w:tcW w:w="478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sz w:val="20"/>
                <w:szCs w:val="20"/>
                <w:u w:val="none"/>
              </w:rPr>
            </w:pPr>
            <w:r>
              <w:rPr>
                <w:rFonts w:hint="eastAsia" w:ascii="宋体" w:hAnsi="宋体" w:eastAsia="宋体" w:cs="宋体"/>
                <w:b w:val="0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当日无篡改事件发生</w:t>
            </w:r>
          </w:p>
        </w:tc>
      </w:tr>
      <w:bookmarkEnd w:id="50"/>
    </w:tbl>
    <w:p>
      <w:pPr>
        <w:rPr>
          <w:rFonts w:hint="default"/>
          <w:lang w:val="en-US" w:eastAsia="zh-CN"/>
        </w:rPr>
      </w:pP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9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  <w:jc w:val="center"/>
    </w:pPr>
  </w:p>
  <w:p>
    <w:pPr>
      <w:pStyle w:val="11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1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70102030"/>
      <w:docPartObj>
        <w:docPartGallery w:val="autotext"/>
      </w:docPartObj>
    </w:sdtPr>
    <w:sdtContent>
      <w:sdt>
        <w:sdtPr>
          <w:id w:val="1728636285"/>
          <w:docPartObj>
            <w:docPartGallery w:val="autotext"/>
          </w:docPartObj>
        </w:sdtPr>
        <w:sdtContent>
          <w:p>
            <w:pPr>
              <w:pStyle w:val="11"/>
              <w:jc w:val="center"/>
            </w:pPr>
            <w:r>
              <w:rPr>
                <w:lang w:val="zh-CN"/>
              </w:rPr>
              <w:t xml:space="preserve">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zh-CN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lang w:val="zh-CN"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>
    <w:pPr>
      <w:pStyle w:val="11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12"/>
      <w:pBdr>
        <w:bottom w:val="none" w:color="auto" w:sz="0" w:space="0"/>
      </w:pBdr>
      <w:ind w:firstLine="420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F162BDF"/>
    <w:multiLevelType w:val="singleLevel"/>
    <w:tmpl w:val="DF162BDF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34EF7781"/>
    <w:multiLevelType w:val="singleLevel"/>
    <w:tmpl w:val="34EF778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3B600065"/>
    <w:multiLevelType w:val="multilevel"/>
    <w:tmpl w:val="3B60006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7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>
    <w:nsid w:val="45B26F75"/>
    <w:multiLevelType w:val="multilevel"/>
    <w:tmpl w:val="45B26F75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%1.%2"/>
      <w:lvlJc w:val="left"/>
      <w:pPr>
        <w:ind w:left="992" w:hanging="567"/>
      </w:p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4">
    <w:nsid w:val="5D974681"/>
    <w:multiLevelType w:val="multilevel"/>
    <w:tmpl w:val="5D974681"/>
    <w:lvl w:ilvl="0" w:tentative="0">
      <w:start w:val="1"/>
      <w:numFmt w:val="decimal"/>
      <w:lvlText w:val="%1"/>
      <w:lvlJc w:val="left"/>
      <w:pPr>
        <w:ind w:left="425" w:hanging="425"/>
      </w:pPr>
    </w:lvl>
    <w:lvl w:ilvl="1" w:tentative="0">
      <w:start w:val="1"/>
      <w:numFmt w:val="decimal"/>
      <w:lvlText w:val="（%2）"/>
      <w:lvlJc w:val="left"/>
      <w:pPr>
        <w:ind w:left="1567" w:hanging="567"/>
      </w:pPr>
      <w:rPr>
        <w:rFonts w:hint="default"/>
        <w:color w:val="000000" w:themeColor="text1"/>
        <w14:textFill>
          <w14:solidFill>
            <w14:schemeClr w14:val="tx1"/>
          </w14:solidFill>
        </w14:textFill>
      </w:rPr>
    </w:lvl>
    <w:lvl w:ilvl="2" w:tentative="0">
      <w:start w:val="1"/>
      <w:numFmt w:val="decimal"/>
      <w:lvlText w:val="%1.%2.%3"/>
      <w:lvlJc w:val="left"/>
      <w:pPr>
        <w:ind w:left="1418" w:hanging="567"/>
      </w:pPr>
    </w:lvl>
    <w:lvl w:ilvl="3" w:tentative="0">
      <w:start w:val="1"/>
      <w:numFmt w:val="decimal"/>
      <w:lvlText w:val="%1.%2.%3.%4"/>
      <w:lvlJc w:val="left"/>
      <w:pPr>
        <w:ind w:left="1984" w:hanging="708"/>
      </w:pPr>
    </w:lvl>
    <w:lvl w:ilvl="4" w:tentative="0">
      <w:start w:val="1"/>
      <w:numFmt w:val="decimal"/>
      <w:lvlText w:val="%1.%2.%3.%4.%5"/>
      <w:lvlJc w:val="left"/>
      <w:pPr>
        <w:ind w:left="2551" w:hanging="850"/>
      </w:pPr>
    </w:lvl>
    <w:lvl w:ilvl="5" w:tentative="0">
      <w:start w:val="1"/>
      <w:numFmt w:val="decimal"/>
      <w:lvlText w:val="%1.%2.%3.%4.%5.%6"/>
      <w:lvlJc w:val="left"/>
      <w:pPr>
        <w:ind w:left="3260" w:hanging="1134"/>
      </w:pPr>
    </w:lvl>
    <w:lvl w:ilvl="6" w:tentative="0">
      <w:start w:val="1"/>
      <w:numFmt w:val="decimal"/>
      <w:lvlText w:val="%1.%2.%3.%4.%5.%6.%7"/>
      <w:lvlJc w:val="left"/>
      <w:pPr>
        <w:ind w:left="3827" w:hanging="1276"/>
      </w:pPr>
    </w:lvl>
    <w:lvl w:ilvl="7" w:tentative="0">
      <w:start w:val="1"/>
      <w:numFmt w:val="decimal"/>
      <w:lvlText w:val="%1.%2.%3.%4.%5.%6.%7.%8"/>
      <w:lvlJc w:val="left"/>
      <w:pPr>
        <w:ind w:left="4394" w:hanging="1418"/>
      </w:p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</w:lvl>
  </w:abstractNum>
  <w:num w:numId="1">
    <w:abstractNumId w:val="3"/>
  </w:num>
  <w:num w:numId="2">
    <w:abstractNumId w:val="4"/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bordersDoNotSurroundHeader w:val="0"/>
  <w:bordersDoNotSurroundFooter w:val="0"/>
  <w:documentProtection w:enforcement="0"/>
  <w:defaultTabStop w:val="420"/>
  <w:drawingGridHorizontalSpacing w:val="100"/>
  <w:drawingGridVerticalSpacing w:val="159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jAyYWI1NmY4MDFmNmEwYmE0MjNlZDc4NzA3ZThlODYifQ=="/>
  </w:docVars>
  <w:rsids>
    <w:rsidRoot w:val="00E913A0"/>
    <w:rsid w:val="00011039"/>
    <w:rsid w:val="000167A1"/>
    <w:rsid w:val="000336B3"/>
    <w:rsid w:val="000517AA"/>
    <w:rsid w:val="0008241A"/>
    <w:rsid w:val="00095266"/>
    <w:rsid w:val="001545AD"/>
    <w:rsid w:val="00167491"/>
    <w:rsid w:val="001D0E4B"/>
    <w:rsid w:val="001E1497"/>
    <w:rsid w:val="001F4111"/>
    <w:rsid w:val="001F7B7C"/>
    <w:rsid w:val="0021273C"/>
    <w:rsid w:val="002156CF"/>
    <w:rsid w:val="00222A69"/>
    <w:rsid w:val="00225253"/>
    <w:rsid w:val="0023152C"/>
    <w:rsid w:val="00235B94"/>
    <w:rsid w:val="00242034"/>
    <w:rsid w:val="00247AFC"/>
    <w:rsid w:val="00261B1E"/>
    <w:rsid w:val="00280DCC"/>
    <w:rsid w:val="00285181"/>
    <w:rsid w:val="002B2F27"/>
    <w:rsid w:val="002B4253"/>
    <w:rsid w:val="002B4D21"/>
    <w:rsid w:val="00336A83"/>
    <w:rsid w:val="00376947"/>
    <w:rsid w:val="003952CE"/>
    <w:rsid w:val="003A0163"/>
    <w:rsid w:val="003A4992"/>
    <w:rsid w:val="003B44E1"/>
    <w:rsid w:val="003C3B4F"/>
    <w:rsid w:val="003C75FC"/>
    <w:rsid w:val="003F4732"/>
    <w:rsid w:val="00427848"/>
    <w:rsid w:val="00451E7B"/>
    <w:rsid w:val="00466A9A"/>
    <w:rsid w:val="004775A8"/>
    <w:rsid w:val="00485693"/>
    <w:rsid w:val="004D10DE"/>
    <w:rsid w:val="004E5135"/>
    <w:rsid w:val="004F7866"/>
    <w:rsid w:val="0050026D"/>
    <w:rsid w:val="005052DB"/>
    <w:rsid w:val="00534882"/>
    <w:rsid w:val="005448C3"/>
    <w:rsid w:val="0055676C"/>
    <w:rsid w:val="0056334B"/>
    <w:rsid w:val="005E075F"/>
    <w:rsid w:val="00600F28"/>
    <w:rsid w:val="00601139"/>
    <w:rsid w:val="006019F2"/>
    <w:rsid w:val="0062221E"/>
    <w:rsid w:val="00685753"/>
    <w:rsid w:val="006A4752"/>
    <w:rsid w:val="006A48F7"/>
    <w:rsid w:val="006A78D1"/>
    <w:rsid w:val="006B3EAB"/>
    <w:rsid w:val="006D0472"/>
    <w:rsid w:val="007144F4"/>
    <w:rsid w:val="007179AF"/>
    <w:rsid w:val="00735194"/>
    <w:rsid w:val="00736D96"/>
    <w:rsid w:val="0075354D"/>
    <w:rsid w:val="0079350B"/>
    <w:rsid w:val="007C5E85"/>
    <w:rsid w:val="007D335B"/>
    <w:rsid w:val="007F613B"/>
    <w:rsid w:val="007F66E9"/>
    <w:rsid w:val="00823F02"/>
    <w:rsid w:val="00824855"/>
    <w:rsid w:val="00826B94"/>
    <w:rsid w:val="00827F1B"/>
    <w:rsid w:val="00843DCB"/>
    <w:rsid w:val="00871CF5"/>
    <w:rsid w:val="00880E6E"/>
    <w:rsid w:val="008941A0"/>
    <w:rsid w:val="008D1C73"/>
    <w:rsid w:val="009453EF"/>
    <w:rsid w:val="00952F8F"/>
    <w:rsid w:val="00986F55"/>
    <w:rsid w:val="009B0072"/>
    <w:rsid w:val="009E6863"/>
    <w:rsid w:val="00A201D1"/>
    <w:rsid w:val="00A36B93"/>
    <w:rsid w:val="00A42BCF"/>
    <w:rsid w:val="00AD3720"/>
    <w:rsid w:val="00AF25BF"/>
    <w:rsid w:val="00B0089A"/>
    <w:rsid w:val="00B56E6B"/>
    <w:rsid w:val="00B63CC8"/>
    <w:rsid w:val="00B723A2"/>
    <w:rsid w:val="00B7681F"/>
    <w:rsid w:val="00BB3518"/>
    <w:rsid w:val="00BC003F"/>
    <w:rsid w:val="00BD4BA0"/>
    <w:rsid w:val="00BD5663"/>
    <w:rsid w:val="00BD7108"/>
    <w:rsid w:val="00C57D73"/>
    <w:rsid w:val="00C83963"/>
    <w:rsid w:val="00C84BB8"/>
    <w:rsid w:val="00C87BF0"/>
    <w:rsid w:val="00C93423"/>
    <w:rsid w:val="00CC6B25"/>
    <w:rsid w:val="00CC78B1"/>
    <w:rsid w:val="00CD20FE"/>
    <w:rsid w:val="00D2140D"/>
    <w:rsid w:val="00D33619"/>
    <w:rsid w:val="00D33AD2"/>
    <w:rsid w:val="00DF75C4"/>
    <w:rsid w:val="00E614BE"/>
    <w:rsid w:val="00E67790"/>
    <w:rsid w:val="00E913A0"/>
    <w:rsid w:val="00EC5FFC"/>
    <w:rsid w:val="00ED189E"/>
    <w:rsid w:val="00EE4491"/>
    <w:rsid w:val="00EF7BDE"/>
    <w:rsid w:val="00F10C51"/>
    <w:rsid w:val="00FC0D6F"/>
    <w:rsid w:val="00FC2C15"/>
    <w:rsid w:val="011A4CC2"/>
    <w:rsid w:val="0123489B"/>
    <w:rsid w:val="0178388B"/>
    <w:rsid w:val="01F557C4"/>
    <w:rsid w:val="026B74AB"/>
    <w:rsid w:val="02B16B27"/>
    <w:rsid w:val="02E37041"/>
    <w:rsid w:val="02FA367F"/>
    <w:rsid w:val="03B54B18"/>
    <w:rsid w:val="03EB7045"/>
    <w:rsid w:val="04820ADC"/>
    <w:rsid w:val="05553A9D"/>
    <w:rsid w:val="05CC5945"/>
    <w:rsid w:val="06167E9D"/>
    <w:rsid w:val="08962DA7"/>
    <w:rsid w:val="08F301FA"/>
    <w:rsid w:val="08F547FF"/>
    <w:rsid w:val="091B505B"/>
    <w:rsid w:val="0A8B3711"/>
    <w:rsid w:val="0BBF43C3"/>
    <w:rsid w:val="0BC77185"/>
    <w:rsid w:val="0BDA527D"/>
    <w:rsid w:val="0C4329AD"/>
    <w:rsid w:val="0D0D5CBB"/>
    <w:rsid w:val="0D350454"/>
    <w:rsid w:val="0D59473B"/>
    <w:rsid w:val="0D8D4ACB"/>
    <w:rsid w:val="0E2258F9"/>
    <w:rsid w:val="0EC03E6B"/>
    <w:rsid w:val="0EDF2201"/>
    <w:rsid w:val="0F56503F"/>
    <w:rsid w:val="0F761D3D"/>
    <w:rsid w:val="10993BAF"/>
    <w:rsid w:val="131A2AB1"/>
    <w:rsid w:val="14C71286"/>
    <w:rsid w:val="150C76B9"/>
    <w:rsid w:val="15420741"/>
    <w:rsid w:val="16653DA4"/>
    <w:rsid w:val="17B00EC4"/>
    <w:rsid w:val="194F3A62"/>
    <w:rsid w:val="195A46B8"/>
    <w:rsid w:val="19785394"/>
    <w:rsid w:val="19E021C5"/>
    <w:rsid w:val="1A1A0607"/>
    <w:rsid w:val="1A686C8B"/>
    <w:rsid w:val="1AFE2B82"/>
    <w:rsid w:val="1D227F01"/>
    <w:rsid w:val="1D9439D4"/>
    <w:rsid w:val="1E122B69"/>
    <w:rsid w:val="1EFC175F"/>
    <w:rsid w:val="1F0B30E5"/>
    <w:rsid w:val="1F121C14"/>
    <w:rsid w:val="20880004"/>
    <w:rsid w:val="20E92A99"/>
    <w:rsid w:val="211C4B58"/>
    <w:rsid w:val="21493635"/>
    <w:rsid w:val="21714B03"/>
    <w:rsid w:val="21766C7C"/>
    <w:rsid w:val="21870AC8"/>
    <w:rsid w:val="224C33B7"/>
    <w:rsid w:val="227F49BE"/>
    <w:rsid w:val="22930D0B"/>
    <w:rsid w:val="22AD78F2"/>
    <w:rsid w:val="2343762B"/>
    <w:rsid w:val="248B0E8F"/>
    <w:rsid w:val="24BA5605"/>
    <w:rsid w:val="25434182"/>
    <w:rsid w:val="25592D92"/>
    <w:rsid w:val="25DA5525"/>
    <w:rsid w:val="26CE1737"/>
    <w:rsid w:val="27C37A22"/>
    <w:rsid w:val="28DB28AF"/>
    <w:rsid w:val="2950728E"/>
    <w:rsid w:val="297D74C4"/>
    <w:rsid w:val="29AD102D"/>
    <w:rsid w:val="2A2045F7"/>
    <w:rsid w:val="2A3A7EA1"/>
    <w:rsid w:val="2A9E38B8"/>
    <w:rsid w:val="2B061407"/>
    <w:rsid w:val="2B0B1193"/>
    <w:rsid w:val="2BEE4C6E"/>
    <w:rsid w:val="2C353361"/>
    <w:rsid w:val="2CFE48F4"/>
    <w:rsid w:val="2DA244A7"/>
    <w:rsid w:val="30201025"/>
    <w:rsid w:val="30481917"/>
    <w:rsid w:val="30BD6874"/>
    <w:rsid w:val="30DD2358"/>
    <w:rsid w:val="317A3515"/>
    <w:rsid w:val="31BA15B6"/>
    <w:rsid w:val="3207203C"/>
    <w:rsid w:val="323F6225"/>
    <w:rsid w:val="32401173"/>
    <w:rsid w:val="32B86B33"/>
    <w:rsid w:val="32C35DB5"/>
    <w:rsid w:val="33DB1BFF"/>
    <w:rsid w:val="34D0311F"/>
    <w:rsid w:val="35260E8C"/>
    <w:rsid w:val="35415191"/>
    <w:rsid w:val="35C34EA9"/>
    <w:rsid w:val="367232F1"/>
    <w:rsid w:val="367B6FB5"/>
    <w:rsid w:val="36C27A33"/>
    <w:rsid w:val="37853062"/>
    <w:rsid w:val="37E1553E"/>
    <w:rsid w:val="37FC4B89"/>
    <w:rsid w:val="383C1EAC"/>
    <w:rsid w:val="3965568E"/>
    <w:rsid w:val="39A720BF"/>
    <w:rsid w:val="3A316FE0"/>
    <w:rsid w:val="3AF13785"/>
    <w:rsid w:val="3B1A534B"/>
    <w:rsid w:val="3C1329D6"/>
    <w:rsid w:val="3CB45DD5"/>
    <w:rsid w:val="3D0F7592"/>
    <w:rsid w:val="3DB76AFC"/>
    <w:rsid w:val="3DBA3451"/>
    <w:rsid w:val="3E286A35"/>
    <w:rsid w:val="3EA66DFA"/>
    <w:rsid w:val="3EB61016"/>
    <w:rsid w:val="3EE5360E"/>
    <w:rsid w:val="3F62228A"/>
    <w:rsid w:val="3FA23805"/>
    <w:rsid w:val="40532D51"/>
    <w:rsid w:val="41192025"/>
    <w:rsid w:val="413656E6"/>
    <w:rsid w:val="41391F84"/>
    <w:rsid w:val="416747E6"/>
    <w:rsid w:val="41B713A8"/>
    <w:rsid w:val="41F76C92"/>
    <w:rsid w:val="42BA4375"/>
    <w:rsid w:val="43222110"/>
    <w:rsid w:val="437D4C43"/>
    <w:rsid w:val="4416031D"/>
    <w:rsid w:val="45A5700C"/>
    <w:rsid w:val="45B538D4"/>
    <w:rsid w:val="45BB6187"/>
    <w:rsid w:val="462E1B80"/>
    <w:rsid w:val="489E5603"/>
    <w:rsid w:val="4A370FED"/>
    <w:rsid w:val="4A9F71C0"/>
    <w:rsid w:val="4AA05BA7"/>
    <w:rsid w:val="4ADD7448"/>
    <w:rsid w:val="4B4247FA"/>
    <w:rsid w:val="4D4C6E86"/>
    <w:rsid w:val="4D7560B4"/>
    <w:rsid w:val="4DB10520"/>
    <w:rsid w:val="4E0538DC"/>
    <w:rsid w:val="4E9A66F3"/>
    <w:rsid w:val="4EB67177"/>
    <w:rsid w:val="4F4707FA"/>
    <w:rsid w:val="4FBD24FE"/>
    <w:rsid w:val="5000622F"/>
    <w:rsid w:val="501E5516"/>
    <w:rsid w:val="506B05BE"/>
    <w:rsid w:val="50A712FF"/>
    <w:rsid w:val="513D60B1"/>
    <w:rsid w:val="514D3353"/>
    <w:rsid w:val="523E6B3E"/>
    <w:rsid w:val="52AC11BC"/>
    <w:rsid w:val="52B76D0A"/>
    <w:rsid w:val="53AE10BD"/>
    <w:rsid w:val="53C314AE"/>
    <w:rsid w:val="53F06E40"/>
    <w:rsid w:val="54D34040"/>
    <w:rsid w:val="54D559E2"/>
    <w:rsid w:val="571F64CE"/>
    <w:rsid w:val="57F87F21"/>
    <w:rsid w:val="58FE1672"/>
    <w:rsid w:val="59114B7D"/>
    <w:rsid w:val="598503ED"/>
    <w:rsid w:val="5996335D"/>
    <w:rsid w:val="59C07238"/>
    <w:rsid w:val="5A5F3B43"/>
    <w:rsid w:val="5ADB43A7"/>
    <w:rsid w:val="5C0004BE"/>
    <w:rsid w:val="5C67138E"/>
    <w:rsid w:val="5C714408"/>
    <w:rsid w:val="5CC97825"/>
    <w:rsid w:val="5D1659FC"/>
    <w:rsid w:val="5E0D78CD"/>
    <w:rsid w:val="5E1470CA"/>
    <w:rsid w:val="5FCD1184"/>
    <w:rsid w:val="60C64988"/>
    <w:rsid w:val="610C4B2A"/>
    <w:rsid w:val="62BE56A2"/>
    <w:rsid w:val="62ED3A57"/>
    <w:rsid w:val="64B207F9"/>
    <w:rsid w:val="64BB6FF0"/>
    <w:rsid w:val="64C2160D"/>
    <w:rsid w:val="667D55E1"/>
    <w:rsid w:val="66A76EAB"/>
    <w:rsid w:val="678B6EDC"/>
    <w:rsid w:val="68463EA2"/>
    <w:rsid w:val="68746BAB"/>
    <w:rsid w:val="69627AC4"/>
    <w:rsid w:val="6AD62431"/>
    <w:rsid w:val="6B1E7934"/>
    <w:rsid w:val="6B217BC8"/>
    <w:rsid w:val="6CFE7A1D"/>
    <w:rsid w:val="6D5B7F81"/>
    <w:rsid w:val="6D9D3C67"/>
    <w:rsid w:val="6DB9350B"/>
    <w:rsid w:val="6EC71BE7"/>
    <w:rsid w:val="6FA137D1"/>
    <w:rsid w:val="6FAB61DB"/>
    <w:rsid w:val="70C45A5D"/>
    <w:rsid w:val="70CF57BA"/>
    <w:rsid w:val="70F27829"/>
    <w:rsid w:val="713E2ADE"/>
    <w:rsid w:val="715A4420"/>
    <w:rsid w:val="735F4F8D"/>
    <w:rsid w:val="7454460B"/>
    <w:rsid w:val="749E6314"/>
    <w:rsid w:val="753F7C0B"/>
    <w:rsid w:val="75780552"/>
    <w:rsid w:val="758859E3"/>
    <w:rsid w:val="762451C5"/>
    <w:rsid w:val="76351364"/>
    <w:rsid w:val="76AE4262"/>
    <w:rsid w:val="7700568B"/>
    <w:rsid w:val="77A2369A"/>
    <w:rsid w:val="785C2AE2"/>
    <w:rsid w:val="79066E53"/>
    <w:rsid w:val="7A1E35DF"/>
    <w:rsid w:val="7A56058C"/>
    <w:rsid w:val="7A6C3A6C"/>
    <w:rsid w:val="7A7635A2"/>
    <w:rsid w:val="7B5644A0"/>
    <w:rsid w:val="7BD906E4"/>
    <w:rsid w:val="7C784606"/>
    <w:rsid w:val="7CA611C0"/>
    <w:rsid w:val="7D03006F"/>
    <w:rsid w:val="7F0A19BB"/>
    <w:rsid w:val="7F7D0C75"/>
    <w:rsid w:val="7F9142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qFormat="1" w:uiPriority="39" w:semiHidden="0" w:name="toc 3"/>
    <w:lsdException w:qFormat="1" w:uiPriority="39" w:semiHidden="0" w:name="toc 4"/>
    <w:lsdException w:qFormat="1" w:uiPriority="39" w:semiHidden="0" w:name="toc 5"/>
    <w:lsdException w:qFormat="1" w:uiPriority="39" w:semiHidden="0" w:name="toc 6"/>
    <w:lsdException w:qFormat="1" w:uiPriority="39" w:semiHidden="0" w:name="toc 7"/>
    <w:lsdException w:qFormat="1" w:uiPriority="39" w:semiHidden="0" w:name="toc 8"/>
    <w:lsdException w:qFormat="1" w:uiPriority="39" w:semiHidden="0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qFormat="1"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styleId="2">
    <w:name w:val="heading 1"/>
    <w:basedOn w:val="1"/>
    <w:next w:val="1"/>
    <w:link w:val="26"/>
    <w:autoRedefine/>
    <w:qFormat/>
    <w:uiPriority w:val="0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7"/>
    <w:autoRedefine/>
    <w:unhideWhenUsed/>
    <w:qFormat/>
    <w:uiPriority w:val="0"/>
    <w:pPr>
      <w:keepNext/>
      <w:keepLines/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next w:val="1"/>
    <w:link w:val="40"/>
    <w:autoRedefine/>
    <w:qFormat/>
    <w:uiPriority w:val="0"/>
    <w:pPr>
      <w:spacing w:before="200" w:after="200"/>
      <w:outlineLvl w:val="2"/>
    </w:pPr>
    <w:rPr>
      <w:rFonts w:ascii="宋体" w:hAnsi="宋体" w:eastAsia="宋体" w:cs="宋体"/>
      <w:b/>
      <w:sz w:val="24"/>
      <w:szCs w:val="24"/>
      <w:lang w:val="en-US" w:eastAsia="zh-CN" w:bidi="ar-SA"/>
    </w:rPr>
  </w:style>
  <w:style w:type="paragraph" w:styleId="5">
    <w:name w:val="heading 4"/>
    <w:basedOn w:val="1"/>
    <w:next w:val="1"/>
    <w:link w:val="41"/>
    <w:autoRedefine/>
    <w:semiHidden/>
    <w:unhideWhenUsed/>
    <w:qFormat/>
    <w:uiPriority w:val="9"/>
    <w:pPr>
      <w:keepNext/>
      <w:keepLines/>
      <w:spacing w:before="280" w:after="290" w:line="376" w:lineRule="auto"/>
      <w:ind w:firstLine="200" w:firstLineChars="200"/>
      <w:outlineLvl w:val="3"/>
    </w:pPr>
    <w:rPr>
      <w:rFonts w:asciiTheme="majorHAnsi" w:hAnsiTheme="majorHAnsi" w:eastAsiaTheme="majorEastAsia" w:cstheme="majorBidi"/>
      <w:b/>
      <w:bCs/>
      <w:kern w:val="2"/>
      <w:sz w:val="28"/>
      <w:szCs w:val="28"/>
    </w:rPr>
  </w:style>
  <w:style w:type="character" w:default="1" w:styleId="22">
    <w:name w:val="Default Paragraph Font"/>
    <w:autoRedefine/>
    <w:semiHidden/>
    <w:unhideWhenUsed/>
    <w:qFormat/>
    <w:uiPriority w:val="1"/>
  </w:style>
  <w:style w:type="table" w:default="1" w:styleId="2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toc 7"/>
    <w:basedOn w:val="1"/>
    <w:next w:val="1"/>
    <w:autoRedefine/>
    <w:unhideWhenUsed/>
    <w:qFormat/>
    <w:uiPriority w:val="39"/>
    <w:pPr>
      <w:ind w:left="1200"/>
      <w:jc w:val="left"/>
    </w:pPr>
    <w:rPr>
      <w:rFonts w:asciiTheme="minorHAnsi" w:eastAsiaTheme="minorHAnsi"/>
      <w:sz w:val="18"/>
      <w:szCs w:val="18"/>
    </w:rPr>
  </w:style>
  <w:style w:type="paragraph" w:styleId="7">
    <w:name w:val="toc 5"/>
    <w:basedOn w:val="1"/>
    <w:next w:val="1"/>
    <w:autoRedefine/>
    <w:unhideWhenUsed/>
    <w:qFormat/>
    <w:uiPriority w:val="39"/>
    <w:pPr>
      <w:ind w:left="800"/>
      <w:jc w:val="left"/>
    </w:pPr>
    <w:rPr>
      <w:rFonts w:asciiTheme="minorHAnsi" w:eastAsiaTheme="minorHAnsi"/>
      <w:sz w:val="18"/>
      <w:szCs w:val="18"/>
    </w:rPr>
  </w:style>
  <w:style w:type="paragraph" w:styleId="8">
    <w:name w:val="toc 3"/>
    <w:basedOn w:val="1"/>
    <w:next w:val="1"/>
    <w:autoRedefine/>
    <w:unhideWhenUsed/>
    <w:qFormat/>
    <w:uiPriority w:val="39"/>
    <w:pPr>
      <w:ind w:left="400"/>
      <w:jc w:val="left"/>
    </w:pPr>
    <w:rPr>
      <w:rFonts w:asciiTheme="minorHAnsi" w:eastAsiaTheme="minorHAnsi"/>
      <w:i/>
      <w:iCs/>
    </w:rPr>
  </w:style>
  <w:style w:type="paragraph" w:styleId="9">
    <w:name w:val="toc 8"/>
    <w:basedOn w:val="1"/>
    <w:next w:val="1"/>
    <w:autoRedefine/>
    <w:unhideWhenUsed/>
    <w:qFormat/>
    <w:uiPriority w:val="39"/>
    <w:pPr>
      <w:ind w:left="1400"/>
      <w:jc w:val="left"/>
    </w:pPr>
    <w:rPr>
      <w:rFonts w:asciiTheme="minorHAnsi" w:eastAsiaTheme="minorHAnsi"/>
      <w:sz w:val="18"/>
      <w:szCs w:val="18"/>
    </w:rPr>
  </w:style>
  <w:style w:type="paragraph" w:styleId="10">
    <w:name w:val="Balloon Text"/>
    <w:basedOn w:val="1"/>
    <w:link w:val="30"/>
    <w:autoRedefine/>
    <w:semiHidden/>
    <w:unhideWhenUsed/>
    <w:qFormat/>
    <w:uiPriority w:val="99"/>
    <w:rPr>
      <w:sz w:val="18"/>
      <w:szCs w:val="18"/>
    </w:rPr>
  </w:style>
  <w:style w:type="paragraph" w:styleId="11">
    <w:name w:val="footer"/>
    <w:basedOn w:val="1"/>
    <w:link w:val="29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="Times New Roman" w:hAnsi="Times New Roman" w:cs="Times New Roman"/>
      <w:kern w:val="2"/>
      <w:sz w:val="18"/>
      <w:szCs w:val="18"/>
    </w:rPr>
  </w:style>
  <w:style w:type="paragraph" w:styleId="12">
    <w:name w:val="header"/>
    <w:basedOn w:val="1"/>
    <w:link w:val="28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="Times New Roman" w:hAnsi="Times New Roman" w:cs="Times New Roman"/>
      <w:kern w:val="2"/>
      <w:sz w:val="18"/>
      <w:szCs w:val="18"/>
    </w:rPr>
  </w:style>
  <w:style w:type="paragraph" w:styleId="13">
    <w:name w:val="toc 1"/>
    <w:basedOn w:val="1"/>
    <w:next w:val="1"/>
    <w:autoRedefine/>
    <w:unhideWhenUsed/>
    <w:qFormat/>
    <w:uiPriority w:val="39"/>
    <w:pPr>
      <w:tabs>
        <w:tab w:val="left" w:pos="400"/>
        <w:tab w:val="right" w:leader="dot" w:pos="8296"/>
      </w:tabs>
      <w:spacing w:before="120" w:after="120"/>
      <w:jc w:val="center"/>
    </w:pPr>
    <w:rPr>
      <w:rFonts w:asciiTheme="minorHAnsi" w:eastAsiaTheme="minorHAnsi"/>
      <w:b/>
      <w:bCs/>
      <w:caps/>
    </w:rPr>
  </w:style>
  <w:style w:type="paragraph" w:styleId="14">
    <w:name w:val="toc 4"/>
    <w:basedOn w:val="1"/>
    <w:next w:val="1"/>
    <w:autoRedefine/>
    <w:unhideWhenUsed/>
    <w:qFormat/>
    <w:uiPriority w:val="39"/>
    <w:pPr>
      <w:ind w:left="600"/>
      <w:jc w:val="left"/>
    </w:pPr>
    <w:rPr>
      <w:rFonts w:asciiTheme="minorHAnsi" w:eastAsiaTheme="minorHAnsi"/>
      <w:sz w:val="18"/>
      <w:szCs w:val="18"/>
    </w:rPr>
  </w:style>
  <w:style w:type="paragraph" w:styleId="15">
    <w:name w:val="toc 6"/>
    <w:basedOn w:val="1"/>
    <w:next w:val="1"/>
    <w:autoRedefine/>
    <w:unhideWhenUsed/>
    <w:qFormat/>
    <w:uiPriority w:val="39"/>
    <w:pPr>
      <w:ind w:left="1000"/>
      <w:jc w:val="left"/>
    </w:pPr>
    <w:rPr>
      <w:rFonts w:asciiTheme="minorHAnsi" w:eastAsiaTheme="minorHAnsi"/>
      <w:sz w:val="18"/>
      <w:szCs w:val="18"/>
    </w:rPr>
  </w:style>
  <w:style w:type="paragraph" w:styleId="16">
    <w:name w:val="toc 2"/>
    <w:basedOn w:val="1"/>
    <w:next w:val="1"/>
    <w:autoRedefine/>
    <w:unhideWhenUsed/>
    <w:qFormat/>
    <w:uiPriority w:val="39"/>
    <w:pPr>
      <w:ind w:left="200"/>
      <w:jc w:val="left"/>
    </w:pPr>
    <w:rPr>
      <w:rFonts w:asciiTheme="minorHAnsi" w:eastAsiaTheme="minorHAnsi"/>
      <w:smallCaps/>
    </w:rPr>
  </w:style>
  <w:style w:type="paragraph" w:styleId="17">
    <w:name w:val="toc 9"/>
    <w:basedOn w:val="1"/>
    <w:next w:val="1"/>
    <w:autoRedefine/>
    <w:unhideWhenUsed/>
    <w:qFormat/>
    <w:uiPriority w:val="39"/>
    <w:pPr>
      <w:ind w:left="1600"/>
      <w:jc w:val="left"/>
    </w:pPr>
    <w:rPr>
      <w:rFonts w:asciiTheme="minorHAnsi" w:eastAsiaTheme="minorHAnsi"/>
      <w:sz w:val="18"/>
      <w:szCs w:val="18"/>
    </w:rPr>
  </w:style>
  <w:style w:type="paragraph" w:styleId="18">
    <w:name w:val="HTML Preformatted"/>
    <w:basedOn w:val="1"/>
    <w:autoRedefine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9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Times New Roman" w:hAnsi="Times New Roman" w:cs="Times New Roman" w:eastAsiaTheme="minorEastAsia"/>
      <w:sz w:val="24"/>
      <w:szCs w:val="24"/>
    </w:rPr>
  </w:style>
  <w:style w:type="table" w:styleId="21">
    <w:name w:val="Table Grid"/>
    <w:basedOn w:val="20"/>
    <w:autoRedefine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FollowedHyperlink"/>
    <w:basedOn w:val="22"/>
    <w:autoRedefine/>
    <w:semiHidden/>
    <w:unhideWhenUsed/>
    <w:qFormat/>
    <w:uiPriority w:val="99"/>
    <w:rPr>
      <w:color w:val="954F72"/>
      <w:u w:val="single"/>
    </w:rPr>
  </w:style>
  <w:style w:type="character" w:styleId="24">
    <w:name w:val="Emphasis"/>
    <w:basedOn w:val="22"/>
    <w:autoRedefine/>
    <w:qFormat/>
    <w:uiPriority w:val="20"/>
    <w:rPr>
      <w:i/>
      <w:iCs/>
    </w:rPr>
  </w:style>
  <w:style w:type="character" w:styleId="25">
    <w:name w:val="Hyperlink"/>
    <w:basedOn w:val="22"/>
    <w:autoRedefine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character" w:customStyle="1" w:styleId="26">
    <w:name w:val="标题 1 字符"/>
    <w:basedOn w:val="22"/>
    <w:link w:val="2"/>
    <w:autoRedefine/>
    <w:qFormat/>
    <w:uiPriority w:val="9"/>
    <w:rPr>
      <w:rFonts w:ascii="Arial" w:hAnsi="Arial" w:eastAsia="宋体" w:cs="Arial"/>
      <w:b/>
      <w:bCs/>
      <w:kern w:val="44"/>
      <w:sz w:val="44"/>
      <w:szCs w:val="44"/>
    </w:rPr>
  </w:style>
  <w:style w:type="character" w:customStyle="1" w:styleId="27">
    <w:name w:val="标题 2 字符"/>
    <w:basedOn w:val="22"/>
    <w:link w:val="3"/>
    <w:autoRedefine/>
    <w:qFormat/>
    <w:uiPriority w:val="0"/>
    <w:rPr>
      <w:rFonts w:asciiTheme="majorHAnsi" w:hAnsiTheme="majorHAnsi" w:eastAsiaTheme="majorEastAsia" w:cstheme="majorBidi"/>
      <w:b/>
      <w:bCs/>
      <w:kern w:val="0"/>
      <w:sz w:val="32"/>
      <w:szCs w:val="32"/>
    </w:rPr>
  </w:style>
  <w:style w:type="character" w:customStyle="1" w:styleId="28">
    <w:name w:val="页眉 字符"/>
    <w:basedOn w:val="22"/>
    <w:link w:val="12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29">
    <w:name w:val="页脚 字符"/>
    <w:basedOn w:val="22"/>
    <w:link w:val="11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30">
    <w:name w:val="批注框文本 字符"/>
    <w:basedOn w:val="22"/>
    <w:link w:val="10"/>
    <w:autoRedefine/>
    <w:semiHidden/>
    <w:qFormat/>
    <w:uiPriority w:val="99"/>
    <w:rPr>
      <w:rFonts w:ascii="Arial" w:hAnsi="Arial" w:eastAsia="宋体" w:cs="Arial"/>
      <w:kern w:val="0"/>
      <w:sz w:val="18"/>
      <w:szCs w:val="18"/>
    </w:rPr>
  </w:style>
  <w:style w:type="paragraph" w:styleId="31">
    <w:name w:val="List Paragraph"/>
    <w:basedOn w:val="1"/>
    <w:autoRedefine/>
    <w:qFormat/>
    <w:uiPriority w:val="34"/>
    <w:pPr>
      <w:ind w:firstLine="420" w:firstLineChars="200"/>
    </w:pPr>
  </w:style>
  <w:style w:type="table" w:customStyle="1" w:styleId="32">
    <w:name w:val="网格型浅色1"/>
    <w:basedOn w:val="20"/>
    <w:autoRedefine/>
    <w:qFormat/>
    <w:uiPriority w:val="40"/>
    <w:tblPr>
      <w:tblBorders>
        <w:top w:val="single" w:color="BEBEBE" w:themeColor="background1" w:themeShade="BF" w:sz="4" w:space="0"/>
        <w:left w:val="single" w:color="BEBEBE" w:themeColor="background1" w:themeShade="BF" w:sz="4" w:space="0"/>
        <w:bottom w:val="single" w:color="BEBEBE" w:themeColor="background1" w:themeShade="BF" w:sz="4" w:space="0"/>
        <w:right w:val="single" w:color="BEBEBE" w:themeColor="background1" w:themeShade="BF" w:sz="4" w:space="0"/>
        <w:insideH w:val="single" w:color="BEBEBE" w:themeColor="background1" w:themeShade="BF" w:sz="4" w:space="0"/>
        <w:insideV w:val="single" w:color="BEBEBE" w:themeColor="background1" w:themeShade="BF" w:sz="4" w:space="0"/>
      </w:tblBorders>
    </w:tblPr>
  </w:style>
  <w:style w:type="paragraph" w:customStyle="1" w:styleId="33">
    <w:name w:val="msonormal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sz w:val="24"/>
      <w:szCs w:val="24"/>
    </w:rPr>
  </w:style>
  <w:style w:type="paragraph" w:customStyle="1" w:styleId="34">
    <w:name w:val="font5"/>
    <w:basedOn w:val="1"/>
    <w:autoRedefine/>
    <w:qFormat/>
    <w:uiPriority w:val="0"/>
    <w:pPr>
      <w:widowControl/>
      <w:spacing w:before="100" w:beforeAutospacing="1" w:after="100" w:afterAutospacing="1"/>
      <w:jc w:val="left"/>
    </w:pPr>
    <w:rPr>
      <w:rFonts w:ascii="等线" w:hAnsi="等线" w:eastAsia="等线" w:cs="宋体"/>
      <w:sz w:val="18"/>
      <w:szCs w:val="18"/>
    </w:rPr>
  </w:style>
  <w:style w:type="paragraph" w:customStyle="1" w:styleId="35">
    <w:name w:val="xl63"/>
    <w:basedOn w:val="1"/>
    <w:autoRedefine/>
    <w:qFormat/>
    <w:uiPriority w:val="0"/>
    <w:pPr>
      <w:widowControl/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jc w:val="center"/>
    </w:pPr>
    <w:rPr>
      <w:rFonts w:ascii="宋体" w:hAnsi="宋体" w:cs="宋体"/>
      <w:sz w:val="24"/>
      <w:szCs w:val="24"/>
    </w:rPr>
  </w:style>
  <w:style w:type="paragraph" w:customStyle="1" w:styleId="36">
    <w:name w:val="xl65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7">
    <w:name w:val="xl66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color w:val="000000"/>
      <w:sz w:val="21"/>
      <w:szCs w:val="21"/>
    </w:rPr>
  </w:style>
  <w:style w:type="paragraph" w:customStyle="1" w:styleId="38">
    <w:name w:val="xl67"/>
    <w:basedOn w:val="1"/>
    <w:autoRedefine/>
    <w:qFormat/>
    <w:uiPriority w:val="0"/>
    <w:pPr>
      <w:widowControl/>
      <w:pBdr>
        <w:top w:val="single" w:color="auto" w:sz="8" w:space="0"/>
        <w:left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paragraph" w:customStyle="1" w:styleId="39">
    <w:name w:val="xl68"/>
    <w:basedOn w:val="1"/>
    <w:autoRedefine/>
    <w:qFormat/>
    <w:uiPriority w:val="0"/>
    <w:pPr>
      <w:widowControl/>
      <w:pBdr>
        <w:top w:val="single" w:color="auto" w:sz="8" w:space="0"/>
        <w:bottom w:val="single" w:color="auto" w:sz="8" w:space="0"/>
        <w:right w:val="single" w:color="auto" w:sz="8" w:space="0"/>
      </w:pBdr>
      <w:spacing w:before="100" w:beforeAutospacing="1" w:after="100" w:afterAutospacing="1"/>
      <w:jc w:val="center"/>
    </w:pPr>
    <w:rPr>
      <w:rFonts w:ascii="仿宋" w:hAnsi="仿宋" w:eastAsia="仿宋" w:cs="宋体"/>
      <w:b/>
      <w:bCs/>
      <w:color w:val="000000"/>
      <w:sz w:val="21"/>
      <w:szCs w:val="21"/>
    </w:rPr>
  </w:style>
  <w:style w:type="character" w:customStyle="1" w:styleId="40">
    <w:name w:val="标题 3 字符"/>
    <w:basedOn w:val="22"/>
    <w:link w:val="4"/>
    <w:autoRedefine/>
    <w:qFormat/>
    <w:uiPriority w:val="0"/>
    <w:rPr>
      <w:rFonts w:ascii="宋体" w:hAnsi="宋体" w:eastAsia="宋体" w:cs="宋体"/>
      <w:b/>
      <w:kern w:val="0"/>
      <w:sz w:val="24"/>
      <w:szCs w:val="24"/>
    </w:rPr>
  </w:style>
  <w:style w:type="character" w:customStyle="1" w:styleId="41">
    <w:name w:val="标题 4 字符"/>
    <w:basedOn w:val="22"/>
    <w:link w:val="5"/>
    <w:autoRedefine/>
    <w:semiHidden/>
    <w:qFormat/>
    <w:uiPriority w:val="9"/>
    <w:rPr>
      <w:rFonts w:asciiTheme="majorHAnsi" w:hAnsiTheme="majorHAnsi" w:eastAsiaTheme="majorEastAsia" w:cstheme="majorBidi"/>
      <w:b/>
      <w:bCs/>
      <w:sz w:val="28"/>
      <w:szCs w:val="28"/>
    </w:rPr>
  </w:style>
  <w:style w:type="table" w:customStyle="1" w:styleId="42">
    <w:name w:val="myOwnTableStyle"/>
    <w:autoRedefine/>
    <w:qFormat/>
    <w:uiPriority w:val="99"/>
    <w:rPr>
      <w:rFonts w:ascii="Arial" w:hAnsi="Arial" w:cs="Arial"/>
    </w:rPr>
    <w:tblPr>
      <w:tblBorders>
        <w:top w:val="single" w:color="006699" w:sz="6" w:space="0"/>
        <w:left w:val="single" w:color="006699" w:sz="6" w:space="0"/>
        <w:bottom w:val="single" w:color="006699" w:sz="6" w:space="0"/>
        <w:right w:val="single" w:color="006699" w:sz="6" w:space="0"/>
        <w:insideH w:val="single" w:color="006699" w:sz="6" w:space="0"/>
        <w:insideV w:val="single" w:color="006699" w:sz="6" w:space="0"/>
      </w:tblBorders>
      <w:tblCellMar>
        <w:top w:w="80" w:type="dxa"/>
        <w:left w:w="80" w:type="dxa"/>
        <w:bottom w:w="80" w:type="dxa"/>
        <w:right w:w="80" w:type="dxa"/>
      </w:tblCellMar>
    </w:tblPr>
  </w:style>
  <w:style w:type="paragraph" w:styleId="43">
    <w:name w:val="No Spacing"/>
    <w:autoRedefine/>
    <w:qFormat/>
    <w:uiPriority w:val="1"/>
    <w:pPr>
      <w:widowControl w:val="0"/>
      <w:jc w:val="both"/>
    </w:pPr>
    <w:rPr>
      <w:rFonts w:ascii="Arial" w:hAnsi="Arial" w:eastAsia="宋体" w:cs="Arial"/>
      <w:lang w:val="en-US" w:eastAsia="zh-CN" w:bidi="ar-SA"/>
    </w:rPr>
  </w:style>
  <w:style w:type="paragraph" w:customStyle="1" w:styleId="44">
    <w:name w:val="font6"/>
    <w:basedOn w:val="1"/>
    <w:autoRedefine/>
    <w:qFormat/>
    <w:uiPriority w:val="0"/>
    <w:pPr>
      <w:widowControl/>
      <w:spacing w:before="100" w:beforeAutospacing="1" w:after="100" w:afterAutospacing="1" w:line="360" w:lineRule="auto"/>
      <w:ind w:firstLine="200" w:firstLineChars="200"/>
      <w:jc w:val="left"/>
    </w:pPr>
    <w:rPr>
      <w:color w:val="000000"/>
    </w:rPr>
  </w:style>
  <w:style w:type="paragraph" w:customStyle="1" w:styleId="45">
    <w:name w:val="NERCIS-正文"/>
    <w:basedOn w:val="1"/>
    <w:autoRedefine/>
    <w:qFormat/>
    <w:uiPriority w:val="0"/>
    <w:pPr>
      <w:spacing w:line="360" w:lineRule="auto"/>
      <w:ind w:firstLine="480" w:firstLineChars="200"/>
    </w:pPr>
    <w:rPr>
      <w:rFonts w:ascii="宋体" w:hAnsi="宋体" w:cs="宋体"/>
      <w:sz w:val="24"/>
    </w:rPr>
  </w:style>
  <w:style w:type="table" w:customStyle="1" w:styleId="46">
    <w:name w:val="Table Normal"/>
    <w:autoRedefine/>
    <w:semiHidden/>
    <w:unhideWhenUsed/>
    <w:qFormat/>
    <w:uiPriority w:val="2"/>
    <w:pPr>
      <w:widowControl w:val="0"/>
      <w:autoSpaceDE w:val="0"/>
      <w:autoSpaceDN w:val="0"/>
    </w:pPr>
    <w:rPr>
      <w:sz w:val="22"/>
      <w:lang w:eastAsia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7">
    <w:name w:val="Table Paragraph"/>
    <w:basedOn w:val="1"/>
    <w:autoRedefine/>
    <w:qFormat/>
    <w:uiPriority w:val="1"/>
    <w:pPr>
      <w:autoSpaceDE w:val="0"/>
      <w:autoSpaceDN w:val="0"/>
      <w:ind w:left="110"/>
      <w:jc w:val="left"/>
    </w:pPr>
    <w:rPr>
      <w:rFonts w:ascii="宋体" w:hAnsi="宋体" w:cs="宋体"/>
      <w:sz w:val="22"/>
      <w:szCs w:val="22"/>
      <w:lang w:val="zh-CN" w:bidi="zh-CN"/>
    </w:rPr>
  </w:style>
  <w:style w:type="character" w:customStyle="1" w:styleId="48">
    <w:name w:val="font11"/>
    <w:basedOn w:val="22"/>
    <w:autoRedefine/>
    <w:qFormat/>
    <w:uiPriority w:val="0"/>
    <w:rPr>
      <w:rFonts w:hint="default" w:ascii="Times New Roman" w:hAnsi="Times New Roman" w:cs="Times New Roman"/>
      <w:b/>
      <w:color w:val="000000"/>
      <w:sz w:val="20"/>
      <w:szCs w:val="20"/>
      <w:u w:val="none"/>
    </w:rPr>
  </w:style>
  <w:style w:type="character" w:customStyle="1" w:styleId="49">
    <w:name w:val="font21"/>
    <w:basedOn w:val="22"/>
    <w:autoRedefine/>
    <w:qFormat/>
    <w:uiPriority w:val="0"/>
    <w:rPr>
      <w:rFonts w:hint="eastAsia" w:ascii="宋体" w:hAnsi="宋体" w:eastAsia="宋体" w:cs="宋体"/>
      <w:b/>
      <w:color w:val="000000"/>
      <w:sz w:val="20"/>
      <w:szCs w:val="20"/>
      <w:u w:val="none"/>
    </w:rPr>
  </w:style>
  <w:style w:type="paragraph" w:customStyle="1" w:styleId="50">
    <w:name w:val="titlepag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36"/>
      <w:lang w:val="en-US" w:eastAsia="zh-CN" w:bidi="ar-SA"/>
    </w:rPr>
  </w:style>
  <w:style w:type="paragraph" w:customStyle="1" w:styleId="51">
    <w:name w:val="title_date_title"/>
    <w:autoRedefine/>
    <w:qFormat/>
    <w:uiPriority w:val="0"/>
    <w:pPr>
      <w:spacing w:after="200" w:line="360" w:lineRule="auto"/>
    </w:pPr>
    <w:rPr>
      <w:rFonts w:ascii="黑体" w:hAnsi="黑体" w:eastAsia="黑体" w:cs="Times New Roman"/>
      <w:b/>
      <w:sz w:val="24"/>
      <w:lang w:val="en-US" w:eastAsia="zh-CN" w:bidi="ar-SA"/>
    </w:rPr>
  </w:style>
  <w:style w:type="paragraph" w:customStyle="1" w:styleId="52">
    <w:name w:val="normal_para"/>
    <w:autoRedefine/>
    <w:qFormat/>
    <w:uiPriority w:val="0"/>
    <w:pPr>
      <w:spacing w:line="360" w:lineRule="auto"/>
      <w:ind w:firstLine="624"/>
      <w:jc w:val="left"/>
    </w:pPr>
    <w:rPr>
      <w:rFonts w:ascii="宋体" w:hAnsi="宋体" w:eastAsia="宋体" w:cs="Times New Roman"/>
      <w:sz w:val="24"/>
      <w:lang w:val="en-US" w:eastAsia="zh-CN" w:bidi="ar-SA"/>
    </w:rPr>
  </w:style>
  <w:style w:type="character" w:customStyle="1" w:styleId="53">
    <w:name w:val="special_para"/>
    <w:autoRedefine/>
    <w:qFormat/>
    <w:uiPriority w:val="0"/>
    <w:rPr>
      <w:rFonts w:ascii="宋体" w:hAnsi="宋体" w:eastAsia="宋体"/>
      <w:sz w:val="24"/>
    </w:rPr>
  </w:style>
  <w:style w:type="paragraph" w:customStyle="1" w:styleId="54">
    <w:name w:val="table_para"/>
    <w:autoRedefine/>
    <w:qFormat/>
    <w:uiPriority w:val="0"/>
    <w:pPr>
      <w:jc w:val="center"/>
    </w:pPr>
    <w:rPr>
      <w:rFonts w:ascii="仿宋" w:hAnsi="仿宋" w:eastAsia="仿宋" w:cs="Times New Roman"/>
      <w:sz w:val="21"/>
      <w:lang w:val="en-US" w:eastAsia="zh-CN" w:bidi="ar-SA"/>
    </w:rPr>
  </w:style>
  <w:style w:type="table" w:customStyle="1" w:styleId="55">
    <w:name w:val="Grid Table 4 Accent 1"/>
    <w:basedOn w:val="20"/>
    <w:autoRedefine/>
    <w:qFormat/>
    <w:uiPriority w:val="49"/>
    <w:pPr>
      <w:spacing w:after="0" w:line="240" w:lineRule="auto"/>
    </w:pPr>
    <w:tblPr>
      <w:tblBorders>
        <w:top w:val="single" w:color="8EAADB" w:themeColor="accent1" w:themeTint="99" w:sz="4" w:space="0"/>
        <w:left w:val="single" w:color="8EAADB" w:themeColor="accent1" w:themeTint="99" w:sz="4" w:space="0"/>
        <w:bottom w:val="single" w:color="8EAADB" w:themeColor="accent1" w:themeTint="99" w:sz="4" w:space="0"/>
        <w:right w:val="single" w:color="8EAADB" w:themeColor="accent1" w:themeTint="99" w:sz="4" w:space="0"/>
        <w:insideH w:val="single" w:color="8EAADB" w:themeColor="accent1" w:themeTint="99" w:sz="4" w:space="0"/>
        <w:insideV w:val="single" w:color="8EAADB" w:themeColor="accent1" w:themeTint="99" w:sz="4" w:space="0"/>
      </w:tblBorders>
    </w:tbl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4472C4" w:themeColor="accent1" w:sz="4" w:space="0"/>
          <w:left w:val="single" w:color="4472C4" w:themeColor="accent1" w:sz="4" w:space="0"/>
          <w:bottom w:val="single" w:color="4472C4" w:themeColor="accent1" w:sz="4" w:space="0"/>
          <w:right w:val="single" w:color="4472C4" w:themeColor="accent1" w:sz="4" w:space="0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cPr>
        <w:tcBorders>
          <w:top w:val="double" w:color="4472C4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9E2F3" w:themeFill="accent1" w:themeFillTint="33"/>
      </w:tcPr>
    </w:tblStylePr>
    <w:tblStylePr w:type="band1Horz">
      <w:tcPr>
        <w:shd w:val="clear" w:color="auto" w:fill="D9E2F3" w:themeFill="accent1" w:themeFillTint="33"/>
      </w:tcPr>
    </w:tblStylePr>
  </w:style>
  <w:style w:type="character" w:customStyle="1" w:styleId="56">
    <w:name w:val="font3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7">
    <w:name w:val="font41"/>
    <w:basedOn w:val="22"/>
    <w:autoRedefine/>
    <w:qFormat/>
    <w:uiPriority w:val="0"/>
    <w:rPr>
      <w:rFonts w:hint="default" w:ascii="Arial" w:hAnsi="Arial" w:cs="Arial"/>
      <w:color w:val="000000"/>
      <w:sz w:val="20"/>
      <w:szCs w:val="20"/>
      <w:u w:val="none"/>
    </w:rPr>
  </w:style>
  <w:style w:type="character" w:customStyle="1" w:styleId="58">
    <w:name w:val="font6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  <w:style w:type="character" w:customStyle="1" w:styleId="59">
    <w:name w:val="font01"/>
    <w:basedOn w:val="22"/>
    <w:autoRedefine/>
    <w:qFormat/>
    <w:uiPriority w:val="0"/>
    <w:rPr>
      <w:rFonts w:ascii="Arial" w:hAnsi="Arial" w:cs="Arial"/>
      <w:color w:val="000000"/>
      <w:sz w:val="20"/>
      <w:szCs w:val="20"/>
      <w:u w:val="none"/>
    </w:rPr>
  </w:style>
  <w:style w:type="character" w:customStyle="1" w:styleId="60">
    <w:name w:val="font51"/>
    <w:basedOn w:val="22"/>
    <w:autoRedefine/>
    <w:qFormat/>
    <w:uiPriority w:val="0"/>
    <w:rPr>
      <w:rFonts w:hint="eastAsia" w:ascii="宋体" w:hAnsi="宋体" w:eastAsia="宋体" w:cs="宋体"/>
      <w:color w:val="000000"/>
      <w:sz w:val="20"/>
      <w:szCs w:val="20"/>
      <w:u w:val="non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1.png"/><Relationship Id="rId8" Type="http://schemas.openxmlformats.org/officeDocument/2006/relationships/theme" Target="theme/theme1.xml"/><Relationship Id="rId7" Type="http://schemas.openxmlformats.org/officeDocument/2006/relationships/footer" Target="footer4.xml"/><Relationship Id="rId6" Type="http://schemas.openxmlformats.org/officeDocument/2006/relationships/footer" Target="footer3.xml"/><Relationship Id="rId5" Type="http://schemas.openxmlformats.org/officeDocument/2006/relationships/footer" Target="foot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customXml" Target="../customXml/item1.xml"/><Relationship Id="rId13" Type="http://schemas.openxmlformats.org/officeDocument/2006/relationships/numbering" Target="numbering.xml"/><Relationship Id="rId12" Type="http://schemas.openxmlformats.org/officeDocument/2006/relationships/image" Target="media/image4.png"/><Relationship Id="rId11" Type="http://schemas.openxmlformats.org/officeDocument/2006/relationships/image" Target="media/image3.png"/><Relationship Id="rId10" Type="http://schemas.openxmlformats.org/officeDocument/2006/relationships/image" Target="media/image2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09081D9-BF29-4F5B-88EA-4CA3BC1B791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58</Pages>
  <Words>31343</Words>
  <Characters>72575</Characters>
  <Lines>14</Lines>
  <Paragraphs>4</Paragraphs>
  <TotalTime>37</TotalTime>
  <ScaleCrop>false</ScaleCrop>
  <LinksUpToDate>false</LinksUpToDate>
  <CharactersWithSpaces>73403</CharactersWithSpaces>
  <Application>WPS Office_12.1.0.16364_F1E327BC-269C-435d-A152-05C5408002CA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2020-03-09T05:09:00Z</dcterms:created>
  <dc:creator>政务云服务团队</dc:creator>
  <cp:lastModifiedBy>谢艳</cp:lastModifiedBy>
  <dcterms:modified xsi:type="dcterms:W3CDTF">2025-12-26T08:33:28Z</dcterms:modified>
  <cp:revision>38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2052-12.1.0.16364</vt:lpwstr>
  </property>
  <property fmtid="{D5CDD505-2E9C-101B-9397-08002B2CF9AE}" pid="3" name="ICV">
    <vt:lpwstr>E0AD26F66BAC48F8A7AEE4910B58B522</vt:lpwstr>
  </property>
</Properties>
</file>