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77777777"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Fitri Wahyuni</w:t>
      </w:r>
      <w:r w:rsidRPr="00E23B37">
        <w:rPr>
          <w:b/>
          <w:bCs/>
          <w:vertAlign w:val="superscript"/>
        </w:rPr>
        <w:t>1</w:t>
      </w:r>
      <w:r w:rsidRPr="00E23B37">
        <w:rPr>
          <w:b/>
          <w:bCs/>
        </w:rPr>
        <w:t xml:space="preserve"> </w:t>
      </w:r>
    </w:p>
    <w:p w14:paraId="45C79128" w14:textId="77777777" w:rsidR="005567AE" w:rsidRPr="00E23B37" w:rsidRDefault="005567AE" w:rsidP="005567AE">
      <w:pPr>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14187411" w14:textId="77777777" w:rsidR="005567AE" w:rsidRPr="00756935" w:rsidRDefault="005567AE" w:rsidP="005567AE">
      <w:pPr>
        <w:jc w:val="center"/>
        <w:rPr>
          <w:sz w:val="16"/>
          <w:szCs w:val="16"/>
        </w:rPr>
      </w:pPr>
      <w:r w:rsidRPr="00E23B37">
        <w:rPr>
          <w:sz w:val="16"/>
          <w:szCs w:val="16"/>
          <w:vertAlign w:val="superscript"/>
        </w:rPr>
        <w:t>21</w:t>
      </w:r>
      <w:r w:rsidRPr="00E23B37">
        <w:rPr>
          <w:sz w:val="16"/>
          <w:szCs w:val="16"/>
        </w:rPr>
        <w:t>Department of Electrical Engineering, Faculty of Engineering, University of Pembangunan Nasional Veteran Jakarta, Jakarta, Indonesia</w:t>
      </w:r>
    </w:p>
    <w:bookmarkEnd w:id="0"/>
    <w:p w14:paraId="09295D10" w14:textId="77777777" w:rsidR="005567AE" w:rsidRDefault="005567AE" w:rsidP="0088233C">
      <w:pPr>
        <w:jc w:val="center"/>
      </w:pPr>
    </w:p>
    <w:p w14:paraId="12E3DAB9" w14:textId="77777777" w:rsidR="005567AE" w:rsidRDefault="005567AE" w:rsidP="0088233C">
      <w:pPr>
        <w:jc w:val="center"/>
      </w:pP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3F1F46B8" w14:textId="05F1B54B" w:rsidR="00424C3C" w:rsidRPr="00424C3C" w:rsidRDefault="00424C3C" w:rsidP="00424C3C">
            <w:pPr>
              <w:spacing w:before="120"/>
              <w:jc w:val="both"/>
              <w:rPr>
                <w:iCs/>
                <w:color w:val="000000"/>
                <w:sz w:val="18"/>
                <w:szCs w:val="18"/>
                <w:lang w:val="en-ID"/>
              </w:rPr>
            </w:pPr>
            <w:r w:rsidRPr="00424C3C">
              <w:rPr>
                <w:iCs/>
                <w:color w:val="000000"/>
                <w:sz w:val="18"/>
                <w:szCs w:val="18"/>
                <w:lang w:val="en-ID"/>
              </w:rPr>
              <w:t>Data collection using thermocouple sensors on low-cost devices is susceptible to noise interference, leading to compromised data quality. Noise sources such as cold junction compensators, electromagnetic interference, and Johnson noise can significantly impact the reliability and accuracy of conventional measurements. This study aims to enhance the reading quality of thermocouple sensors on low-cost devices by employing a calibration method based on deep learning and a denoising process using wavelet transform</w:t>
            </w:r>
            <w:r w:rsidR="006D7303" w:rsidRPr="00424C3C">
              <w:rPr>
                <w:iCs/>
                <w:color w:val="000000"/>
                <w:sz w:val="18"/>
                <w:szCs w:val="18"/>
                <w:lang w:val="en-ID"/>
              </w:rPr>
              <w:t>.</w:t>
            </w:r>
            <w:r w:rsidR="006D7303">
              <w:rPr>
                <w:iCs/>
                <w:color w:val="000000"/>
                <w:sz w:val="18"/>
                <w:szCs w:val="18"/>
                <w:lang w:val="en-ID"/>
              </w:rPr>
              <w:t xml:space="preserve"> </w:t>
            </w:r>
            <w:r w:rsidRPr="00424C3C">
              <w:rPr>
                <w:iCs/>
                <w:color w:val="000000"/>
                <w:sz w:val="18"/>
                <w:szCs w:val="18"/>
                <w:lang w:val="en-ID"/>
              </w:rPr>
              <w:t xml:space="preserve">The proposed approach exhibits promising results, achieving a significant improvement in accuracy by </w:t>
            </w:r>
            <w:r w:rsidR="006D7303">
              <w:rPr>
                <w:iCs/>
                <w:color w:val="000000"/>
                <w:sz w:val="18"/>
                <w:szCs w:val="18"/>
                <w:lang w:val="en-ID"/>
              </w:rPr>
              <w:t>97.81</w:t>
            </w:r>
            <w:r w:rsidRPr="00424C3C">
              <w:rPr>
                <w:iCs/>
                <w:color w:val="000000"/>
                <w:sz w:val="18"/>
                <w:szCs w:val="18"/>
                <w:lang w:val="en-ID"/>
              </w:rPr>
              <w:t>% with a mean absolute error (MAE) of 0.</w:t>
            </w:r>
            <w:r w:rsidR="006D7303">
              <w:rPr>
                <w:iCs/>
                <w:color w:val="000000"/>
                <w:sz w:val="18"/>
                <w:szCs w:val="18"/>
                <w:lang w:val="en-ID"/>
              </w:rPr>
              <w:t>2</w:t>
            </w:r>
            <w:r w:rsidRPr="00424C3C">
              <w:rPr>
                <w:iCs/>
                <w:color w:val="000000"/>
                <w:sz w:val="18"/>
                <w:szCs w:val="18"/>
                <w:lang w:val="en-ID"/>
              </w:rPr>
              <w:t xml:space="preserve">. Additionally, the denoising process effectively enhances the signal-to-noise ratio (SNR) quality, leading to an impressive increase of </w:t>
            </w:r>
            <w:r w:rsidR="006D7303">
              <w:rPr>
                <w:iCs/>
                <w:color w:val="000000"/>
                <w:sz w:val="18"/>
                <w:szCs w:val="18"/>
                <w:lang w:val="en-ID"/>
              </w:rPr>
              <w:t>97.67</w:t>
            </w:r>
            <w:r w:rsidRPr="00424C3C">
              <w:rPr>
                <w:iCs/>
                <w:color w:val="000000"/>
                <w:sz w:val="18"/>
                <w:szCs w:val="18"/>
                <w:lang w:val="en-ID"/>
              </w:rPr>
              <w:t xml:space="preserve">% with an SNR value of </w:t>
            </w:r>
            <w:r w:rsidR="006D7303">
              <w:rPr>
                <w:iCs/>
                <w:color w:val="000000"/>
                <w:sz w:val="18"/>
                <w:szCs w:val="18"/>
                <w:lang w:val="en-ID"/>
              </w:rPr>
              <w:t>105.29</w:t>
            </w:r>
            <w:r w:rsidRPr="00424C3C">
              <w:rPr>
                <w:iCs/>
                <w:color w:val="000000"/>
                <w:sz w:val="18"/>
                <w:szCs w:val="18"/>
                <w:lang w:val="en-ID"/>
              </w:rPr>
              <w:t xml:space="preserve"> </w:t>
            </w:r>
            <w:proofErr w:type="spellStart"/>
            <w:r w:rsidRPr="00424C3C">
              <w:rPr>
                <w:iCs/>
                <w:color w:val="000000"/>
                <w:sz w:val="18"/>
                <w:szCs w:val="18"/>
                <w:lang w:val="en-ID"/>
              </w:rPr>
              <w:t>dB.</w:t>
            </w:r>
            <w:proofErr w:type="spellEnd"/>
            <w:r w:rsidR="00D26ECE">
              <w:rPr>
                <w:iCs/>
                <w:color w:val="000000"/>
                <w:sz w:val="18"/>
                <w:szCs w:val="18"/>
                <w:lang w:val="en-ID"/>
              </w:rPr>
              <w:t xml:space="preserve"> </w:t>
            </w:r>
            <w:r w:rsidR="00D26ECE" w:rsidRPr="00D26ECE">
              <w:rPr>
                <w:iCs/>
                <w:color w:val="000000"/>
                <w:sz w:val="18"/>
                <w:szCs w:val="18"/>
                <w:lang w:val="en-ID"/>
              </w:rPr>
              <w:t xml:space="preserve">Performance analysis was carried out on National Instrument, and it was found that </w:t>
            </w:r>
            <w:proofErr w:type="gramStart"/>
            <w:r w:rsidR="00D26ECE" w:rsidRPr="00D26ECE">
              <w:rPr>
                <w:iCs/>
                <w:color w:val="000000"/>
                <w:sz w:val="18"/>
                <w:szCs w:val="18"/>
                <w:lang w:val="en-ID"/>
              </w:rPr>
              <w:t>Deep-wavelet</w:t>
            </w:r>
            <w:proofErr w:type="gramEnd"/>
            <w:r w:rsidR="00D26ECE" w:rsidRPr="00D26ECE">
              <w:rPr>
                <w:iCs/>
                <w:color w:val="000000"/>
                <w:sz w:val="18"/>
                <w:szCs w:val="18"/>
                <w:lang w:val="en-ID"/>
              </w:rPr>
              <w:t xml:space="preserve"> outperformed with an MAE value of 16.67% and 0.8% SNR.</w:t>
            </w:r>
            <w:r w:rsidRPr="00424C3C">
              <w:rPr>
                <w:iCs/>
                <w:color w:val="000000"/>
                <w:sz w:val="18"/>
                <w:szCs w:val="18"/>
                <w:lang w:val="en-ID"/>
              </w:rPr>
              <w:t xml:space="preserve"> This research demonstrates that the integration of advanced techniques such as deep learning and wavelet transform-based denoising can significantly improve the accuracy and noise reduction capabilities of low-cost thermocouple devices. The findings provide a promising pathway for enhancing data quality in temperature measurements, allowing for reliable and cost-effective monitoring and analysis in various industries and applications.</w:t>
            </w:r>
          </w:p>
          <w:p w14:paraId="42F13E1C" w14:textId="5A0B8A85" w:rsidR="005567AE" w:rsidRPr="00957C11" w:rsidRDefault="005567AE" w:rsidP="00957C11">
            <w:pPr>
              <w:spacing w:before="120"/>
              <w:jc w:val="both"/>
            </w:pP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End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End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 xml:space="preserve">The level of accuracy and reading range of the temperature sensor is influenced by the type of temperature sensor used, the use of thermocouple sensors is often used because of their high reading range </w:t>
      </w:r>
      <w:r w:rsidRPr="00BA00E5">
        <w:rPr>
          <w:color w:val="000000"/>
          <w:spacing w:val="-2"/>
        </w:rPr>
        <w:lastRenderedPageBreak/>
        <w:t>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End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EndPr/>
        <w:sdtContent>
          <w:r w:rsidR="00540459" w:rsidRPr="00540459">
            <w:rPr>
              <w:color w:val="000000"/>
              <w:spacing w:val="-2"/>
            </w:rPr>
            <w:t>[4]</w:t>
          </w:r>
        </w:sdtContent>
      </w:sdt>
      <w:r w:rsidR="00FC3AB8">
        <w:rPr>
          <w:color w:val="000000"/>
          <w:spacing w:val="-2"/>
        </w:rPr>
        <w:t xml:space="preserve"> </w:t>
      </w:r>
      <w:r w:rsidRPr="00BA00E5">
        <w:rPr>
          <w:color w:val="000000"/>
          <w:spacing w:val="-2"/>
        </w:rPr>
        <w:t>caused by poor insulation, shielding, and temperature stabilization in thermocouple electronic devices, which causes thermal noise in the 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End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End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End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End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End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End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4FD32CB7" w14:textId="75AE2075" w:rsidR="00AE62C5" w:rsidRDefault="002F5D14" w:rsidP="002F5D14">
      <w:pPr>
        <w:tabs>
          <w:tab w:val="left" w:pos="426"/>
        </w:tabs>
        <w:jc w:val="both"/>
      </w:pPr>
      <w:r>
        <w:tab/>
      </w:r>
      <w:r w:rsidR="00AE62C5" w:rsidRPr="00AE62C5">
        <w:t xml:space="preserve">This study aims to improve the quality and reliability of data using a wavelet transform to determine noise reduction and increase the SNR of the input signal using the ANN-based calibration method to obtain the lowest MAE value from the various methods used. Shown in Figure </w:t>
      </w:r>
      <w:r w:rsidR="003D283B">
        <w:t>1</w:t>
      </w:r>
      <w:r w:rsidR="00AE62C5" w:rsidRPr="00AE62C5">
        <w:t>. The study began with a calibration process using a temperature-controlled water bath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5mm made of stainless steel,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2</w:t>
      </w:r>
      <w:r w:rsidR="00A03904">
        <w:t>.</w:t>
      </w:r>
    </w:p>
    <w:p w14:paraId="7E3A547F" w14:textId="1EC87E08" w:rsidR="00A03904" w:rsidRDefault="00A03904" w:rsidP="002F5D14">
      <w:pPr>
        <w:tabs>
          <w:tab w:val="left" w:pos="426"/>
        </w:tabs>
        <w:jc w:val="both"/>
      </w:pPr>
    </w:p>
    <w:p w14:paraId="0C97AFFB" w14:textId="3246F711" w:rsidR="00A03904" w:rsidRDefault="00A03904" w:rsidP="002F5D14">
      <w:pPr>
        <w:tabs>
          <w:tab w:val="left" w:pos="426"/>
        </w:tabs>
        <w:jc w:val="both"/>
      </w:pPr>
    </w:p>
    <w:p w14:paraId="67811A92" w14:textId="77777777" w:rsidR="00A03904" w:rsidRDefault="00A03904" w:rsidP="002F5D14">
      <w:pPr>
        <w:tabs>
          <w:tab w:val="left" w:pos="426"/>
        </w:tabs>
        <w:jc w:val="both"/>
      </w:pPr>
    </w:p>
    <w:p w14:paraId="2E400FFD" w14:textId="6AB23A0C" w:rsidR="00A03904" w:rsidRDefault="00A03904" w:rsidP="002F5D14">
      <w:pPr>
        <w:tabs>
          <w:tab w:val="left" w:pos="426"/>
        </w:tabs>
        <w:jc w:val="both"/>
      </w:pPr>
    </w:p>
    <w:p w14:paraId="5269C6BC" w14:textId="3EF9F51C" w:rsidR="00A03904" w:rsidRDefault="00A03904" w:rsidP="002F5D14">
      <w:pPr>
        <w:tabs>
          <w:tab w:val="left" w:pos="426"/>
        </w:tabs>
        <w:jc w:val="both"/>
      </w:pPr>
    </w:p>
    <w:p w14:paraId="163D12B5" w14:textId="400373EF" w:rsidR="00A03904" w:rsidRDefault="00A03904" w:rsidP="002F5D14">
      <w:pPr>
        <w:tabs>
          <w:tab w:val="left" w:pos="426"/>
        </w:tabs>
        <w:jc w:val="both"/>
      </w:pPr>
    </w:p>
    <w:p w14:paraId="5F836AEB" w14:textId="1E7F26E7" w:rsidR="00A03904" w:rsidRDefault="00A03904" w:rsidP="002F5D14">
      <w:pPr>
        <w:tabs>
          <w:tab w:val="left" w:pos="426"/>
        </w:tabs>
        <w:jc w:val="both"/>
      </w:pPr>
    </w:p>
    <w:p w14:paraId="535A4621" w14:textId="49413734" w:rsidR="00C32E6F" w:rsidRDefault="00C32E6F" w:rsidP="002F5D14">
      <w:pPr>
        <w:tabs>
          <w:tab w:val="left" w:pos="426"/>
        </w:tabs>
        <w:jc w:val="both"/>
      </w:pPr>
    </w:p>
    <w:p w14:paraId="65EFB036" w14:textId="77777777" w:rsidR="00C32E6F" w:rsidRDefault="00C32E6F" w:rsidP="002F5D14">
      <w:pPr>
        <w:tabs>
          <w:tab w:val="left" w:pos="426"/>
        </w:tabs>
        <w:jc w:val="both"/>
      </w:pP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w:t>
      </w:r>
      <w:r w:rsidR="003B5218" w:rsidRPr="003B5218">
        <w:lastRenderedPageBreak/>
        <w:t xml:space="preserve">capabilities were evaluated at temperatures ranging from 20℃ to 73℃ under steady-state conditions, considering each dataset's MAE, </w:t>
      </w:r>
      <w:proofErr w:type="spellStart"/>
      <w:r w:rsidR="003B5218" w:rsidRPr="003B5218">
        <w:t>SNRdB</w:t>
      </w:r>
      <w:proofErr w:type="spellEnd"/>
      <w:r w:rsidR="003B5218" w:rsidRPr="003B5218">
        <w:t>, and uncertainty values. The Mean Absolute Error (MAE) was used to gauge accuracy and systematic errors, favoring lower MAE values to indicate superior calibration. Additionally, Signal-to-Noise Ratio in decibels (</w:t>
      </w:r>
      <w:proofErr w:type="spellStart"/>
      <w:r w:rsidR="003B5218" w:rsidRPr="003B5218">
        <w:t>SNRdB</w:t>
      </w:r>
      <w:proofErr w:type="spellEnd"/>
      <w:r w:rsidR="003B5218" w:rsidRPr="003B5218">
        <w:t xml:space="preserve">) was employed to assess denoising performance, with higher values suggesting effective noise reduction. Evaluating uncertainty provided valuable insights into the technique's reliability and robustness for low-cost thermocouple measurements with </w:t>
      </w:r>
      <w:proofErr w:type="gramStart"/>
      <w:r w:rsidR="003B5218" w:rsidRPr="003B5218">
        <w:t>Deep-wavelet</w:t>
      </w:r>
      <w:proofErr w:type="gramEnd"/>
      <w:r w:rsidR="003B5218" w:rsidRPr="003B5218">
        <w: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End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End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End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End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End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5pt;height:10.65pt" o:ole="">
                  <v:imagedata r:id="rId10" o:title=""/>
                </v:shape>
                <o:OLEObject Type="Embed" ProgID="Equation.DSMT4" ShapeID="_x0000_i1027" DrawAspect="Content" ObjectID="_1752182517" r:id="rId11"/>
              </w:object>
            </w:r>
            <w:r w:rsidR="00871508" w:rsidRPr="00DD5105">
              <w:rPr>
                <w:position w:val="-28"/>
              </w:rPr>
              <w:object w:dxaOrig="1820" w:dyaOrig="660" w14:anchorId="14F7EB4A">
                <v:shape id="_x0000_i1028" type="#_x0000_t75" style="width:90.8pt;height:33.2pt" o:ole="">
                  <v:imagedata r:id="rId12" o:title=""/>
                </v:shape>
                <o:OLEObject Type="Embed" ProgID="Equation.DSMT4" ShapeID="_x0000_i1028" DrawAspect="Content" ObjectID="_1752182518" r:id="rId13"/>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End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End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End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End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End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9" type="#_x0000_t75" style="width:124.6pt;height:37.55pt" o:ole="">
                  <v:imagedata r:id="rId14" o:title=""/>
                </v:shape>
                <o:OLEObject Type="Embed" ProgID="Equation.DSMT4" ShapeID="_x0000_i1029" DrawAspect="Content" ObjectID="_1752182519" r:id="rId15"/>
              </w:object>
            </w:r>
            <w:r w:rsidR="00900FF9" w:rsidRPr="009637E9">
              <w:rPr>
                <w:b/>
                <w:bCs/>
              </w:rPr>
              <w:object w:dxaOrig="160" w:dyaOrig="240" w14:anchorId="7061B368">
                <v:shape id="_x0000_i1030" type="#_x0000_t75" style="width:8.75pt;height:10.65pt" o:ole="">
                  <v:imagedata r:id="rId10" o:title=""/>
                </v:shape>
                <o:OLEObject Type="Embed" ProgID="Equation.DSMT4" ShapeID="_x0000_i1030" DrawAspect="Content" ObjectID="_1752182520" r:id="rId16"/>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31" type="#_x0000_t75" style="width:174.05pt;height:38.8pt" o:ole="">
                  <v:imagedata r:id="rId17" o:title=""/>
                </v:shape>
                <o:OLEObject Type="Embed" ProgID="Equation.DSMT4" ShapeID="_x0000_i1031" DrawAspect="Content" ObjectID="_1752182521" r:id="rId18"/>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2" type="#_x0000_t75" style="width:128.35pt;height:37.55pt" o:ole="">
                  <v:imagedata r:id="rId19" o:title=""/>
                </v:shape>
                <o:OLEObject Type="Embed" ProgID="Equation.DSMT4" ShapeID="_x0000_i1032" DrawAspect="Content" ObjectID="_1752182522" r:id="rId20"/>
              </w:object>
            </w:r>
            <w:r w:rsidRPr="00DB6D8C">
              <w:rPr>
                <w:b/>
                <w:bCs/>
              </w:rPr>
              <w:object w:dxaOrig="160" w:dyaOrig="240" w14:anchorId="6DFAF982">
                <v:shape id="_x0000_i1033" type="#_x0000_t75" style="width:8.75pt;height:10.65pt" o:ole="">
                  <v:imagedata r:id="rId10" o:title=""/>
                </v:shape>
                <o:OLEObject Type="Embed" ProgID="Equation.DSMT4" ShapeID="_x0000_i1033" DrawAspect="Content" ObjectID="_1752182523" r:id="rId21"/>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4" type="#_x0000_t75" style="width:70.75pt;height:18.15pt" o:ole="">
                  <v:imagedata r:id="rId22" o:title=""/>
                </v:shape>
                <o:OLEObject Type="Embed" ProgID="Equation.DSMT4" ShapeID="_x0000_i1034" DrawAspect="Content" ObjectID="_1752182524" r:id="rId23"/>
              </w:object>
            </w:r>
            <w:r w:rsidRPr="00DB6D8C">
              <w:rPr>
                <w:b/>
                <w:bCs/>
              </w:rPr>
              <w:object w:dxaOrig="160" w:dyaOrig="240" w14:anchorId="726F28D3">
                <v:shape id="_x0000_i1035" type="#_x0000_t75" style="width:8.75pt;height:10.65pt" o:ole="">
                  <v:imagedata r:id="rId10" o:title=""/>
                </v:shape>
                <o:OLEObject Type="Embed" ProgID="Equation.DSMT4" ShapeID="_x0000_i1035" DrawAspect="Content" ObjectID="_1752182525" r:id="rId24"/>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6" type="#_x0000_t75" style="width:164.65pt;height:37.55pt" o:ole="">
                  <v:imagedata r:id="rId25" o:title=""/>
                </v:shape>
                <o:OLEObject Type="Embed" ProgID="Equation.DSMT4" ShapeID="_x0000_i1036" DrawAspect="Content" ObjectID="_1752182526" r:id="rId26"/>
              </w:object>
            </w:r>
            <w:r w:rsidRPr="00DB6D8C">
              <w:rPr>
                <w:b/>
                <w:bCs/>
              </w:rPr>
              <w:object w:dxaOrig="160" w:dyaOrig="240" w14:anchorId="2A6C2026">
                <v:shape id="_x0000_i1037" type="#_x0000_t75" style="width:8.75pt;height:10.65pt" o:ole="">
                  <v:imagedata r:id="rId10" o:title=""/>
                </v:shape>
                <o:OLEObject Type="Embed" ProgID="Equation.DSMT4" ShapeID="_x0000_i1037" DrawAspect="Content" ObjectID="_1752182527" r:id="rId27"/>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End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End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End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EndPr/>
        <w:sdtContent>
          <w:r w:rsidR="00540459" w:rsidRPr="00540459">
            <w:rPr>
              <w:color w:val="000000"/>
            </w:rPr>
            <w:t>[24]</w:t>
          </w:r>
          <w:proofErr w:type="gramStart"/>
          <w:r w:rsidR="00540459" w:rsidRPr="00540459">
            <w:rPr>
              <w:color w:val="000000"/>
            </w:rPr>
            <w:t>–[</w:t>
          </w:r>
          <w:proofErr w:type="gramEnd"/>
          <w:r w:rsidR="00540459" w:rsidRPr="00540459">
            <w:rPr>
              <w:color w:val="000000"/>
            </w:rPr>
            <w:t>28]</w:t>
          </w:r>
        </w:sdtContent>
      </w:sdt>
      <w:r w:rsidR="00441927">
        <w:rPr>
          <w:color w:val="000000"/>
        </w:rPr>
        <w:t>.</w:t>
      </w:r>
    </w:p>
    <w:p w14:paraId="0A1C3E96" w14:textId="09A276FE" w:rsidR="00B22063" w:rsidRDefault="00D13340" w:rsidP="00540459">
      <w:pPr>
        <w:jc w:val="both"/>
      </w:pPr>
      <w:r w:rsidRPr="00D13340">
        <w:tab/>
      </w:r>
      <w:r w:rsidR="00FB72A9" w:rsidRPr="00FB72A9">
        <w:t xml:space="preserve">Discrete Wavelet transform is a wavelet method that is more commonly used than continuous wavelet </w:t>
      </w:r>
      <w:proofErr w:type="gramStart"/>
      <w:r w:rsidR="00FB72A9" w:rsidRPr="00FB72A9">
        <w:t>transform</w:t>
      </w:r>
      <w:proofErr w:type="gramEnd"/>
      <w:r w:rsidR="00FB72A9" w:rsidRPr="00FB72A9">
        <w:t xml:space="preserve">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EndPr/>
        <w:sdtContent>
          <w:r w:rsidR="00540459" w:rsidRPr="00540459">
            <w:rPr>
              <w:color w:val="000000"/>
            </w:rPr>
            <w:t>[29]</w:t>
          </w:r>
        </w:sdtContent>
      </w:sdt>
      <w:r>
        <w:t xml:space="preserve">. </w:t>
      </w:r>
      <w:r w:rsidR="00FB72A9" w:rsidRPr="00FB72A9">
        <w:t xml:space="preserve">The </w:t>
      </w:r>
      <w:proofErr w:type="spellStart"/>
      <w:r w:rsidR="00FB72A9" w:rsidRPr="00FB72A9">
        <w:t>Haar</w:t>
      </w:r>
      <w:proofErr w:type="spellEnd"/>
      <w:r w:rsidR="00FB72A9" w:rsidRPr="00FB72A9">
        <w:t xml:space="preserve">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End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45" type="#_x0000_t75" style="width:113.95pt;height:82.65pt" o:ole="">
                  <v:imagedata r:id="rId28" o:title=""/>
                </v:shape>
                <o:OLEObject Type="Embed" ProgID="Equation.DSMT4" ShapeID="_x0000_i1045" DrawAspect="Content" ObjectID="_1752182528" r:id="rId29"/>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46" type="#_x0000_t75" style="width:106.45pt;height:31.95pt" o:ole="">
                  <v:imagedata r:id="rId30" o:title=""/>
                </v:shape>
                <o:OLEObject Type="Embed" ProgID="Equation.DSMT4" ShapeID="_x0000_i1046" DrawAspect="Content" ObjectID="_1752182529" r:id="rId31"/>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xml:space="preserve">: </w:t>
            </w:r>
            <w:r>
              <w:t>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m:t>
                </m:r>
                <m:r>
                  <w:rPr>
                    <w:rFonts w:ascii="Cambria Math" w:hAnsi="Cambria Math"/>
                  </w:rPr>
                  <m:t>[n]</m:t>
                </m:r>
              </m:oMath>
            </m:oMathPara>
          </w:p>
        </w:tc>
        <w:tc>
          <w:tcPr>
            <w:tcW w:w="7502" w:type="dxa"/>
            <w:gridSpan w:val="2"/>
          </w:tcPr>
          <w:p w14:paraId="1799908E" w14:textId="5B5ABDF6" w:rsidR="003D283B" w:rsidRPr="002207B6" w:rsidRDefault="003D283B" w:rsidP="003D283B">
            <w:pPr>
              <w:tabs>
                <w:tab w:val="left" w:pos="426"/>
              </w:tabs>
            </w:pPr>
            <w:r>
              <w:t xml:space="preserve">: </w:t>
            </w:r>
            <w:r>
              <w:t>wavelet scaling function</w:t>
            </w:r>
            <w:r>
              <w:t xml:space="preserve"> </w:t>
            </w:r>
            <w:r>
              <w:t>at level</w:t>
            </w:r>
            <w:r>
              <w:t>-</w:t>
            </w:r>
            <w:r>
              <w:t>j and position</w:t>
            </w:r>
            <w:r>
              <w:t>-</w:t>
            </w:r>
            <w:r>
              <w:t>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End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47" type="#_x0000_t75" style="width:46.95pt;height:11.9pt" o:ole="">
                  <v:imagedata r:id="rId32" o:title=""/>
                </v:shape>
                <o:OLEObject Type="Embed" ProgID="Equation.DSMT4" ShapeID="_x0000_i1047" DrawAspect="Content" ObjectID="_1752182530" r:id="rId33"/>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48" type="#_x0000_t75" style="width:80.75pt;height:32.55pt" o:ole="">
                  <v:imagedata r:id="rId34" o:title=""/>
                </v:shape>
                <o:OLEObject Type="Embed" ProgID="Equation.DSMT4" ShapeID="_x0000_i1048" DrawAspect="Content" ObjectID="_1752182531" r:id="rId35"/>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9" type="#_x0000_t75" style="width:65.75pt;height:18.15pt" o:ole="">
                  <v:imagedata r:id="rId36" o:title=""/>
                </v:shape>
                <o:OLEObject Type="Embed" ProgID="Equation.DSMT4" ShapeID="_x0000_i1049" DrawAspect="Content" ObjectID="_1752182532" r:id="rId37"/>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B63E26"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 xml:space="preserve">Number of </w:t>
            </w:r>
            <w:proofErr w:type="gramStart"/>
            <w:r w:rsidR="00675798">
              <w:t>coefficient</w:t>
            </w:r>
            <w:proofErr w:type="gramEnd"/>
            <w:r w:rsidR="00675798">
              <w:t xml:space="preserve">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 xml:space="preserve">Number of </w:t>
            </w:r>
            <w:proofErr w:type="gramStart"/>
            <w:r w:rsidR="00675798">
              <w:t>level</w:t>
            </w:r>
            <w:proofErr w:type="gramEnd"/>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6581092F" w14:textId="5E57A4E4" w:rsidR="00D46D55" w:rsidRDefault="00D46D55" w:rsidP="006A159D">
      <w:pPr>
        <w:tabs>
          <w:tab w:val="left" w:pos="426"/>
        </w:tabs>
        <w:jc w:val="both"/>
      </w:pPr>
      <w:r>
        <w:rPr>
          <w:b/>
          <w:bCs/>
        </w:rPr>
        <w:tab/>
      </w:r>
      <w:r w:rsidR="00D563AB" w:rsidRPr="00D563AB">
        <w:t>The SNR equation measures the wavelet transform's denoising performance against the equation's actual value (</w:t>
      </w:r>
      <w:r w:rsidR="003D283B">
        <w:t>12</w:t>
      </w:r>
      <w:r w:rsidR="00D563AB" w:rsidRPr="00D563AB">
        <w:t>)</w:t>
      </w:r>
      <w:r w:rsidR="00467D1D">
        <w:t xml:space="preserve"> </w:t>
      </w:r>
      <w:r w:rsidR="00467D1D" w:rsidRPr="00467D1D">
        <w:t>and the uncertainty value is calculated using the mean deviation in equation (</w:t>
      </w:r>
      <w:r w:rsidR="003D283B">
        <w:t>13</w:t>
      </w:r>
      <w:r w:rsidR="00467D1D" w:rsidRPr="00467D1D">
        <w:t>) to find out the reliability data</w:t>
      </w:r>
      <w:r w:rsidR="00467D1D">
        <w:t>.</w:t>
      </w:r>
    </w:p>
    <w:p w14:paraId="05E20E27" w14:textId="77777777" w:rsidR="00E85F0E" w:rsidRDefault="00E85F0E" w:rsidP="00286A2D">
      <w:pPr>
        <w:tabs>
          <w:tab w:val="left" w:pos="426"/>
        </w:tabs>
      </w:pP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52" type="#_x0000_t75" style="width:63.85pt;height:32.55pt" o:ole="">
                  <v:imagedata r:id="rId38" o:title=""/>
                </v:shape>
                <o:OLEObject Type="Embed" ProgID="Equation.DSMT4" ShapeID="_x0000_i1052" DrawAspect="Content" ObjectID="_1752182533" r:id="rId39"/>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0DDAA67F" w:rsidR="00322D5E" w:rsidRPr="00F27662" w:rsidRDefault="00ED501B" w:rsidP="006A46B5">
            <w:pPr>
              <w:tabs>
                <w:tab w:val="left" w:pos="426"/>
              </w:tabs>
            </w:pPr>
            <w:r w:rsidRPr="00ED501B">
              <w:rPr>
                <w:position w:val="-66"/>
              </w:rPr>
              <w:object w:dxaOrig="3340" w:dyaOrig="1420" w14:anchorId="71D0CCCA">
                <v:shape id="_x0000_i1053" type="#_x0000_t75" style="width:167.15pt;height:71.35pt" o:ole="">
                  <v:imagedata r:id="rId40" o:title=""/>
                </v:shape>
                <o:OLEObject Type="Embed" ProgID="Equation.DSMT4" ShapeID="_x0000_i1053" DrawAspect="Content" ObjectID="_1752182534" r:id="rId41"/>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03B0BE75" w:rsidR="00322D5E" w:rsidRDefault="006A159D" w:rsidP="006A46B5">
            <w:pPr>
              <w:tabs>
                <w:tab w:val="left" w:pos="426"/>
              </w:tabs>
            </w:pPr>
            <w:r w:rsidRPr="00ED501B">
              <w:rPr>
                <w:position w:val="-30"/>
              </w:rPr>
              <w:object w:dxaOrig="2880" w:dyaOrig="700" w14:anchorId="7C5DF6E2">
                <v:shape id="_x0000_i1054" type="#_x0000_t75" style="width:2in;height:34.45pt" o:ole="">
                  <v:imagedata r:id="rId42" o:title=""/>
                </v:shape>
                <o:OLEObject Type="Embed" ProgID="Equation.DSMT4" ShapeID="_x0000_i1054" DrawAspect="Content" ObjectID="_1752182535" r:id="rId43"/>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35BDCE7" w14:textId="53FA8404" w:rsidR="00E876E2" w:rsidRDefault="00E876E2" w:rsidP="00785E5D">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End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EndPr/>
        <w:sdtContent>
          <w:r w:rsidR="00540459" w:rsidRPr="00540459">
            <w:rPr>
              <w:color w:val="000000"/>
            </w:rPr>
            <w:t>[33]</w:t>
          </w:r>
        </w:sdtContent>
      </w:sdt>
      <w:r w:rsidR="005274E9" w:rsidRPr="005274E9">
        <w:rPr>
          <w:color w:val="000000"/>
        </w:rPr>
        <w:t>.</w:t>
      </w:r>
    </w:p>
    <w:p w14:paraId="7C72B8D3" w14:textId="77777777" w:rsidR="00C32E6F" w:rsidRPr="00E876E2" w:rsidRDefault="00C32E6F" w:rsidP="00785E5D">
      <w:pPr>
        <w:tabs>
          <w:tab w:val="left" w:pos="426"/>
        </w:tabs>
        <w:ind w:hanging="284"/>
        <w:jc w:val="both"/>
        <w:rPr>
          <w:lang w:val="id-ID"/>
        </w:rPr>
      </w:pPr>
    </w:p>
    <w:p w14:paraId="78374A54" w14:textId="4A5B82C6" w:rsidR="00EE3655" w:rsidRDefault="006216F4" w:rsidP="00540459">
      <w:pPr>
        <w:jc w:val="center"/>
        <w:rPr>
          <w:b/>
          <w:bCs/>
          <w:noProof/>
        </w:rPr>
      </w:pPr>
      <w:r w:rsidRPr="006216F4">
        <w:rPr>
          <w:b/>
          <w:bCs/>
          <w:noProof/>
        </w:rPr>
        <w:drawing>
          <wp:inline distT="0" distB="0" distL="0" distR="0" wp14:anchorId="33B4B67B" wp14:editId="5E7B9BC4">
            <wp:extent cx="4320000" cy="1574038"/>
            <wp:effectExtent l="0" t="0" r="4445" b="7620"/>
            <wp:docPr id="12" name="Picture 12"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1574038"/>
                    </a:xfrm>
                    <a:prstGeom prst="rect">
                      <a:avLst/>
                    </a:prstGeom>
                  </pic:spPr>
                </pic:pic>
              </a:graphicData>
            </a:graphic>
          </wp:inline>
        </w:drawing>
      </w:r>
    </w:p>
    <w:p w14:paraId="554D4AE5" w14:textId="5C2BAA2C" w:rsidR="00785E5D" w:rsidRPr="00E876E2" w:rsidRDefault="00E876E2" w:rsidP="00102807">
      <w:pPr>
        <w:ind w:firstLine="426"/>
        <w:jc w:val="center"/>
        <w:rPr>
          <w:noProof/>
        </w:rPr>
      </w:pPr>
      <w:r w:rsidRPr="00E876E2">
        <w:rPr>
          <w:noProof/>
        </w:rPr>
        <w:t xml:space="preserve">Figure </w:t>
      </w:r>
      <w:r w:rsidR="005A0B7C">
        <w:rPr>
          <w:noProof/>
        </w:rPr>
        <w:t>2</w:t>
      </w:r>
      <w:r w:rsidRPr="00E876E2">
        <w:rPr>
          <w:noProof/>
        </w:rPr>
        <w:t>. Research flowchart</w:t>
      </w:r>
    </w:p>
    <w:p w14:paraId="0AEA8CDD" w14:textId="53869DA7" w:rsidR="00E876E2" w:rsidRDefault="00EF1670" w:rsidP="00902763">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End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4F9A0D3A" w14:textId="77777777" w:rsidR="00AB25BA" w:rsidRPr="00A96892" w:rsidRDefault="00AB25BA" w:rsidP="00902763">
      <w:pPr>
        <w:ind w:firstLine="426"/>
        <w:jc w:val="both"/>
        <w:rPr>
          <w:noProof/>
        </w:rPr>
      </w:pPr>
    </w:p>
    <w:p w14:paraId="5D8ADEF0" w14:textId="244B4F8B" w:rsidR="005567AE" w:rsidRDefault="009D5FAF" w:rsidP="00540459">
      <w:pPr>
        <w:tabs>
          <w:tab w:val="left" w:pos="4111"/>
        </w:tabs>
        <w:jc w:val="center"/>
        <w:rPr>
          <w:b/>
          <w:bCs/>
        </w:rPr>
      </w:pPr>
      <w:r w:rsidRPr="009D5FAF">
        <w:rPr>
          <w:b/>
          <w:bCs/>
          <w:noProof/>
        </w:rPr>
        <w:drawing>
          <wp:inline distT="0" distB="0" distL="0" distR="0" wp14:anchorId="4933A7BA" wp14:editId="3D294027">
            <wp:extent cx="3960000" cy="17564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000" cy="1756495"/>
                    </a:xfrm>
                    <a:prstGeom prst="rect">
                      <a:avLst/>
                    </a:prstGeom>
                  </pic:spPr>
                </pic:pic>
              </a:graphicData>
            </a:graphic>
          </wp:inline>
        </w:drawing>
      </w:r>
      <w:r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07DE4B44"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 xml:space="preserve">high frequencies caused by fluctuations begin to appear. These fluctuations are caused by the presence of </w:t>
      </w:r>
      <w:proofErr w:type="spellStart"/>
      <w:r w:rsidR="00FC18E0" w:rsidRPr="00FC18E0">
        <w:t>Johson</w:t>
      </w:r>
      <w:proofErr w:type="spellEnd"/>
      <w:r w:rsidR="00FC18E0" w:rsidRPr="00FC18E0">
        <w:t xml:space="preserve"> noise and noise created from cold junction </w:t>
      </w:r>
      <w:r w:rsidR="00FC18E0" w:rsidRPr="00FC18E0">
        <w:lastRenderedPageBreak/>
        <w:t>compensators on low-cost devices. The denoising process 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drawing>
          <wp:inline distT="0" distB="0" distL="0" distR="0" wp14:anchorId="294E6B04" wp14:editId="4059817B">
            <wp:extent cx="3960000" cy="2632941"/>
            <wp:effectExtent l="0" t="0" r="2540" b="0"/>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0000" cy="2632941"/>
                    </a:xfrm>
                    <a:prstGeom prst="rect">
                      <a:avLst/>
                    </a:prstGeom>
                  </pic:spPr>
                </pic:pic>
              </a:graphicData>
            </a:graphic>
          </wp:inline>
        </w:drawing>
      </w:r>
    </w:p>
    <w:p w14:paraId="3BA15DF0" w14:textId="3271DE3E" w:rsidR="006E3BDD" w:rsidRPr="006E3BDD" w:rsidRDefault="006E3BDD" w:rsidP="006E3BDD">
      <w:pPr>
        <w:ind w:right="-1" w:firstLine="567"/>
        <w:jc w:val="center"/>
      </w:pPr>
      <w:r w:rsidRPr="006E3BDD">
        <w:t xml:space="preserve">Figure </w:t>
      </w:r>
      <w:r w:rsidR="005A0B7C">
        <w:t>4</w:t>
      </w:r>
      <w:r w:rsidRPr="006E3BDD">
        <w:t xml:space="preserve">. </w:t>
      </w:r>
      <w:proofErr w:type="gramStart"/>
      <w:r>
        <w:t>Deep-wavelet</w:t>
      </w:r>
      <w:proofErr w:type="gramEnd"/>
      <w:r>
        <w:t xml:space="preserve"> denoising process</w:t>
      </w: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bookmarkStart w:id="5" w:name="_GoBack"/>
      <w:r w:rsidRPr="00E26D05">
        <w:drawing>
          <wp:inline distT="0" distB="0" distL="0" distR="0" wp14:anchorId="3978F813" wp14:editId="165BE7D8">
            <wp:extent cx="4320000" cy="1751989"/>
            <wp:effectExtent l="0" t="0" r="4445" b="63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1751989"/>
                    </a:xfrm>
                    <a:prstGeom prst="rect">
                      <a:avLst/>
                    </a:prstGeom>
                  </pic:spPr>
                </pic:pic>
              </a:graphicData>
            </a:graphic>
          </wp:inline>
        </w:drawing>
      </w:r>
      <w:bookmarkEnd w:id="5"/>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43038F">
              <w:rPr>
                <w:sz w:val="14"/>
                <w:szCs w:val="14"/>
              </w:rPr>
              <w:t>Deep-wavelet</w:t>
            </w:r>
            <w:proofErr w:type="gramEnd"/>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2AC6E38D" w14:textId="77777777" w:rsidR="009A2181" w:rsidRPr="009A2181" w:rsidRDefault="009A2181"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2843DCA4" w14:textId="77F90469" w:rsidR="009575F4" w:rsidRPr="009575F4" w:rsidRDefault="009575F4" w:rsidP="00516E74">
      <w:pPr>
        <w:ind w:firstLine="284"/>
        <w:jc w:val="both"/>
        <w:rPr>
          <w:lang w:val="en-ID"/>
        </w:rPr>
      </w:pPr>
      <w:r w:rsidRPr="009575F4">
        <w:rPr>
          <w:lang w:val="en-ID"/>
        </w:rPr>
        <w:lastRenderedPageBreak/>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9575F4">
        <w:rPr>
          <w:lang w:val="en-ID"/>
        </w:rPr>
        <w:t>SNRdB</w:t>
      </w:r>
      <w:proofErr w:type="spellEnd"/>
      <w:r w:rsidRPr="009575F4">
        <w:rPr>
          <w:lang w:val="en-ID"/>
        </w:rPr>
        <w:t xml:space="preserve">), and measurement uncertainty. The results demonstrated a significant advantage of the Deep-wavelet approach over other measurements, with an average MAE value of 0.2. This improvement marks an impressive 97.61% increase compared to the initial measurements and establishes </w:t>
      </w:r>
      <w:proofErr w:type="gramStart"/>
      <w:r w:rsidRPr="009575F4">
        <w:rPr>
          <w:lang w:val="en-ID"/>
        </w:rPr>
        <w:t>Deep-wavelet</w:t>
      </w:r>
      <w:proofErr w:type="gramEnd"/>
      <w:r w:rsidRPr="009575F4">
        <w:rPr>
          <w:lang w:val="en-ID"/>
        </w:rPr>
        <w:t xml:space="preserve"> as a superior calibration method for accurate temperature estimation. Moreover, the denoising process based on Deep-wavelet substantially enhanced the reliability of temperature data, leading to a remarkable 97.67% increase in </w:t>
      </w:r>
      <w:proofErr w:type="spellStart"/>
      <w:r w:rsidRPr="009575F4">
        <w:rPr>
          <w:lang w:val="en-ID"/>
        </w:rPr>
        <w:t>SNRdB</w:t>
      </w:r>
      <w:proofErr w:type="spellEnd"/>
      <w:r w:rsidRPr="009575F4">
        <w:rPr>
          <w:lang w:val="en-ID"/>
        </w:rPr>
        <w:t xml:space="preserve"> compared to the initial </w:t>
      </w:r>
      <w:proofErr w:type="spellStart"/>
      <w:r w:rsidRPr="009575F4">
        <w:rPr>
          <w:lang w:val="en-ID"/>
        </w:rPr>
        <w:t>measurements.Additionally</w:t>
      </w:r>
      <w:proofErr w:type="spellEnd"/>
      <w:r w:rsidRPr="009575F4">
        <w:rPr>
          <w:lang w:val="en-ID"/>
        </w:rPr>
        <w:t xml:space="preserve">, Deep-wavelet outperformed NI-9213 by 6.73 dB, affirming its efficacy in noise reduction and data enhancement. While NI-9213 exhibited a slightly better measurement uncertainty by 0.02, deep-wavelet measurements' overall robustness and reliability on low-cost thermocouple devices were well-established. These findings underscore the potential of </w:t>
      </w:r>
      <w:proofErr w:type="gramStart"/>
      <w:r w:rsidRPr="009575F4">
        <w:rPr>
          <w:lang w:val="en-ID"/>
        </w:rPr>
        <w:t>Deep-wavelet</w:t>
      </w:r>
      <w:proofErr w:type="gramEnd"/>
      <w:r w:rsidRPr="009575F4">
        <w:rPr>
          <w:lang w:val="en-ID"/>
        </w:rPr>
        <w:t xml:space="preserve"> as a cost-effective and efficient solution for precise temperature sensing applications.</w:t>
      </w:r>
    </w:p>
    <w:p w14:paraId="04FBB63B" w14:textId="095E93DC" w:rsidR="00C95D58" w:rsidRDefault="009575F4" w:rsidP="009575F4">
      <w:pPr>
        <w:ind w:firstLine="284"/>
        <w:jc w:val="both"/>
      </w:pPr>
      <w:r w:rsidRPr="009575F4">
        <w:rPr>
          <w:lang w:val="en-ID"/>
        </w:rPr>
        <w:t xml:space="preserve">In conclusion, integrating deep learning calibration and wavelet-based denoising techniques presents a promising approach to improving temperature measurements on low-cost thermocouple devices. Deep-wavelet's significant enhancements in accuracy and noise reduction make it a valuable tool for enhancing data quality in temperature monitoring applications. As such, </w:t>
      </w:r>
      <w:proofErr w:type="gramStart"/>
      <w:r w:rsidRPr="009575F4">
        <w:rPr>
          <w:lang w:val="en-ID"/>
        </w:rPr>
        <w:t>Deep-wavelet</w:t>
      </w:r>
      <w:proofErr w:type="gramEnd"/>
      <w:r w:rsidRPr="009575F4">
        <w:rPr>
          <w:lang w:val="en-ID"/>
        </w:rPr>
        <w:t xml:space="preserve"> opens new possibilities for reliable temperature measurements in various industries and environments, providing valuable insights for research and real-world applications.</w:t>
      </w:r>
    </w:p>
    <w:p w14:paraId="11FF8D65" w14:textId="77777777" w:rsidR="00424C3C" w:rsidRPr="00C95D58" w:rsidRDefault="00424C3C"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w:t>
          </w:r>
          <w:proofErr w:type="spellStart"/>
          <w:r w:rsidRPr="003B5218">
            <w:rPr>
              <w:sz w:val="16"/>
              <w:szCs w:val="16"/>
            </w:rPr>
            <w:t>Rogalla</w:t>
          </w:r>
          <w:proofErr w:type="spellEnd"/>
          <w:r w:rsidRPr="003B5218">
            <w:rPr>
              <w:sz w:val="16"/>
              <w:szCs w:val="16"/>
            </w:rPr>
            <w:t xml:space="preserve">, W. L. </w:t>
          </w:r>
          <w:proofErr w:type="spellStart"/>
          <w:r w:rsidRPr="003B5218">
            <w:rPr>
              <w:sz w:val="16"/>
              <w:szCs w:val="16"/>
            </w:rPr>
            <w:t>Tew</w:t>
          </w:r>
          <w:proofErr w:type="spellEnd"/>
          <w:r w:rsidRPr="003B5218">
            <w:rPr>
              <w:sz w:val="16"/>
              <w:szCs w:val="16"/>
            </w:rPr>
            <w:t xml:space="preserve">, D. R. White, and K. L. Zhou, “Johnson noise thermometry,” </w:t>
          </w:r>
          <w:proofErr w:type="spellStart"/>
          <w:r w:rsidRPr="003B5218">
            <w:rPr>
              <w:i/>
              <w:iCs/>
              <w:sz w:val="16"/>
              <w:szCs w:val="16"/>
            </w:rPr>
            <w:t>Meas</w:t>
          </w:r>
          <w:proofErr w:type="spellEnd"/>
          <w:r w:rsidRPr="003B5218">
            <w:rPr>
              <w:i/>
              <w:iCs/>
              <w:sz w:val="16"/>
              <w:szCs w:val="16"/>
            </w:rPr>
            <w:t xml:space="preserve">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w:t>
          </w:r>
          <w:proofErr w:type="spellStart"/>
          <w:r w:rsidRPr="003B5218">
            <w:rPr>
              <w:sz w:val="16"/>
              <w:szCs w:val="16"/>
            </w:rPr>
            <w:t>Urrea</w:t>
          </w:r>
          <w:proofErr w:type="spellEnd"/>
          <w:r w:rsidRPr="003B5218">
            <w:rPr>
              <w:sz w:val="16"/>
              <w:szCs w:val="16"/>
            </w:rPr>
            <w:t xml:space="preserve"> and R. </w:t>
          </w:r>
          <w:proofErr w:type="spellStart"/>
          <w:r w:rsidRPr="003B5218">
            <w:rPr>
              <w:sz w:val="16"/>
              <w:szCs w:val="16"/>
            </w:rPr>
            <w:t>Agramonte</w:t>
          </w:r>
          <w:proofErr w:type="spellEnd"/>
          <w:r w:rsidRPr="003B5218">
            <w:rPr>
              <w:sz w:val="16"/>
              <w:szCs w:val="16"/>
            </w:rPr>
            <w:t xml:space="preserv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w:t>
          </w:r>
          <w:proofErr w:type="spellStart"/>
          <w:r w:rsidRPr="003B5218">
            <w:rPr>
              <w:sz w:val="16"/>
              <w:szCs w:val="16"/>
            </w:rPr>
            <w:t>Papaioannou</w:t>
          </w:r>
          <w:proofErr w:type="spellEnd"/>
          <w:r w:rsidRPr="003B5218">
            <w:rPr>
              <w:sz w:val="16"/>
              <w:szCs w:val="16"/>
            </w:rPr>
            <w:t xml:space="preserve">,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w:t>
          </w:r>
          <w:proofErr w:type="spellStart"/>
          <w:r w:rsidRPr="003B5218">
            <w:rPr>
              <w:sz w:val="16"/>
              <w:szCs w:val="16"/>
            </w:rPr>
            <w:t>Grossi</w:t>
          </w:r>
          <w:proofErr w:type="spellEnd"/>
          <w:r w:rsidRPr="003B5218">
            <w:rPr>
              <w:sz w:val="16"/>
              <w:szCs w:val="16"/>
            </w:rPr>
            <w:t xml:space="preserve"> and M. </w:t>
          </w:r>
          <w:proofErr w:type="spellStart"/>
          <w:r w:rsidRPr="003B5218">
            <w:rPr>
              <w:sz w:val="16"/>
              <w:szCs w:val="16"/>
            </w:rPr>
            <w:t>Buscema</w:t>
          </w:r>
          <w:proofErr w:type="spellEnd"/>
          <w:r w:rsidRPr="003B5218">
            <w:rPr>
              <w:sz w:val="16"/>
              <w:szCs w:val="16"/>
            </w:rPr>
            <w:t xml:space="preserve">, “Introduction to artificial neural networks,” </w:t>
          </w:r>
          <w:r w:rsidRPr="003B5218">
            <w:rPr>
              <w:i/>
              <w:iCs/>
              <w:sz w:val="16"/>
              <w:szCs w:val="16"/>
            </w:rPr>
            <w:t xml:space="preserve">Eur J Gastroenterol </w:t>
          </w:r>
          <w:proofErr w:type="spellStart"/>
          <w:r w:rsidRPr="003B5218">
            <w:rPr>
              <w:i/>
              <w:iCs/>
              <w:sz w:val="16"/>
              <w:szCs w:val="16"/>
            </w:rPr>
            <w:t>Hepatol</w:t>
          </w:r>
          <w:proofErr w:type="spellEnd"/>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w:t>
          </w:r>
          <w:proofErr w:type="spellStart"/>
          <w:r w:rsidRPr="003B5218">
            <w:rPr>
              <w:sz w:val="16"/>
              <w:szCs w:val="16"/>
            </w:rPr>
            <w:t>Yuvaraj</w:t>
          </w:r>
          <w:proofErr w:type="spellEnd"/>
          <w:r w:rsidRPr="003B5218">
            <w:rPr>
              <w:sz w:val="16"/>
              <w:szCs w:val="16"/>
            </w:rPr>
            <w:t xml:space="preserve">, R. A. Raja, N. v. </w:t>
          </w:r>
          <w:proofErr w:type="spellStart"/>
          <w:r w:rsidRPr="003B5218">
            <w:rPr>
              <w:sz w:val="16"/>
              <w:szCs w:val="16"/>
            </w:rPr>
            <w:t>Kousik</w:t>
          </w:r>
          <w:proofErr w:type="spellEnd"/>
          <w:r w:rsidRPr="003B5218">
            <w:rPr>
              <w:sz w:val="16"/>
              <w:szCs w:val="16"/>
            </w:rPr>
            <w:t xml:space="preserve">,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w:t>
          </w:r>
          <w:proofErr w:type="spellStart"/>
          <w:r w:rsidRPr="003B5218">
            <w:rPr>
              <w:sz w:val="16"/>
              <w:szCs w:val="16"/>
            </w:rPr>
            <w:t>Crossa</w:t>
          </w:r>
          <w:proofErr w:type="spellEnd"/>
          <w:r w:rsidRPr="003B5218">
            <w:rPr>
              <w:sz w:val="16"/>
              <w:szCs w:val="16"/>
            </w:rPr>
            <w:t xml:space="preserve">,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w:t>
          </w:r>
          <w:proofErr w:type="spellStart"/>
          <w:r w:rsidRPr="003B5218">
            <w:rPr>
              <w:sz w:val="16"/>
              <w:szCs w:val="16"/>
            </w:rPr>
            <w:t>Hochreiter</w:t>
          </w:r>
          <w:proofErr w:type="spellEnd"/>
          <w:r w:rsidRPr="003B5218">
            <w:rPr>
              <w:sz w:val="16"/>
              <w:szCs w:val="16"/>
            </w:rPr>
            <w:t xml:space="preserve">,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 xml:space="preserve">D. </w:t>
          </w:r>
          <w:proofErr w:type="spellStart"/>
          <w:r w:rsidRPr="003B5218">
            <w:rPr>
              <w:sz w:val="16"/>
              <w:szCs w:val="16"/>
            </w:rPr>
            <w:t>Hendrycks</w:t>
          </w:r>
          <w:proofErr w:type="spellEnd"/>
          <w:r w:rsidRPr="003B5218">
            <w:rPr>
              <w:sz w:val="16"/>
              <w:szCs w:val="16"/>
            </w:rPr>
            <w:t xml:space="preserve"> and K. </w:t>
          </w:r>
          <w:proofErr w:type="spellStart"/>
          <w:r w:rsidRPr="003B5218">
            <w:rPr>
              <w:sz w:val="16"/>
              <w:szCs w:val="16"/>
            </w:rPr>
            <w:t>Gimpel</w:t>
          </w:r>
          <w:proofErr w:type="spellEnd"/>
          <w:r w:rsidRPr="003B5218">
            <w:rPr>
              <w:sz w:val="16"/>
              <w:szCs w:val="16"/>
            </w:rPr>
            <w:t>,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lastRenderedPageBreak/>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w:t>
          </w:r>
          <w:proofErr w:type="spellStart"/>
          <w:r w:rsidRPr="003B5218">
            <w:rPr>
              <w:sz w:val="16"/>
              <w:szCs w:val="16"/>
            </w:rPr>
            <w:t>Bogacz</w:t>
          </w:r>
          <w:proofErr w:type="spellEnd"/>
          <w:r w:rsidRPr="003B5218">
            <w:rPr>
              <w:sz w:val="16"/>
              <w:szCs w:val="16"/>
            </w:rPr>
            <w:t xml:space="preserve">,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w:t>
          </w:r>
          <w:proofErr w:type="spellStart"/>
          <w:r w:rsidRPr="003B5218">
            <w:rPr>
              <w:sz w:val="16"/>
              <w:szCs w:val="16"/>
            </w:rPr>
            <w:t>Manjunatha</w:t>
          </w:r>
          <w:proofErr w:type="spellEnd"/>
          <w:r w:rsidRPr="003B5218">
            <w:rPr>
              <w:sz w:val="16"/>
              <w:szCs w:val="16"/>
            </w:rPr>
            <w:t xml:space="preserve">,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J. Bhardwaj and A. Nayak, “</w:t>
          </w:r>
          <w:proofErr w:type="spellStart"/>
          <w:r w:rsidRPr="003B5218">
            <w:rPr>
              <w:sz w:val="16"/>
              <w:szCs w:val="16"/>
            </w:rPr>
            <w:t>Haar</w:t>
          </w:r>
          <w:proofErr w:type="spellEnd"/>
          <w:r w:rsidRPr="003B5218">
            <w:rPr>
              <w:sz w:val="16"/>
              <w:szCs w:val="16"/>
            </w:rPr>
            <w:t xml:space="preserve"> wavelet transform–based optimal Bayesian method for medical image fusion,” </w:t>
          </w:r>
          <w:r w:rsidRPr="003B5218">
            <w:rPr>
              <w:i/>
              <w:iCs/>
              <w:sz w:val="16"/>
              <w:szCs w:val="16"/>
            </w:rPr>
            <w:t xml:space="preserve">Med Biol </w:t>
          </w:r>
          <w:proofErr w:type="spellStart"/>
          <w:r w:rsidRPr="003B5218">
            <w:rPr>
              <w:i/>
              <w:iCs/>
              <w:sz w:val="16"/>
              <w:szCs w:val="16"/>
            </w:rPr>
            <w:t>Eng</w:t>
          </w:r>
          <w:proofErr w:type="spellEnd"/>
          <w:r w:rsidRPr="003B5218">
            <w:rPr>
              <w:i/>
              <w:iCs/>
              <w:sz w:val="16"/>
              <w:szCs w:val="16"/>
            </w:rPr>
            <w:t xml:space="preserve">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w:t>
          </w:r>
          <w:proofErr w:type="spellStart"/>
          <w:r w:rsidRPr="003B5218">
            <w:rPr>
              <w:sz w:val="16"/>
              <w:szCs w:val="16"/>
            </w:rPr>
            <w:t>Doye</w:t>
          </w:r>
          <w:proofErr w:type="spellEnd"/>
          <w:r w:rsidRPr="003B5218">
            <w:rPr>
              <w:sz w:val="16"/>
              <w:szCs w:val="16"/>
            </w:rPr>
            <w:t xml:space="preserv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w:t>
          </w:r>
          <w:proofErr w:type="spellStart"/>
          <w:r w:rsidRPr="003B5218">
            <w:rPr>
              <w:sz w:val="16"/>
              <w:szCs w:val="16"/>
            </w:rPr>
            <w:t>Drikakis</w:t>
          </w:r>
          <w:proofErr w:type="spellEnd"/>
          <w:r w:rsidRPr="003B5218">
            <w:rPr>
              <w:sz w:val="16"/>
              <w:szCs w:val="16"/>
            </w:rPr>
            <w:t xml:space="preserve">, I. W. </w:t>
          </w:r>
          <w:proofErr w:type="spellStart"/>
          <w:r w:rsidRPr="003B5218">
            <w:rPr>
              <w:sz w:val="16"/>
              <w:szCs w:val="16"/>
            </w:rPr>
            <w:t>Kokkinakis</w:t>
          </w:r>
          <w:proofErr w:type="spellEnd"/>
          <w:r w:rsidRPr="003B5218">
            <w:rPr>
              <w:sz w:val="16"/>
              <w:szCs w:val="16"/>
            </w:rPr>
            <w:t xml:space="preserve">, and S. M. </w:t>
          </w:r>
          <w:proofErr w:type="spellStart"/>
          <w:r w:rsidRPr="003B5218">
            <w:rPr>
              <w:sz w:val="16"/>
              <w:szCs w:val="16"/>
            </w:rPr>
            <w:t>Spottswood</w:t>
          </w:r>
          <w:proofErr w:type="spellEnd"/>
          <w:r w:rsidRPr="003B5218">
            <w:rPr>
              <w:sz w:val="16"/>
              <w:szCs w:val="16"/>
            </w:rPr>
            <w:t xml:space="preserve">,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8">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25" name="Graphic 25">
                            <a:hlinkClick r:id="rId53"/>
                          </pic:cNvPr>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w:t>
            </w:r>
            <w:proofErr w:type="spellStart"/>
            <w:r w:rsidRPr="009D0E38">
              <w:rPr>
                <w:iCs/>
                <w:sz w:val="18"/>
                <w:szCs w:val="18"/>
              </w:rPr>
              <w:t>Universitas</w:t>
            </w:r>
            <w:proofErr w:type="spellEnd"/>
            <w:r w:rsidRPr="009D0E38">
              <w:rPr>
                <w:iCs/>
                <w:sz w:val="18"/>
                <w:szCs w:val="18"/>
              </w:rPr>
              <w:t xml:space="preserve"> Pancasila in 2012 and obtained his master’s degree form </w:t>
            </w:r>
            <w:proofErr w:type="spellStart"/>
            <w:r w:rsidRPr="009D0E38">
              <w:rPr>
                <w:iCs/>
                <w:sz w:val="18"/>
                <w:szCs w:val="18"/>
              </w:rPr>
              <w:t>Universitas</w:t>
            </w:r>
            <w:proofErr w:type="spellEnd"/>
            <w:r w:rsidRPr="009D0E38">
              <w:rPr>
                <w:iCs/>
                <w:sz w:val="18"/>
                <w:szCs w:val="18"/>
              </w:rPr>
              <w:t xml:space="preserve">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w:t>
            </w:r>
            <w:proofErr w:type="spellStart"/>
            <w:r w:rsidRPr="009D0E38">
              <w:rPr>
                <w:iCs/>
                <w:sz w:val="18"/>
                <w:szCs w:val="18"/>
              </w:rPr>
              <w:t>Universitas</w:t>
            </w:r>
            <w:proofErr w:type="spellEnd"/>
            <w:r w:rsidRPr="009D0E38">
              <w:rPr>
                <w:iCs/>
                <w:sz w:val="18"/>
                <w:szCs w:val="18"/>
              </w:rPr>
              <w:t xml:space="preserve">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8" w:history="1">
              <w:r w:rsidRPr="009D0E38">
                <w:rPr>
                  <w:rStyle w:val="Hyperlink"/>
                  <w:i/>
                  <w:iCs/>
                  <w:sz w:val="18"/>
                  <w:szCs w:val="18"/>
                </w:rPr>
                <w:t>zames@upnvj.ac.id</w:t>
              </w:r>
            </w:hyperlink>
          </w:p>
        </w:tc>
      </w:tr>
      <w:tr w:rsidR="003B5218" w14:paraId="4E4E7CCC" w14:textId="77777777" w:rsidTr="00102807">
        <w:trPr>
          <w:trHeight w:val="1477"/>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28DF74B3">
                  <wp:extent cx="707473" cy="83481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9122" cy="860361"/>
                          </a:xfrm>
                          <a:prstGeom prst="rect">
                            <a:avLst/>
                          </a:prstGeom>
                          <a:noFill/>
                        </pic:spPr>
                      </pic:pic>
                    </a:graphicData>
                  </a:graphic>
                </wp:inline>
              </w:drawing>
            </w:r>
          </w:p>
        </w:tc>
        <w:tc>
          <w:tcPr>
            <w:tcW w:w="7082" w:type="dxa"/>
          </w:tcPr>
          <w:p w14:paraId="3869CF9D" w14:textId="5A9C6998" w:rsidR="003B5218" w:rsidRDefault="003B5218" w:rsidP="003B5218">
            <w:pPr>
              <w:jc w:val="both"/>
              <w:rPr>
                <w:b/>
                <w:bCs/>
              </w:rPr>
            </w:pPr>
            <w:proofErr w:type="spellStart"/>
            <w:r w:rsidRPr="009D0E38">
              <w:rPr>
                <w:b/>
                <w:bCs/>
                <w:iCs/>
                <w:sz w:val="18"/>
                <w:szCs w:val="18"/>
              </w:rPr>
              <w:t>Annastya</w:t>
            </w:r>
            <w:proofErr w:type="spellEnd"/>
            <w:r w:rsidRPr="009D0E38">
              <w:rPr>
                <w:b/>
                <w:bCs/>
                <w:iCs/>
                <w:sz w:val="18"/>
                <w:szCs w:val="18"/>
              </w:rPr>
              <w:t xml:space="preserve"> </w:t>
            </w:r>
            <w:proofErr w:type="spellStart"/>
            <w:r w:rsidRPr="009D0E38">
              <w:rPr>
                <w:b/>
                <w:bCs/>
                <w:iCs/>
                <w:sz w:val="18"/>
                <w:szCs w:val="18"/>
              </w:rPr>
              <w:t>Bagas</w:t>
            </w:r>
            <w:proofErr w:type="spellEnd"/>
            <w:r w:rsidRPr="009D0E38">
              <w:rPr>
                <w:b/>
                <w:bCs/>
                <w:iCs/>
                <w:sz w:val="18"/>
                <w:szCs w:val="18"/>
              </w:rPr>
              <w:t xml:space="preserve"> </w:t>
            </w:r>
            <w:proofErr w:type="spellStart"/>
            <w:r w:rsidRPr="009D0E38">
              <w:rPr>
                <w:b/>
                <w:bCs/>
                <w:iCs/>
                <w:sz w:val="18"/>
                <w:szCs w:val="18"/>
              </w:rPr>
              <w:t>Dewantara</w:t>
            </w:r>
            <w:proofErr w:type="spellEnd"/>
            <w:r w:rsidRPr="009D0E38">
              <w:rPr>
                <w:b/>
                <w:bCs/>
                <w:iCs/>
                <w:sz w:val="18"/>
                <w:szCs w:val="18"/>
              </w:rPr>
              <w:t xml:space="preserve">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2"/>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2"/>
                          </pic:cNvPr>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3"/>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4"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t>
            </w:r>
            <w:proofErr w:type="spellStart"/>
            <w:r w:rsidRPr="009D0E38">
              <w:rPr>
                <w:b/>
                <w:bCs/>
                <w:iCs/>
                <w:sz w:val="18"/>
                <w:szCs w:val="18"/>
              </w:rPr>
              <w:t>Wahyuni</w:t>
            </w:r>
            <w:proofErr w:type="spellEnd"/>
            <w:r w:rsidRPr="009D0E38">
              <w:rPr>
                <w:b/>
                <w:bCs/>
                <w:iCs/>
                <w:sz w:val="18"/>
                <w:szCs w:val="18"/>
              </w:rPr>
              <w:t xml:space="preserve">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7"/>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8"/>
                  </wp:docPr>
                  <wp:cNvGraphicFramePr/>
                  <a:graphic xmlns:a="http://schemas.openxmlformats.org/drawingml/2006/main">
                    <a:graphicData uri="http://schemas.openxmlformats.org/drawingml/2006/picture">
                      <pic:pic xmlns:pic="http://schemas.openxmlformats.org/drawingml/2006/picture">
                        <pic:nvPicPr>
                          <pic:cNvPr id="20" name="Graphic 20">
                            <a:hlinkClick r:id="rId68"/>
                          </pic:cNvPr>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69"/>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0" w:history="1">
              <w:r w:rsidRPr="009D0E38">
                <w:rPr>
                  <w:rStyle w:val="Hyperlink"/>
                  <w:i/>
                  <w:iCs/>
                  <w:sz w:val="18"/>
                  <w:szCs w:val="18"/>
                </w:rPr>
                <w:t>fitriwahyuni@upnvj.ac.id</w:t>
              </w:r>
            </w:hyperlink>
          </w:p>
        </w:tc>
      </w:tr>
      <w:tr w:rsidR="003B5218" w14:paraId="0B39FE8F" w14:textId="77777777" w:rsidTr="003B5218">
        <w:tc>
          <w:tcPr>
            <w:tcW w:w="1696" w:type="dxa"/>
          </w:tcPr>
          <w:p w14:paraId="67868AE4" w14:textId="77777777" w:rsidR="003B5218" w:rsidRPr="009D0E38" w:rsidRDefault="003B5218" w:rsidP="003B5218">
            <w:pPr>
              <w:rPr>
                <w:iCs/>
                <w:noProof/>
                <w:sz w:val="18"/>
                <w:szCs w:val="18"/>
              </w:rPr>
            </w:pPr>
          </w:p>
        </w:tc>
        <w:tc>
          <w:tcPr>
            <w:tcW w:w="7082" w:type="dxa"/>
          </w:tcPr>
          <w:p w14:paraId="2F8B39ED" w14:textId="77777777" w:rsidR="003B5218" w:rsidRPr="009D0E38" w:rsidRDefault="003B5218" w:rsidP="003B5218">
            <w:pPr>
              <w:jc w:val="both"/>
              <w:rPr>
                <w:b/>
                <w:bCs/>
                <w:iCs/>
                <w:sz w:val="18"/>
                <w:szCs w:val="18"/>
              </w:rPr>
            </w:pPr>
          </w:p>
        </w:tc>
      </w:tr>
    </w:tbl>
    <w:p w14:paraId="25598BB1" w14:textId="77777777" w:rsidR="003B5218" w:rsidRPr="003D6B19" w:rsidRDefault="003B5218" w:rsidP="00E619D6">
      <w:pPr>
        <w:rPr>
          <w:b/>
          <w:bCs/>
        </w:rPr>
      </w:pPr>
    </w:p>
    <w:p w14:paraId="2AC20052" w14:textId="77777777" w:rsidR="005567AE" w:rsidRPr="003D6B19" w:rsidRDefault="005567AE" w:rsidP="00153B62">
      <w:pPr>
        <w:rPr>
          <w:i/>
          <w:iCs/>
        </w:rPr>
      </w:pPr>
    </w:p>
    <w:p w14:paraId="7DDAB771" w14:textId="77777777" w:rsidR="005567AE" w:rsidRPr="003D6B19" w:rsidRDefault="005567AE" w:rsidP="00540459">
      <w:pPr>
        <w:jc w:val="both"/>
        <w:rPr>
          <w:iCs/>
          <w:lang w:val="en-ID"/>
        </w:rPr>
      </w:pPr>
    </w:p>
    <w:sectPr w:rsidR="005567AE" w:rsidRPr="003D6B19" w:rsidSect="002A276C">
      <w:headerReference w:type="even" r:id="rId71"/>
      <w:headerReference w:type="default" r:id="rId72"/>
      <w:footerReference w:type="even" r:id="rId73"/>
      <w:footerReference w:type="default" r:id="rId74"/>
      <w:headerReference w:type="first" r:id="rId75"/>
      <w:footerReference w:type="first" r:id="rId76"/>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30994" w14:textId="77777777" w:rsidR="00B63E26" w:rsidRDefault="00B63E26">
      <w:r>
        <w:separator/>
      </w:r>
    </w:p>
  </w:endnote>
  <w:endnote w:type="continuationSeparator" w:id="0">
    <w:p w14:paraId="484A52F9" w14:textId="77777777" w:rsidR="00B63E26" w:rsidRDefault="00B6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5F723" w14:textId="77777777" w:rsidR="00B63E26" w:rsidRDefault="00B63E26">
      <w:r>
        <w:separator/>
      </w:r>
    </w:p>
  </w:footnote>
  <w:footnote w:type="continuationSeparator" w:id="0">
    <w:p w14:paraId="13BF8F69" w14:textId="77777777" w:rsidR="00B63E26" w:rsidRDefault="00B63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6" w:name="_Hlk80000548"/>
    <w:r w:rsidRPr="00851B56">
      <w:t>Vol. 99, No. 1, Month 2099, pp. 1~1x</w:t>
    </w:r>
  </w:p>
  <w:bookmarkEnd w:id="6"/>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1"/>
  </w:num>
  <w:num w:numId="6">
    <w:abstractNumId w:val="15"/>
  </w:num>
  <w:num w:numId="7">
    <w:abstractNumId w:val="12"/>
  </w:num>
  <w:num w:numId="8">
    <w:abstractNumId w:val="10"/>
  </w:num>
  <w:num w:numId="9">
    <w:abstractNumId w:val="6"/>
  </w:num>
  <w:num w:numId="10">
    <w:abstractNumId w:val="1"/>
  </w:num>
  <w:num w:numId="11">
    <w:abstractNumId w:val="0"/>
  </w:num>
  <w:num w:numId="12">
    <w:abstractNumId w:val="3"/>
  </w:num>
  <w:num w:numId="13">
    <w:abstractNumId w:val="2"/>
  </w:num>
  <w:num w:numId="14">
    <w:abstractNumId w:val="4"/>
  </w:num>
  <w:num w:numId="15">
    <w:abstractNumId w:val="17"/>
  </w:num>
  <w:num w:numId="16">
    <w:abstractNumId w:val="5"/>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44"/>
    <w:rsid w:val="000106D0"/>
    <w:rsid w:val="00012CEF"/>
    <w:rsid w:val="00014633"/>
    <w:rsid w:val="000157FD"/>
    <w:rsid w:val="000158D0"/>
    <w:rsid w:val="00015BCE"/>
    <w:rsid w:val="00015F2A"/>
    <w:rsid w:val="00016D54"/>
    <w:rsid w:val="00017858"/>
    <w:rsid w:val="00017BBA"/>
    <w:rsid w:val="00022D47"/>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F21"/>
    <w:rsid w:val="00390916"/>
    <w:rsid w:val="00391C23"/>
    <w:rsid w:val="00392C09"/>
    <w:rsid w:val="00393D9D"/>
    <w:rsid w:val="00393E61"/>
    <w:rsid w:val="00394CC1"/>
    <w:rsid w:val="00395A2F"/>
    <w:rsid w:val="00396D02"/>
    <w:rsid w:val="00397BEB"/>
    <w:rsid w:val="003A0041"/>
    <w:rsid w:val="003A1485"/>
    <w:rsid w:val="003A1C3E"/>
    <w:rsid w:val="003A2810"/>
    <w:rsid w:val="003A2970"/>
    <w:rsid w:val="003A5088"/>
    <w:rsid w:val="003A65E5"/>
    <w:rsid w:val="003A662B"/>
    <w:rsid w:val="003A7D80"/>
    <w:rsid w:val="003B0E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3250"/>
    <w:rsid w:val="00D24B66"/>
    <w:rsid w:val="00D24C22"/>
    <w:rsid w:val="00D26476"/>
    <w:rsid w:val="00D26ECE"/>
    <w:rsid w:val="00D31492"/>
    <w:rsid w:val="00D3478B"/>
    <w:rsid w:val="00D34C12"/>
    <w:rsid w:val="00D35E12"/>
    <w:rsid w:val="00D3668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155C"/>
    <w:rsid w:val="00E52FF2"/>
    <w:rsid w:val="00E5359B"/>
    <w:rsid w:val="00E5385B"/>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10.bin"/><Relationship Id="rId39" Type="http://schemas.openxmlformats.org/officeDocument/2006/relationships/oleObject" Target="embeddings/oleObject17.bin"/><Relationship Id="rId21" Type="http://schemas.openxmlformats.org/officeDocument/2006/relationships/oleObject" Target="embeddings/oleObject7.bin"/><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5.svg"/><Relationship Id="rId63" Type="http://schemas.openxmlformats.org/officeDocument/2006/relationships/hyperlink" Target="https://www.webofscience.com/wos/author/record/IQV-2633-2023" TargetMode="External"/><Relationship Id="rId68" Type="http://schemas.openxmlformats.org/officeDocument/2006/relationships/hyperlink" Target="https://www.scopus.com/authid/detail.uri?authorId=57897457600"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2.bin"/><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image" Target="media/image11.wmf"/><Relationship Id="rId37" Type="http://schemas.openxmlformats.org/officeDocument/2006/relationships/oleObject" Target="embeddings/oleObject16.bin"/><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hyperlink" Target="https://www.scopus.com/authid/detail.uri?authorId=57159089400" TargetMode="External"/><Relationship Id="rId58" Type="http://schemas.openxmlformats.org/officeDocument/2006/relationships/hyperlink" Target="mailto:zames@upnvj.ac.id" TargetMode="External"/><Relationship Id="rId66" Type="http://schemas.openxmlformats.org/officeDocument/2006/relationships/hyperlink" Target="https://orcid.org/0000-0002-8609-185X" TargetMode="External"/><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holar.google.com/citations?user=SPMTMEwAAAAJ&amp;hl=id&amp;oi=ao" TargetMode="External"/><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oleObject" Target="embeddings/oleObject13.bin"/><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s://orcid.org/0009-0005-5376-0200" TargetMode="External"/><Relationship Id="rId65" Type="http://schemas.openxmlformats.org/officeDocument/2006/relationships/image" Target="media/image28.png"/><Relationship Id="rId73" Type="http://schemas.openxmlformats.org/officeDocument/2006/relationships/footer" Target="footer1.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7.wmf"/><Relationship Id="rId27" Type="http://schemas.openxmlformats.org/officeDocument/2006/relationships/oleObject" Target="embeddings/oleObject11.bin"/><Relationship Id="rId30" Type="http://schemas.openxmlformats.org/officeDocument/2006/relationships/image" Target="media/image10.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hyperlink" Target="https://www.webofscience.com/wos/author/record/AAY-4787-2021" TargetMode="External"/><Relationship Id="rId64" Type="http://schemas.openxmlformats.org/officeDocument/2006/relationships/hyperlink" Target="mailto:annastya.bd@upnvj.ac.id" TargetMode="External"/><Relationship Id="rId69" Type="http://schemas.openxmlformats.org/officeDocument/2006/relationships/hyperlink" Target="https://www.webofscience.com/wos/author/record/GNH-6635-2022" TargetMode="External"/><Relationship Id="rId77" Type="http://schemas.openxmlformats.org/officeDocument/2006/relationships/fontTable" Target="fontTable.xml"/><Relationship Id="rId8" Type="http://schemas.openxmlformats.org/officeDocument/2006/relationships/hyperlink" Target="https://creativecommons.org/licenses/by-sa/4.0/" TargetMode="External"/><Relationship Id="rId51" Type="http://schemas.openxmlformats.org/officeDocument/2006/relationships/hyperlink" Target="https://scholar.google.com/citations?user=r_avrbwAAAAJ&amp;hl=id&amp;oi=sra"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8.wmf"/><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hyperlink" Target="https://scholar.google.com/citations?user=L-9PU_oAAAAJ&amp;hl=id&amp;oi=sra" TargetMode="External"/><Relationship Id="rId20" Type="http://schemas.openxmlformats.org/officeDocument/2006/relationships/oleObject" Target="embeddings/oleObject6.bin"/><Relationship Id="rId41" Type="http://schemas.openxmlformats.org/officeDocument/2006/relationships/oleObject" Target="embeddings/oleObject18.bin"/><Relationship Id="rId54" Type="http://schemas.openxmlformats.org/officeDocument/2006/relationships/image" Target="media/image24.png"/><Relationship Id="rId62" Type="http://schemas.openxmlformats.org/officeDocument/2006/relationships/hyperlink" Target="https://www.scopus.com/authid/detail.uri?authorId=58081669200" TargetMode="External"/><Relationship Id="rId70" Type="http://schemas.openxmlformats.org/officeDocument/2006/relationships/hyperlink" Target="mailto:fitriwahyuni@upnvj.ac.id"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hyperlink" Target="https://orcid.org/0000-0002-0190-7996" TargetMode="External"/><Relationship Id="rId57"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225D08"/>
    <w:rsid w:val="00253CEE"/>
    <w:rsid w:val="00290C6C"/>
    <w:rsid w:val="002B682A"/>
    <w:rsid w:val="002D1F45"/>
    <w:rsid w:val="00362EA1"/>
    <w:rsid w:val="00390D3B"/>
    <w:rsid w:val="003E5484"/>
    <w:rsid w:val="0040188F"/>
    <w:rsid w:val="0045133D"/>
    <w:rsid w:val="004707BA"/>
    <w:rsid w:val="00531494"/>
    <w:rsid w:val="005D3E20"/>
    <w:rsid w:val="00604D2A"/>
    <w:rsid w:val="006E0A64"/>
    <w:rsid w:val="006E17EB"/>
    <w:rsid w:val="00764AE4"/>
    <w:rsid w:val="00775EA5"/>
    <w:rsid w:val="00785698"/>
    <w:rsid w:val="00844803"/>
    <w:rsid w:val="008A42E0"/>
    <w:rsid w:val="0092039A"/>
    <w:rsid w:val="00941A97"/>
    <w:rsid w:val="009820DA"/>
    <w:rsid w:val="009A0137"/>
    <w:rsid w:val="00A508E6"/>
    <w:rsid w:val="00A55D06"/>
    <w:rsid w:val="00BA7D2E"/>
    <w:rsid w:val="00BE2EFA"/>
    <w:rsid w:val="00C82440"/>
    <w:rsid w:val="00D6040C"/>
    <w:rsid w:val="00DD1E0E"/>
    <w:rsid w:val="00E1295E"/>
    <w:rsid w:val="00EB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334"/>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C99B36C76E5E437C97F8120BE372CA7E">
    <w:name w:val="C99B36C76E5E437C97F8120BE372CA7E"/>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02E0A3-E0B4-490C-A815-7A5EEAB9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6267</TotalTime>
  <Pages>8</Pages>
  <Words>4565</Words>
  <Characters>26021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Base Engineering</cp:lastModifiedBy>
  <cp:revision>19</cp:revision>
  <cp:lastPrinted>2023-07-29T17:27:00Z</cp:lastPrinted>
  <dcterms:created xsi:type="dcterms:W3CDTF">2023-07-18T08:27:00Z</dcterms:created>
  <dcterms:modified xsi:type="dcterms:W3CDTF">2023-07-29T17:32:00Z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