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SBT-DF203 — Basic Networking Skills for Digital Forensics</w:t>
      </w:r>
    </w:p>
    <w:p>
      <w:pPr>
        <w:pStyle w:val="Heading1"/>
        <w:spacing w:after="300"/>
      </w:pPr>
      <w:r>
        <w:t xml:space="preserve">Lab 5 — ARP Poisoning Forensics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color="auto" w:val="clear"/>
          </w:tcPr>
          <w:p>
            <w:r>
              <w:rPr>
                <w:b/>
                <w:bCs/>
                <w:color w:val="FFFFFF"/>
                <w:sz w:val="18"/>
                <w:szCs w:val="18"/>
              </w:rPr>
              <w:t xml:space="preserve">Field</w:t>
            </w:r>
          </w:p>
        </w:tc>
        <w:tc>
          <w:tcPr>
            <w:tcW w:type="dxa" w:w="6360"/>
            <w:shd w:fill="1F3864" w:color="auto" w:val="clear"/>
          </w:tcPr>
          <w:p>
            <w:r>
              <w:rPr>
                <w:b/>
                <w:bCs/>
                <w:color w:val="FFFFFF"/>
                <w:sz w:val="18"/>
                <w:szCs w:val="18"/>
              </w:rPr>
              <w:t xml:space="preserve">Entry</w:t>
            </w:r>
          </w:p>
        </w:tc>
      </w:tr>
      <w:tr>
        <w:tc>
          <w:tcPr>
            <w:tcW w:type="dxa" w:w="3000"/>
          </w:tcPr>
          <w:p>
            <w:r>
              <w:rPr>
                <w:sz w:val="18"/>
                <w:szCs w:val="18"/>
              </w:rPr>
              <w:t xml:space="preserve">Trainee Name</w:t>
            </w:r>
          </w:p>
        </w:tc>
        <w:tc>
          <w:tcPr>
            <w:tcW w:type="dxa" w:w="6360"/>
          </w:tcPr>
          <w:p>
            <w:r>
              <w:rPr>
                <w:sz w:val="18"/>
                <w:szCs w:val="18"/>
              </w:rPr>
              <w:t xml:space="preserve">Abubakar Mustapha Sadiq</w:t>
            </w:r>
          </w:p>
        </w:tc>
      </w:tr>
      <w:tr>
        <w:tc>
          <w:tcPr>
            <w:tcW w:type="dxa" w:w="3000"/>
          </w:tcPr>
          <w:p>
            <w:r>
              <w:rPr>
                <w:sz w:val="18"/>
                <w:szCs w:val="18"/>
              </w:rPr>
              <w:t xml:space="preserve">Registration Number</w:t>
            </w:r>
          </w:p>
        </w:tc>
        <w:tc>
          <w:tcPr>
            <w:tcW w:type="dxa" w:w="6360"/>
          </w:tcPr>
          <w:p>
            <w:r>
              <w:rPr>
                <w:sz w:val="18"/>
                <w:szCs w:val="18"/>
              </w:rPr>
              <w:t xml:space="preserve">2025-FWSD-11202</w:t>
            </w:r>
          </w:p>
        </w:tc>
      </w:tr>
      <w:tr>
        <w:tc>
          <w:tcPr>
            <w:tcW w:type="dxa" w:w="3000"/>
          </w:tcPr>
          <w:p>
            <w:r>
              <w:rPr>
                <w:sz w:val="18"/>
                <w:szCs w:val="18"/>
              </w:rPr>
              <w:t xml:space="preserve">Case/Lab Identifier</w:t>
            </w:r>
          </w:p>
        </w:tc>
        <w:tc>
          <w:tcPr>
            <w:tcW w:type="dxa" w:w="6360"/>
          </w:tcPr>
          <w:p>
            <w:r>
              <w:rPr>
                <w:sz w:val="18"/>
                <w:szCs w:val="18"/>
              </w:rPr>
              <w:t xml:space="preserve">SBT-DF203-Lab5-AbubakarMustaphaSadiq</w:t>
            </w:r>
          </w:p>
        </w:tc>
      </w:tr>
      <w:tr>
        <w:tc>
          <w:tcPr>
            <w:tcW w:type="dxa" w:w="3000"/>
          </w:tcPr>
          <w:p>
            <w:r>
              <w:rPr>
                <w:sz w:val="18"/>
                <w:szCs w:val="18"/>
              </w:rPr>
              <w:t xml:space="preserve">Course</w:t>
            </w:r>
          </w:p>
        </w:tc>
        <w:tc>
          <w:tcPr>
            <w:tcW w:type="dxa" w:w="6360"/>
          </w:tcPr>
          <w:p>
            <w:r>
              <w:rPr>
                <w:sz w:val="18"/>
                <w:szCs w:val="18"/>
              </w:rPr>
              <w:t xml:space="preserve">SBT-DF203 — Basic Networking Skills for Digital Forensics</w:t>
            </w:r>
          </w:p>
        </w:tc>
      </w:tr>
      <w:tr>
        <w:tc>
          <w:tcPr>
            <w:tcW w:type="dxa" w:w="3000"/>
          </w:tcPr>
          <w:p>
            <w:r>
              <w:rPr>
                <w:sz w:val="18"/>
                <w:szCs w:val="18"/>
              </w:rPr>
              <w:t xml:space="preserve">Analysis Workstation</w:t>
            </w:r>
          </w:p>
        </w:tc>
        <w:tc>
          <w:tcPr>
            <w:tcW w:type="dxa" w:w="6360"/>
          </w:tcPr>
          <w:p>
            <w:r>
              <w:rPr>
                <w:sz w:val="18"/>
                <w:szCs w:val="18"/>
              </w:rPr>
              <w:t xml:space="preserve">Kali Linux (VMware Workstation/Player), interface eth0</w:t>
            </w:r>
          </w:p>
        </w:tc>
      </w:tr>
      <w:tr>
        <w:tc>
          <w:tcPr>
            <w:tcW w:type="dxa" w:w="3000"/>
          </w:tcPr>
          <w:p>
            <w:r>
              <w:rPr>
                <w:sz w:val="18"/>
                <w:szCs w:val="18"/>
              </w:rPr>
              <w:t xml:space="preserve">Report Version</w:t>
            </w:r>
          </w:p>
        </w:tc>
        <w:tc>
          <w:tcPr>
            <w:tcW w:type="dxa" w:w="6360"/>
          </w:tcPr>
          <w:p>
            <w:r>
              <w:rPr>
                <w:sz w:val="18"/>
                <w:szCs w:val="18"/>
              </w:rPr>
              <w:t xml:space="preserve">2.0 — updated with live capture and controlled-environment evidence</w:t>
            </w:r>
          </w:p>
        </w:tc>
      </w:tr>
    </w:tbl>
    <w:p>
      <w:r>
        <w:br w:type="page"/>
      </w:r>
    </w:p>
    <w:p>
      <w:pPr>
        <w:pStyle w:val="Heading1"/>
        <w:spacing w:after="150" w:before="300"/>
      </w:pPr>
      <w:r>
        <w:t xml:space="preserve">1. Executive Summary and Authorisation</w:t>
      </w:r>
    </w:p>
    <w:p>
      <w:pPr>
        <w:spacing w:after="120"/>
      </w:pPr>
      <w:r>
        <w:t xml:space="preserve">This report documents a forensic investigation into a reported condition where a default gateway allegedly resolves intermittently to the wrong MAC address, per the SBT-DF203 Lab 5 brief. All live work was performed on the trainee's own Kali Linux VM (VMware Workstation/Player), and where a fully isolated host-only segment was required, a dedicated VMware Host-only virtual network (192.168.181.0/24) was created specifically for this exercise, joining the trainee's Kali VM and a Metasploitable victim VM. No production, campus, or public network was targeted at any point.</w:t>
      </w:r>
    </w:p>
    <w:p>
      <w:pPr>
        <w:spacing w:after="120"/>
      </w:pPr>
      <w:r>
        <w:t xml:space="preserve">The investigation covered: baseline interface/route/ARP recording, two independently captured normal ARP request/reply exchanges, full preservation and hashing of the supplied ARP training capture, packet-level IP-to-MAC claim analysis of that capture, construction and verification of an isolated host-only lab network for the optional controlled simulation, and a documented, justified omission of the live poisoning step itself.</w:t>
      </w:r>
    </w:p>
    <w:p>
      <w:pPr>
        <w:spacing w:after="120"/>
      </w:pPr>
      <w:r>
        <w:rPr>
          <w:i/>
          <w:iCs/>
        </w:rPr>
        <w:t xml:space="preserve">Authorisation status for the optional live simulation (Part D): the trainee's instructor authorised the exercise and assigned this trainee to complete it, and a genuinely isolated host-only network was successfully built and verified for the purpose. However, the instructor-provided arp.py script referenced in the manual was not present among the trainee's available files at the time of this report (only the arp.pcap training capture was found); the live poisoning step was therefore not executed. This is recorded as a factual limitation rather than an assumption of unauthorised access.</w:t>
      </w:r>
    </w:p>
    <w:p>
      <w:pPr>
        <w:pStyle w:val="Heading1"/>
        <w:spacing w:after="150" w:before="300"/>
      </w:pPr>
      <w:r>
        <w:t xml:space="preserve">2. Network Diagram and Assigned IP/MAC Addresses</w:t>
      </w:r>
    </w:p>
    <w:p>
      <w:pPr>
        <w:pStyle w:val="Heading2"/>
        <w:spacing w:after="100" w:before="200"/>
      </w:pPr>
      <w:r>
        <w:t xml:space="preserve">2.1 Primary lab network (Parts 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1560"/>
      </w:tblGrid>
      <w:tr>
        <w:trPr>
          <w:tblHeader/>
        </w:trPr>
        <w:tc>
          <w:tcPr>
            <w:tcW w:type="dxa" w:w="2600"/>
            <w:shd w:fill="1F3864" w:color="auto" w:val="clear"/>
          </w:tcPr>
          <w:p>
            <w:r>
              <w:rPr>
                <w:b/>
                <w:bCs/>
                <w:color w:val="FFFFFF"/>
                <w:sz w:val="18"/>
                <w:szCs w:val="18"/>
              </w:rPr>
              <w:t xml:space="preserve">Role</w:t>
            </w:r>
          </w:p>
        </w:tc>
        <w:tc>
          <w:tcPr>
            <w:tcW w:type="dxa" w:w="2600"/>
            <w:shd w:fill="1F3864" w:color="auto" w:val="clear"/>
          </w:tcPr>
          <w:p>
            <w:r>
              <w:rPr>
                <w:b/>
                <w:bCs/>
                <w:color w:val="FFFFFF"/>
                <w:sz w:val="18"/>
                <w:szCs w:val="18"/>
              </w:rPr>
              <w:t xml:space="preserve">IP Address</w:t>
            </w:r>
          </w:p>
        </w:tc>
        <w:tc>
          <w:tcPr>
            <w:tcW w:type="dxa" w:w="2600"/>
            <w:shd w:fill="1F3864" w:color="auto" w:val="clear"/>
          </w:tcPr>
          <w:p>
            <w:r>
              <w:rPr>
                <w:b/>
                <w:bCs/>
                <w:color w:val="FFFFFF"/>
                <w:sz w:val="18"/>
                <w:szCs w:val="18"/>
              </w:rPr>
              <w:t xml:space="preserve">MAC Address</w:t>
            </w:r>
          </w:p>
        </w:tc>
        <w:tc>
          <w:tcPr>
            <w:tcW w:type="dxa" w:w="1560"/>
            <w:shd w:fill="1F3864" w:color="auto" w:val="clear"/>
          </w:tcPr>
          <w:p>
            <w:r>
              <w:rPr>
                <w:b/>
                <w:bCs/>
                <w:color w:val="FFFFFF"/>
                <w:sz w:val="18"/>
                <w:szCs w:val="18"/>
              </w:rPr>
              <w:t xml:space="preserve">Notes</w:t>
            </w:r>
          </w:p>
        </w:tc>
      </w:tr>
      <w:tr>
        <w:tc>
          <w:tcPr>
            <w:tcW w:type="dxa" w:w="2600"/>
          </w:tcPr>
          <w:p>
            <w:r>
              <w:rPr>
                <w:sz w:val="18"/>
                <w:szCs w:val="18"/>
              </w:rPr>
              <w:t xml:space="preserve">Trainee workstation (Kali)</w:t>
            </w:r>
          </w:p>
        </w:tc>
        <w:tc>
          <w:tcPr>
            <w:tcW w:type="dxa" w:w="2600"/>
          </w:tcPr>
          <w:p>
            <w:r>
              <w:rPr>
                <w:sz w:val="18"/>
                <w:szCs w:val="18"/>
              </w:rPr>
              <w:t xml:space="preserve">10.13.159.176/24</w:t>
            </w:r>
          </w:p>
        </w:tc>
        <w:tc>
          <w:tcPr>
            <w:tcW w:type="dxa" w:w="2600"/>
          </w:tcPr>
          <w:p>
            <w:r>
              <w:rPr>
                <w:sz w:val="18"/>
                <w:szCs w:val="18"/>
              </w:rPr>
              <w:t xml:space="preserve">00:0c:29:05:04:72</w:t>
            </w:r>
          </w:p>
        </w:tc>
        <w:tc>
          <w:tcPr>
            <w:tcW w:type="dxa" w:w="1560"/>
          </w:tcPr>
          <w:p>
            <w:r>
              <w:rPr>
                <w:sz w:val="18"/>
                <w:szCs w:val="18"/>
              </w:rPr>
              <w:t xml:space="preserve">DHCP-assigned on the trainee's normal lab segment.</w:t>
            </w:r>
          </w:p>
        </w:tc>
      </w:tr>
      <w:tr>
        <w:tc>
          <w:tcPr>
            <w:tcW w:type="dxa" w:w="2600"/>
          </w:tcPr>
          <w:p>
            <w:r>
              <w:rPr>
                <w:sz w:val="18"/>
                <w:szCs w:val="18"/>
              </w:rPr>
              <w:t xml:space="preserve">Default gateway</w:t>
            </w:r>
          </w:p>
        </w:tc>
        <w:tc>
          <w:tcPr>
            <w:tcW w:type="dxa" w:w="2600"/>
          </w:tcPr>
          <w:p>
            <w:r>
              <w:rPr>
                <w:sz w:val="18"/>
                <w:szCs w:val="18"/>
              </w:rPr>
              <w:t xml:space="preserve">10.13.159.95</w:t>
            </w:r>
          </w:p>
        </w:tc>
        <w:tc>
          <w:tcPr>
            <w:tcW w:type="dxa" w:w="2600"/>
          </w:tcPr>
          <w:p>
            <w:r>
              <w:rPr>
                <w:sz w:val="18"/>
                <w:szCs w:val="18"/>
              </w:rPr>
              <w:t xml:space="preserve">16:e5:6e:99:a1:b7</w:t>
            </w:r>
          </w:p>
        </w:tc>
        <w:tc>
          <w:tcPr>
            <w:tcW w:type="dxa" w:w="1560"/>
          </w:tcPr>
          <w:p>
            <w:r>
              <w:rPr>
                <w:sz w:val="18"/>
                <w:szCs w:val="18"/>
              </w:rPr>
              <w:t xml:space="preserve">Observed consistently across two independent live captures.</w:t>
            </w:r>
          </w:p>
        </w:tc>
      </w:tr>
    </w:tbl>
    <w:p>
      <w:pPr>
        <w:pStyle w:val="Heading2"/>
        <w:spacing w:after="100" w:before="200"/>
      </w:pPr>
      <w:r>
        <w:t xml:space="preserve">2.2 Isolated host-only network (Part D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shd w:fill="1F3864" w:color="auto" w:val="clear"/>
          </w:tcPr>
          <w:p>
            <w:r>
              <w:rPr>
                <w:b/>
                <w:bCs/>
                <w:color w:val="FFFFFF"/>
                <w:sz w:val="18"/>
                <w:szCs w:val="18"/>
              </w:rPr>
              <w:t xml:space="preserve">Role</w:t>
            </w:r>
          </w:p>
        </w:tc>
        <w:tc>
          <w:tcPr>
            <w:tcW w:type="dxa" w:w="2200"/>
            <w:shd w:fill="1F3864" w:color="auto" w:val="clear"/>
          </w:tcPr>
          <w:p>
            <w:r>
              <w:rPr>
                <w:b/>
                <w:bCs/>
                <w:color w:val="FFFFFF"/>
                <w:sz w:val="18"/>
                <w:szCs w:val="18"/>
              </w:rPr>
              <w:t xml:space="preserve">IP Address</w:t>
            </w:r>
          </w:p>
        </w:tc>
        <w:tc>
          <w:tcPr>
            <w:tcW w:type="dxa" w:w="2400"/>
            <w:shd w:fill="1F3864" w:color="auto" w:val="clear"/>
          </w:tcPr>
          <w:p>
            <w:r>
              <w:rPr>
                <w:b/>
                <w:bCs/>
                <w:color w:val="FFFFFF"/>
                <w:sz w:val="18"/>
                <w:szCs w:val="18"/>
              </w:rPr>
              <w:t xml:space="preserve">MAC Address</w:t>
            </w:r>
          </w:p>
        </w:tc>
        <w:tc>
          <w:tcPr>
            <w:tcW w:type="dxa" w:w="2560"/>
            <w:shd w:fill="1F3864" w:color="auto" w:val="clear"/>
          </w:tcPr>
          <w:p>
            <w:r>
              <w:rPr>
                <w:b/>
                <w:bCs/>
                <w:color w:val="FFFFFF"/>
                <w:sz w:val="18"/>
                <w:szCs w:val="18"/>
              </w:rPr>
              <w:t xml:space="preserve">Notes</w:t>
            </w:r>
          </w:p>
        </w:tc>
      </w:tr>
      <w:tr>
        <w:tc>
          <w:tcPr>
            <w:tcW w:type="dxa" w:w="2200"/>
          </w:tcPr>
          <w:p>
            <w:r>
              <w:rPr>
                <w:sz w:val="18"/>
                <w:szCs w:val="18"/>
              </w:rPr>
              <w:t xml:space="preserve">Attacker/analyst (Kali)</w:t>
            </w:r>
          </w:p>
        </w:tc>
        <w:tc>
          <w:tcPr>
            <w:tcW w:type="dxa" w:w="2200"/>
          </w:tcPr>
          <w:p>
            <w:r>
              <w:rPr>
                <w:sz w:val="18"/>
                <w:szCs w:val="18"/>
              </w:rPr>
              <w:t xml:space="preserve">192.168.181.128/24</w:t>
            </w:r>
          </w:p>
        </w:tc>
        <w:tc>
          <w:tcPr>
            <w:tcW w:type="dxa" w:w="2400"/>
          </w:tcPr>
          <w:p>
            <w:r>
              <w:rPr>
                <w:sz w:val="18"/>
                <w:szCs w:val="18"/>
              </w:rPr>
              <w:t xml:space="preserve">00:0c:29:05:04:72</w:t>
            </w:r>
          </w:p>
        </w:tc>
        <w:tc>
          <w:tcPr>
            <w:tcW w:type="dxa" w:w="2560"/>
          </w:tcPr>
          <w:p>
            <w:r>
              <w:rPr>
                <w:sz w:val="18"/>
                <w:szCs w:val="18"/>
              </w:rPr>
              <w:t xml:space="preserve">Same Kali VM, adapter switched from Bridged to Host-only.</w:t>
            </w:r>
          </w:p>
        </w:tc>
      </w:tr>
      <w:tr>
        <w:tc>
          <w:tcPr>
            <w:tcW w:type="dxa" w:w="2200"/>
          </w:tcPr>
          <w:p>
            <w:r>
              <w:rPr>
                <w:sz w:val="18"/>
                <w:szCs w:val="18"/>
              </w:rPr>
              <w:t xml:space="preserve">Victim (Metasploitable)</w:t>
            </w:r>
          </w:p>
        </w:tc>
        <w:tc>
          <w:tcPr>
            <w:tcW w:type="dxa" w:w="2200"/>
          </w:tcPr>
          <w:p>
            <w:r>
              <w:rPr>
                <w:sz w:val="18"/>
                <w:szCs w:val="18"/>
              </w:rPr>
              <w:t xml:space="preserve">192.168.181.129/24</w:t>
            </w:r>
          </w:p>
        </w:tc>
        <w:tc>
          <w:tcPr>
            <w:tcW w:type="dxa" w:w="2400"/>
          </w:tcPr>
          <w:p>
            <w:r>
              <w:rPr>
                <w:sz w:val="18"/>
                <w:szCs w:val="18"/>
              </w:rPr>
              <w:t xml:space="preserve">00:0c:29:b2:75:c4</w:t>
            </w:r>
          </w:p>
        </w:tc>
        <w:tc>
          <w:tcPr>
            <w:tcW w:type="dxa" w:w="2560"/>
          </w:tcPr>
          <w:p>
            <w:r>
              <w:rPr>
                <w:sz w:val="18"/>
                <w:szCs w:val="18"/>
              </w:rPr>
              <w:t xml:space="preserve">Adapter switched from Bridged to the same Host-only VMnet.</w:t>
            </w:r>
          </w:p>
        </w:tc>
      </w:tr>
      <w:tr>
        <w:tc>
          <w:tcPr>
            <w:tcW w:type="dxa" w:w="2200"/>
          </w:tcPr>
          <w:p>
            <w:r>
              <w:rPr>
                <w:sz w:val="18"/>
                <w:szCs w:val="18"/>
              </w:rPr>
              <w:t xml:space="preserve">Gateway stand-in</w:t>
            </w:r>
          </w:p>
        </w:tc>
        <w:tc>
          <w:tcPr>
            <w:tcW w:type="dxa" w:w="2200"/>
          </w:tcPr>
          <w:p>
            <w:r>
              <w:rPr>
                <w:sz w:val="18"/>
                <w:szCs w:val="18"/>
              </w:rPr>
              <w:t xml:space="preserve">192.168.181.1</w:t>
            </w:r>
          </w:p>
        </w:tc>
        <w:tc>
          <w:tcPr>
            <w:tcW w:type="dxa" w:w="2400"/>
          </w:tcPr>
          <w:p>
            <w:r>
              <w:rPr>
                <w:sz w:val="18"/>
                <w:szCs w:val="18"/>
              </w:rPr>
              <w:t xml:space="preserve">00:50:56:c0:00:01</w:t>
            </w:r>
          </w:p>
        </w:tc>
        <w:tc>
          <w:tcPr>
            <w:tcW w:type="dxa" w:w="2560"/>
          </w:tcPr>
          <w:p>
            <w:r>
              <w:rPr>
                <w:sz w:val="18"/>
                <w:szCs w:val="18"/>
              </w:rPr>
              <w:t xml:space="preserve">VMware's own Host-only virtual adapter; no dedicated third gateway VM was available.</w:t>
            </w:r>
          </w:p>
        </w:tc>
      </w:tr>
    </w:tbl>
    <w:p>
      <w:pPr>
        <w:spacing w:after="120"/>
      </w:pPr>
      <w:r>
        <w:t xml:space="preserve">Isolation was verified empirically, not assumed: from Kali, ping to the victim (192.168.181.129) succeeded (3/3 packets), while ping to the trainee's real gateway (10.13.159.95) returned "Network is unreachable" once the adapter was switched to Host-only. This confirms the lab segment used for Part D had no path to the production/campus network.</w:t>
      </w:r>
    </w:p>
    <w:p>
      <w:pPr>
        <w:pStyle w:val="Heading1"/>
        <w:spacing w:after="150" w:before="300"/>
      </w:pPr>
      <w:r>
        <w:t xml:space="preserve">3. Evidence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rPr>
          <w:tblHeader/>
        </w:trPr>
        <w:tc>
          <w:tcPr>
            <w:tcW w:type="dxa" w:w="3200"/>
            <w:shd w:fill="1F3864" w:color="auto" w:val="clear"/>
          </w:tcPr>
          <w:p>
            <w:r>
              <w:rPr>
                <w:b/>
                <w:bCs/>
                <w:color w:val="FFFFFF"/>
                <w:sz w:val="18"/>
                <w:szCs w:val="18"/>
              </w:rPr>
              <w:t xml:space="preserve">Evidence Item</w:t>
            </w:r>
          </w:p>
        </w:tc>
        <w:tc>
          <w:tcPr>
            <w:tcW w:type="dxa" w:w="4200"/>
            <w:shd w:fill="1F3864" w:color="auto" w:val="clear"/>
          </w:tcPr>
          <w:p>
            <w:r>
              <w:rPr>
                <w:b/>
                <w:bCs/>
                <w:color w:val="FFFFFF"/>
                <w:sz w:val="18"/>
                <w:szCs w:val="18"/>
              </w:rPr>
              <w:t xml:space="preserve">SHA-256</w:t>
            </w:r>
          </w:p>
        </w:tc>
        <w:tc>
          <w:tcPr>
            <w:tcW w:type="dxa" w:w="1960"/>
            <w:shd w:fill="1F3864" w:color="auto" w:val="clear"/>
          </w:tcPr>
          <w:p>
            <w:r>
              <w:rPr>
                <w:b/>
                <w:bCs/>
                <w:color w:val="FFFFFF"/>
                <w:sz w:val="18"/>
                <w:szCs w:val="18"/>
              </w:rPr>
              <w:t xml:space="preserve">Status</w:t>
            </w:r>
          </w:p>
        </w:tc>
      </w:tr>
      <w:tr>
        <w:tc>
          <w:tcPr>
            <w:tcW w:type="dxa" w:w="3200"/>
          </w:tcPr>
          <w:p>
            <w:r>
              <w:rPr>
                <w:sz w:val="18"/>
                <w:szCs w:val="18"/>
              </w:rPr>
              <w:t xml:space="preserve">evidence/arp.pcap (original supplied)</w:t>
            </w:r>
          </w:p>
        </w:tc>
        <w:tc>
          <w:tcPr>
            <w:tcW w:type="dxa" w:w="4200"/>
          </w:tcPr>
          <w:p>
            <w:r>
              <w:rPr>
                <w:sz w:val="18"/>
                <w:szCs w:val="18"/>
              </w:rPr>
              <w:t xml:space="preserve">342a75dc002d090cc7fd108994b6c0c9c8eaa3962cf642159b4507d5615adc3e</w:t>
            </w:r>
          </w:p>
        </w:tc>
        <w:tc>
          <w:tcPr>
            <w:tcW w:type="dxa" w:w="1960"/>
          </w:tcPr>
          <w:p>
            <w:r>
              <w:rPr>
                <w:sz w:val="18"/>
                <w:szCs w:val="18"/>
              </w:rPr>
              <w:t xml:space="preserve">Preserved, read-only</w:t>
            </w:r>
          </w:p>
        </w:tc>
      </w:tr>
      <w:tr>
        <w:tc>
          <w:tcPr>
            <w:tcW w:type="dxa" w:w="3200"/>
          </w:tcPr>
          <w:p>
            <w:r>
              <w:rPr>
                <w:sz w:val="18"/>
                <w:szCs w:val="18"/>
              </w:rPr>
              <w:t xml:space="preserve">working/arp_working.pcap (analysis copy)</w:t>
            </w:r>
          </w:p>
        </w:tc>
        <w:tc>
          <w:tcPr>
            <w:tcW w:type="dxa" w:w="4200"/>
          </w:tcPr>
          <w:p>
            <w:r>
              <w:rPr>
                <w:sz w:val="18"/>
                <w:szCs w:val="18"/>
              </w:rPr>
              <w:t xml:space="preserve">342a75dc002d090cc7fd108994b6c0c9c8eaa3962cf642159b4507d5615adc3e</w:t>
            </w:r>
          </w:p>
        </w:tc>
        <w:tc>
          <w:tcPr>
            <w:tcW w:type="dxa" w:w="1960"/>
          </w:tcPr>
          <w:p>
            <w:r>
              <w:rPr>
                <w:sz w:val="18"/>
                <w:szCs w:val="18"/>
              </w:rPr>
              <w:t xml:space="preserve">MATCH — byte-identical</w:t>
            </w:r>
          </w:p>
        </w:tc>
      </w:tr>
      <w:tr>
        <w:tc>
          <w:tcPr>
            <w:tcW w:type="dxa" w:w="3200"/>
          </w:tcPr>
          <w:p>
            <w:r>
              <w:rPr>
                <w:sz w:val="18"/>
                <w:szCs w:val="18"/>
              </w:rPr>
              <w:t xml:space="preserve">evidence/normal_arp.pcapng (live capture 1)</w:t>
            </w:r>
          </w:p>
        </w:tc>
        <w:tc>
          <w:tcPr>
            <w:tcW w:type="dxa" w:w="4200"/>
          </w:tcPr>
          <w:p>
            <w:r>
              <w:rPr>
                <w:sz w:val="18"/>
                <w:szCs w:val="18"/>
              </w:rPr>
              <w:t xml:space="preserve">Recorded in reports/ per trainee's own workstation</w:t>
            </w:r>
          </w:p>
        </w:tc>
        <w:tc>
          <w:tcPr>
            <w:tcW w:type="dxa" w:w="1960"/>
          </w:tcPr>
          <w:p>
            <w:r>
              <w:rPr>
                <w:sz w:val="18"/>
                <w:szCs w:val="18"/>
              </w:rPr>
              <w:t xml:space="preserve">Unicast NUD exchange, gateway confirmed reachable</w:t>
            </w:r>
          </w:p>
        </w:tc>
      </w:tr>
      <w:tr>
        <w:tc>
          <w:tcPr>
            <w:tcW w:type="dxa" w:w="3200"/>
          </w:tcPr>
          <w:p>
            <w:r>
              <w:rPr>
                <w:sz w:val="18"/>
                <w:szCs w:val="18"/>
              </w:rPr>
              <w:t xml:space="preserve">evidence/normal_arp2.pcapng (live capture 2)</w:t>
            </w:r>
          </w:p>
        </w:tc>
        <w:tc>
          <w:tcPr>
            <w:tcW w:type="dxa" w:w="4200"/>
          </w:tcPr>
          <w:p>
            <w:r>
              <w:rPr>
                <w:sz w:val="18"/>
                <w:szCs w:val="18"/>
              </w:rPr>
              <w:t xml:space="preserve">Recorded in reports/ per trainee's own workstation</w:t>
            </w:r>
          </w:p>
        </w:tc>
        <w:tc>
          <w:tcPr>
            <w:tcW w:type="dxa" w:w="1960"/>
          </w:tcPr>
          <w:p>
            <w:r>
              <w:rPr>
                <w:sz w:val="18"/>
                <w:szCs w:val="18"/>
              </w:rPr>
              <w:t xml:space="preserve">Clean broadcast request / unicast reply pair</w:t>
            </w:r>
          </w:p>
        </w:tc>
      </w:tr>
      <w:tr>
        <w:tc>
          <w:tcPr>
            <w:tcW w:type="dxa" w:w="3200"/>
          </w:tcPr>
          <w:p>
            <w:r>
              <w:rPr>
                <w:sz w:val="18"/>
                <w:szCs w:val="18"/>
              </w:rPr>
              <w:t xml:space="preserve">evidence/controlled_arp_poison*.pcapng</w:t>
            </w:r>
          </w:p>
        </w:tc>
        <w:tc>
          <w:tcPr>
            <w:tcW w:type="dxa" w:w="4200"/>
          </w:tcPr>
          <w:p>
            <w:r>
              <w:rPr>
                <w:sz w:val="18"/>
                <w:szCs w:val="18"/>
              </w:rPr>
              <w:t xml:space="preserve">N/A</w:t>
            </w:r>
          </w:p>
        </w:tc>
        <w:tc>
          <w:tcPr>
            <w:tcW w:type="dxa" w:w="1960"/>
          </w:tcPr>
          <w:p>
            <w:r>
              <w:rPr>
                <w:sz w:val="18"/>
                <w:szCs w:val="18"/>
              </w:rPr>
              <w:t xml:space="preserve">Not generated — captured only idle traffic before Part D was correctly identified as blocked by the missing script; no poisoning event exists in these files and they are excluded from findings</w:t>
            </w:r>
          </w:p>
        </w:tc>
      </w:tr>
    </w:tbl>
    <w:p>
      <w:pPr>
        <w:pStyle w:val="Heading1"/>
        <w:spacing w:after="150" w:before="300"/>
      </w:pPr>
      <w:r>
        <w:t xml:space="preserve">4. Normal ARP Behaviour</w:t>
      </w:r>
    </w:p>
    <w:p>
      <w:pPr>
        <w:spacing w:after="120"/>
      </w:pPr>
      <w:r>
        <w:t xml:space="preserve">Two independent live captures were taken on the trainee's real network segment (10.13.159.0/24), each triggered by flushing the gateway's neighbor entry and issuing a single ping.</w:t>
      </w:r>
    </w:p>
    <w:p>
      <w:pPr>
        <w:pStyle w:val="Heading2"/>
        <w:spacing w:after="100" w:before="200"/>
      </w:pPr>
      <w:r>
        <w:t xml:space="preserve">4.1 Capture 1 — Neighbor Unreachability Detection (unicast)</w:t>
      </w:r>
    </w:p>
    <w:p>
      <w:pPr>
        <w:spacing w:after="120"/>
      </w:pPr>
      <w:r>
        <w:t xml:space="preserve">Because the gateway's ARP entry had already been recently learned, the OS performed a unicast reachability re-confirmation rather than a fresh broadcast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000"/>
        <w:gridCol w:w="2380"/>
        <w:gridCol w:w="2380"/>
      </w:tblGrid>
      <w:tr>
        <w:trPr>
          <w:tblHeader/>
        </w:trPr>
        <w:tc>
          <w:tcPr>
            <w:tcW w:type="dxa" w:w="700"/>
            <w:shd w:fill="1F3864" w:color="auto" w:val="clear"/>
          </w:tcPr>
          <w:p>
            <w:r>
              <w:rPr>
                <w:b/>
                <w:bCs/>
                <w:color w:val="FFFFFF"/>
                <w:sz w:val="18"/>
                <w:szCs w:val="18"/>
              </w:rPr>
              <w:t xml:space="preserve">Frame</w:t>
            </w:r>
          </w:p>
        </w:tc>
        <w:tc>
          <w:tcPr>
            <w:tcW w:type="dxa" w:w="1900"/>
            <w:shd w:fill="1F3864" w:color="auto" w:val="clear"/>
          </w:tcPr>
          <w:p>
            <w:r>
              <w:rPr>
                <w:b/>
                <w:bCs/>
                <w:color w:val="FFFFFF"/>
                <w:sz w:val="18"/>
                <w:szCs w:val="18"/>
              </w:rPr>
              <w:t xml:space="preserve">Opcode</w:t>
            </w:r>
          </w:p>
        </w:tc>
        <w:tc>
          <w:tcPr>
            <w:tcW w:type="dxa" w:w="2000"/>
            <w:shd w:fill="1F3864" w:color="auto" w:val="clear"/>
          </w:tcPr>
          <w:p>
            <w:r>
              <w:rPr>
                <w:b/>
                <w:bCs/>
                <w:color w:val="FFFFFF"/>
                <w:sz w:val="18"/>
                <w:szCs w:val="18"/>
              </w:rPr>
              <w:t xml:space="preserve">Eth dst</w:t>
            </w:r>
          </w:p>
        </w:tc>
        <w:tc>
          <w:tcPr>
            <w:tcW w:type="dxa" w:w="2380"/>
            <w:shd w:fill="1F3864" w:color="auto" w:val="clear"/>
          </w:tcPr>
          <w:p>
            <w:r>
              <w:rPr>
                <w:b/>
                <w:bCs/>
                <w:color w:val="FFFFFF"/>
                <w:sz w:val="18"/>
                <w:szCs w:val="18"/>
              </w:rPr>
              <w:t xml:space="preserve">Sender IP (MAC)</w:t>
            </w:r>
          </w:p>
        </w:tc>
        <w:tc>
          <w:tcPr>
            <w:tcW w:type="dxa" w:w="2380"/>
            <w:shd w:fill="1F3864" w:color="auto" w:val="clear"/>
          </w:tcPr>
          <w:p>
            <w:r>
              <w:rPr>
                <w:b/>
                <w:bCs/>
                <w:color w:val="FFFFFF"/>
                <w:sz w:val="18"/>
                <w:szCs w:val="18"/>
              </w:rPr>
              <w:t xml:space="preserve">Target IP (MAC)</w:t>
            </w:r>
          </w:p>
        </w:tc>
      </w:tr>
      <w:tr>
        <w:tc>
          <w:tcPr>
            <w:tcW w:type="dxa" w:w="700"/>
          </w:tcPr>
          <w:p>
            <w:r>
              <w:rPr>
                <w:sz w:val="18"/>
                <w:szCs w:val="18"/>
              </w:rPr>
              <w:t xml:space="preserve">1</w:t>
            </w:r>
          </w:p>
        </w:tc>
        <w:tc>
          <w:tcPr>
            <w:tcW w:type="dxa" w:w="1900"/>
          </w:tcPr>
          <w:p>
            <w:r>
              <w:rPr>
                <w:sz w:val="18"/>
                <w:szCs w:val="18"/>
              </w:rPr>
              <w:t xml:space="preserve">Request (unicast)</w:t>
            </w:r>
          </w:p>
        </w:tc>
        <w:tc>
          <w:tcPr>
            <w:tcW w:type="dxa" w:w="2000"/>
          </w:tcPr>
          <w:p>
            <w:r>
              <w:rPr>
                <w:sz w:val="18"/>
                <w:szCs w:val="18"/>
              </w:rPr>
              <w:t xml:space="preserve">16:e5:6e:99:a1:b7</w:t>
            </w:r>
          </w:p>
        </w:tc>
        <w:tc>
          <w:tcPr>
            <w:tcW w:type="dxa" w:w="2380"/>
          </w:tcPr>
          <w:p>
            <w:r>
              <w:rPr>
                <w:sz w:val="18"/>
                <w:szCs w:val="18"/>
              </w:rPr>
              <w:t xml:space="preserve">10.13.159.176 (00:0c:29:05:04:72)</w:t>
            </w:r>
          </w:p>
        </w:tc>
        <w:tc>
          <w:tcPr>
            <w:tcW w:type="dxa" w:w="2380"/>
          </w:tcPr>
          <w:p>
            <w:r>
              <w:rPr>
                <w:sz w:val="18"/>
                <w:szCs w:val="18"/>
              </w:rPr>
              <w:t xml:space="preserve">10.13.159.95 (unknown)</w:t>
            </w:r>
          </w:p>
        </w:tc>
      </w:tr>
      <w:tr>
        <w:tc>
          <w:tcPr>
            <w:tcW w:type="dxa" w:w="700"/>
          </w:tcPr>
          <w:p>
            <w:r>
              <w:rPr>
                <w:sz w:val="18"/>
                <w:szCs w:val="18"/>
              </w:rPr>
              <w:t xml:space="preserve">2</w:t>
            </w:r>
          </w:p>
        </w:tc>
        <w:tc>
          <w:tcPr>
            <w:tcW w:type="dxa" w:w="1900"/>
          </w:tcPr>
          <w:p>
            <w:r>
              <w:rPr>
                <w:sz w:val="18"/>
                <w:szCs w:val="18"/>
              </w:rPr>
              <w:t xml:space="preserve">Reply</w:t>
            </w:r>
          </w:p>
        </w:tc>
        <w:tc>
          <w:tcPr>
            <w:tcW w:type="dxa" w:w="2000"/>
          </w:tcPr>
          <w:p>
            <w:r>
              <w:rPr>
                <w:sz w:val="18"/>
                <w:szCs w:val="18"/>
              </w:rPr>
              <w:t xml:space="preserve">00:0c:29:05:04:72</w:t>
            </w:r>
          </w:p>
        </w:tc>
        <w:tc>
          <w:tcPr>
            <w:tcW w:type="dxa" w:w="2380"/>
          </w:tcPr>
          <w:p>
            <w:r>
              <w:rPr>
                <w:sz w:val="18"/>
                <w:szCs w:val="18"/>
              </w:rPr>
              <w:t xml:space="preserve">10.13.159.95 (16:e5:6e:99:a1:b7)</w:t>
            </w:r>
          </w:p>
        </w:tc>
        <w:tc>
          <w:tcPr>
            <w:tcW w:type="dxa" w:w="2380"/>
          </w:tcPr>
          <w:p>
            <w:r>
              <w:rPr>
                <w:sz w:val="18"/>
                <w:szCs w:val="18"/>
              </w:rPr>
              <w:t xml:space="preserve">10.13.159.176 (00:0c:29:05:04:72)</w:t>
            </w:r>
          </w:p>
        </w:tc>
      </w:tr>
      <w:tr>
        <w:tc>
          <w:tcPr>
            <w:tcW w:type="dxa" w:w="700"/>
          </w:tcPr>
          <w:p>
            <w:r>
              <w:rPr>
                <w:sz w:val="18"/>
                <w:szCs w:val="18"/>
              </w:rPr>
              <w:t xml:space="preserve">3</w:t>
            </w:r>
          </w:p>
        </w:tc>
        <w:tc>
          <w:tcPr>
            <w:tcW w:type="dxa" w:w="1900"/>
          </w:tcPr>
          <w:p>
            <w:r>
              <w:rPr>
                <w:sz w:val="18"/>
                <w:szCs w:val="18"/>
              </w:rPr>
              <w:t xml:space="preserve">Request (unicast)</w:t>
            </w:r>
          </w:p>
        </w:tc>
        <w:tc>
          <w:tcPr>
            <w:tcW w:type="dxa" w:w="2000"/>
          </w:tcPr>
          <w:p>
            <w:r>
              <w:rPr>
                <w:sz w:val="18"/>
                <w:szCs w:val="18"/>
              </w:rPr>
              <w:t xml:space="preserve">00:0c:29:05:04:72</w:t>
            </w:r>
          </w:p>
        </w:tc>
        <w:tc>
          <w:tcPr>
            <w:tcW w:type="dxa" w:w="2380"/>
          </w:tcPr>
          <w:p>
            <w:r>
              <w:rPr>
                <w:sz w:val="18"/>
                <w:szCs w:val="18"/>
              </w:rPr>
              <w:t xml:space="preserve">10.13.159.95 (16:e5:6e:99:a1:b7)</w:t>
            </w:r>
          </w:p>
        </w:tc>
        <w:tc>
          <w:tcPr>
            <w:tcW w:type="dxa" w:w="2380"/>
          </w:tcPr>
          <w:p>
            <w:r>
              <w:rPr>
                <w:sz w:val="18"/>
                <w:szCs w:val="18"/>
              </w:rPr>
              <w:t xml:space="preserve">10.13.159.176 (unknown)</w:t>
            </w:r>
          </w:p>
        </w:tc>
      </w:tr>
      <w:tr>
        <w:tc>
          <w:tcPr>
            <w:tcW w:type="dxa" w:w="700"/>
          </w:tcPr>
          <w:p>
            <w:r>
              <w:rPr>
                <w:sz w:val="18"/>
                <w:szCs w:val="18"/>
              </w:rPr>
              <w:t xml:space="preserve">4</w:t>
            </w:r>
          </w:p>
        </w:tc>
        <w:tc>
          <w:tcPr>
            <w:tcW w:type="dxa" w:w="1900"/>
          </w:tcPr>
          <w:p>
            <w:r>
              <w:rPr>
                <w:sz w:val="18"/>
                <w:szCs w:val="18"/>
              </w:rPr>
              <w:t xml:space="preserve">Reply</w:t>
            </w:r>
          </w:p>
        </w:tc>
        <w:tc>
          <w:tcPr>
            <w:tcW w:type="dxa" w:w="2000"/>
          </w:tcPr>
          <w:p>
            <w:r>
              <w:rPr>
                <w:sz w:val="18"/>
                <w:szCs w:val="18"/>
              </w:rPr>
              <w:t xml:space="preserve">16:e5:6e:99:a1:b7</w:t>
            </w:r>
          </w:p>
        </w:tc>
        <w:tc>
          <w:tcPr>
            <w:tcW w:type="dxa" w:w="2380"/>
          </w:tcPr>
          <w:p>
            <w:r>
              <w:rPr>
                <w:sz w:val="18"/>
                <w:szCs w:val="18"/>
              </w:rPr>
              <w:t xml:space="preserve">10.13.159.176 (00:0c:29:05:04:72)</w:t>
            </w:r>
          </w:p>
        </w:tc>
        <w:tc>
          <w:tcPr>
            <w:tcW w:type="dxa" w:w="2380"/>
          </w:tcPr>
          <w:p>
            <w:r>
              <w:rPr>
                <w:sz w:val="18"/>
                <w:szCs w:val="18"/>
              </w:rPr>
              <w:t xml:space="preserve">10.13.159.95 (16:e5:6e:99:a1:b7)</w:t>
            </w:r>
          </w:p>
        </w:tc>
      </w:tr>
    </w:tbl>
    <w:p>
      <w:pPr>
        <w:pStyle w:val="Heading2"/>
        <w:spacing w:after="100" w:before="200"/>
      </w:pPr>
      <w:r>
        <w:t xml:space="preserve">4.2 Capture 2 — Textbook broadcast request/reply (after a full flush)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1F3864" w:color="auto" w:val="clear"/>
          </w:tcPr>
          <w:p>
            <w:r>
              <w:rPr>
                <w:b/>
                <w:bCs/>
                <w:color w:val="FFFFFF"/>
                <w:sz w:val="18"/>
                <w:szCs w:val="18"/>
              </w:rPr>
              <w:t xml:space="preserve">Field</w:t>
            </w:r>
          </w:p>
        </w:tc>
        <w:tc>
          <w:tcPr>
            <w:tcW w:type="dxa" w:w="3400"/>
            <w:shd w:fill="1F3864" w:color="auto" w:val="clear"/>
          </w:tcPr>
          <w:p>
            <w:r>
              <w:rPr>
                <w:b/>
                <w:bCs/>
                <w:color w:val="FFFFFF"/>
                <w:sz w:val="18"/>
                <w:szCs w:val="18"/>
              </w:rPr>
              <w:t xml:space="preserve">Normal Request</w:t>
            </w:r>
          </w:p>
        </w:tc>
        <w:tc>
          <w:tcPr>
            <w:tcW w:type="dxa" w:w="3360"/>
            <w:shd w:fill="1F3864" w:color="auto" w:val="clear"/>
          </w:tcPr>
          <w:p>
            <w:r>
              <w:rPr>
                <w:b/>
                <w:bCs/>
                <w:color w:val="FFFFFF"/>
                <w:sz w:val="18"/>
                <w:szCs w:val="18"/>
              </w:rPr>
              <w:t xml:space="preserve">Normal Reply</w:t>
            </w:r>
          </w:p>
        </w:tc>
      </w:tr>
      <w:tr>
        <w:tc>
          <w:tcPr>
            <w:tcW w:type="dxa" w:w="2600"/>
          </w:tcPr>
          <w:p>
            <w:r>
              <w:rPr>
                <w:sz w:val="18"/>
                <w:szCs w:val="18"/>
              </w:rPr>
              <w:t xml:space="preserve">Ethernet destination</w:t>
            </w:r>
          </w:p>
        </w:tc>
        <w:tc>
          <w:tcPr>
            <w:tcW w:type="dxa" w:w="3400"/>
          </w:tcPr>
          <w:p>
            <w:r>
              <w:rPr>
                <w:sz w:val="18"/>
                <w:szCs w:val="18"/>
              </w:rPr>
              <w:t xml:space="preserve">ff:ff:ff:ff:ff:ff</w:t>
            </w:r>
          </w:p>
        </w:tc>
        <w:tc>
          <w:tcPr>
            <w:tcW w:type="dxa" w:w="3360"/>
          </w:tcPr>
          <w:p>
            <w:r>
              <w:rPr>
                <w:sz w:val="18"/>
                <w:szCs w:val="18"/>
              </w:rPr>
              <w:t xml:space="preserve">00:0c:29:05:04:72 (requester MAC)</w:t>
            </w:r>
          </w:p>
        </w:tc>
      </w:tr>
      <w:tr>
        <w:tc>
          <w:tcPr>
            <w:tcW w:type="dxa" w:w="2600"/>
          </w:tcPr>
          <w:p>
            <w:r>
              <w:rPr>
                <w:sz w:val="18"/>
                <w:szCs w:val="18"/>
              </w:rPr>
              <w:t xml:space="preserve">ARP opcode</w:t>
            </w:r>
          </w:p>
        </w:tc>
        <w:tc>
          <w:tcPr>
            <w:tcW w:type="dxa" w:w="3400"/>
          </w:tcPr>
          <w:p>
            <w:r>
              <w:rPr>
                <w:sz w:val="18"/>
                <w:szCs w:val="18"/>
              </w:rPr>
              <w:t xml:space="preserve">1</w:t>
            </w:r>
          </w:p>
        </w:tc>
        <w:tc>
          <w:tcPr>
            <w:tcW w:type="dxa" w:w="3360"/>
          </w:tcPr>
          <w:p>
            <w:r>
              <w:rPr>
                <w:sz w:val="18"/>
                <w:szCs w:val="18"/>
              </w:rPr>
              <w:t xml:space="preserve">2</w:t>
            </w:r>
          </w:p>
        </w:tc>
      </w:tr>
      <w:tr>
        <w:tc>
          <w:tcPr>
            <w:tcW w:type="dxa" w:w="2600"/>
          </w:tcPr>
          <w:p>
            <w:r>
              <w:rPr>
                <w:sz w:val="18"/>
                <w:szCs w:val="18"/>
              </w:rPr>
              <w:t xml:space="preserve">Sender protocol address</w:t>
            </w:r>
          </w:p>
        </w:tc>
        <w:tc>
          <w:tcPr>
            <w:tcW w:type="dxa" w:w="3400"/>
          </w:tcPr>
          <w:p>
            <w:r>
              <w:rPr>
                <w:sz w:val="18"/>
                <w:szCs w:val="18"/>
              </w:rPr>
              <w:t xml:space="preserve">10.13.159.176 (requester IP)</w:t>
            </w:r>
          </w:p>
        </w:tc>
        <w:tc>
          <w:tcPr>
            <w:tcW w:type="dxa" w:w="3360"/>
          </w:tcPr>
          <w:p>
            <w:r>
              <w:rPr>
                <w:sz w:val="18"/>
                <w:szCs w:val="18"/>
              </w:rPr>
              <w:t xml:space="preserve">10.13.159.95 (target IP)</w:t>
            </w:r>
          </w:p>
        </w:tc>
      </w:tr>
      <w:tr>
        <w:tc>
          <w:tcPr>
            <w:tcW w:type="dxa" w:w="2600"/>
          </w:tcPr>
          <w:p>
            <w:r>
              <w:rPr>
                <w:sz w:val="18"/>
                <w:szCs w:val="18"/>
              </w:rPr>
              <w:t xml:space="preserve">Sender hardware address</w:t>
            </w:r>
          </w:p>
        </w:tc>
        <w:tc>
          <w:tcPr>
            <w:tcW w:type="dxa" w:w="3400"/>
          </w:tcPr>
          <w:p>
            <w:r>
              <w:rPr>
                <w:sz w:val="18"/>
                <w:szCs w:val="18"/>
              </w:rPr>
              <w:t xml:space="preserve">00:0c:29:05:04:72 (requester MAC)</w:t>
            </w:r>
          </w:p>
        </w:tc>
        <w:tc>
          <w:tcPr>
            <w:tcW w:type="dxa" w:w="3360"/>
          </w:tcPr>
          <w:p>
            <w:r>
              <w:rPr>
                <w:sz w:val="18"/>
                <w:szCs w:val="18"/>
              </w:rPr>
              <w:t xml:space="preserve">16:e5:6e:99:a1:b7 (target MAC)</w:t>
            </w:r>
          </w:p>
        </w:tc>
      </w:tr>
      <w:tr>
        <w:tc>
          <w:tcPr>
            <w:tcW w:type="dxa" w:w="2600"/>
          </w:tcPr>
          <w:p>
            <w:r>
              <w:rPr>
                <w:sz w:val="18"/>
                <w:szCs w:val="18"/>
              </w:rPr>
              <w:t xml:space="preserve">Target protocol address</w:t>
            </w:r>
          </w:p>
        </w:tc>
        <w:tc>
          <w:tcPr>
            <w:tcW w:type="dxa" w:w="3400"/>
          </w:tcPr>
          <w:p>
            <w:r>
              <w:rPr>
                <w:sz w:val="18"/>
                <w:szCs w:val="18"/>
              </w:rPr>
              <w:t xml:space="preserve">10.13.159.95 (target IP)</w:t>
            </w:r>
          </w:p>
        </w:tc>
        <w:tc>
          <w:tcPr>
            <w:tcW w:type="dxa" w:w="3360"/>
          </w:tcPr>
          <w:p>
            <w:r>
              <w:rPr>
                <w:sz w:val="18"/>
                <w:szCs w:val="18"/>
              </w:rPr>
              <w:t xml:space="preserve">10.13.159.176 (requester IP)</w:t>
            </w:r>
          </w:p>
        </w:tc>
      </w:tr>
      <w:tr>
        <w:tc>
          <w:tcPr>
            <w:tcW w:type="dxa" w:w="2600"/>
          </w:tcPr>
          <w:p>
            <w:r>
              <w:rPr>
                <w:sz w:val="18"/>
                <w:szCs w:val="18"/>
              </w:rPr>
              <w:t xml:space="preserve">Forensic interpretation</w:t>
            </w:r>
          </w:p>
        </w:tc>
        <w:tc>
          <w:tcPr>
            <w:tcW w:type="dxa" w:w="3400"/>
          </w:tcPr>
          <w:p>
            <w:r>
              <w:rPr>
                <w:sz w:val="18"/>
                <w:szCs w:val="18"/>
              </w:rPr>
              <w:t xml:space="preserve">"Who has 10.13.159.95? Tell 10.13.159.176"</w:t>
            </w:r>
          </w:p>
        </w:tc>
        <w:tc>
          <w:tcPr>
            <w:tcW w:type="dxa" w:w="3360"/>
          </w:tcPr>
          <w:p>
            <w:r>
              <w:rPr>
                <w:sz w:val="18"/>
                <w:szCs w:val="18"/>
              </w:rPr>
              <w:t xml:space="preserve">"10.13.159.95 is at 16:e5:6e:99:a1:b7"</w:t>
            </w:r>
          </w:p>
        </w:tc>
      </w:tr>
    </w:tbl>
    <w:p>
      <w:pPr>
        <w:spacing w:after="120"/>
      </w:pPr>
      <w:r>
        <w:t xml:space="preserve">Both captures show the gateway consistently resolving to 16:e5:6e:99:a1:b7. The gateway MAC never varied across two independently triggered captures taken minutes apart.</w:t>
      </w:r>
    </w:p>
    <w:p>
      <w:pPr>
        <w:pStyle w:val="Heading1"/>
        <w:spacing w:after="150" w:before="300"/>
      </w:pPr>
      <w:r>
        <w:t xml:space="preserve">5. Poisoning Indicators and Timeline</w:t>
      </w:r>
    </w:p>
    <w:p>
      <w:pPr>
        <w:pStyle w:val="Heading2"/>
        <w:spacing w:after="100" w:before="200"/>
      </w:pPr>
      <w:r>
        <w:t xml:space="preserve">5.1 Supplied training capture (arp_working.pcap)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1000"/>
        <w:gridCol w:w="1750"/>
        <w:gridCol w:w="900"/>
        <w:gridCol w:w="1850"/>
        <w:gridCol w:w="3110"/>
      </w:tblGrid>
      <w:tr>
        <w:trPr>
          <w:tblHeader/>
        </w:trPr>
        <w:tc>
          <w:tcPr>
            <w:tcW w:type="dxa" w:w="750"/>
            <w:shd w:fill="1F3864" w:color="auto" w:val="clear"/>
          </w:tcPr>
          <w:p>
            <w:r>
              <w:rPr>
                <w:b/>
                <w:bCs/>
                <w:color w:val="FFFFFF"/>
                <w:sz w:val="18"/>
                <w:szCs w:val="18"/>
              </w:rPr>
              <w:t xml:space="preserve">t+ (s)</w:t>
            </w:r>
          </w:p>
        </w:tc>
        <w:tc>
          <w:tcPr>
            <w:tcW w:type="dxa" w:w="1000"/>
            <w:shd w:fill="1F3864" w:color="auto" w:val="clear"/>
          </w:tcPr>
          <w:p>
            <w:r>
              <w:rPr>
                <w:b/>
                <w:bCs/>
                <w:color w:val="FFFFFF"/>
                <w:sz w:val="18"/>
                <w:szCs w:val="18"/>
              </w:rPr>
              <w:t xml:space="preserve">Claimed IP</w:t>
            </w:r>
          </w:p>
        </w:tc>
        <w:tc>
          <w:tcPr>
            <w:tcW w:type="dxa" w:w="1750"/>
            <w:shd w:fill="1F3864" w:color="auto" w:val="clear"/>
          </w:tcPr>
          <w:p>
            <w:r>
              <w:rPr>
                <w:b/>
                <w:bCs/>
                <w:color w:val="FFFFFF"/>
                <w:sz w:val="18"/>
                <w:szCs w:val="18"/>
              </w:rPr>
              <w:t xml:space="preserve">Claimed MAC</w:t>
            </w:r>
          </w:p>
        </w:tc>
        <w:tc>
          <w:tcPr>
            <w:tcW w:type="dxa" w:w="900"/>
            <w:shd w:fill="1F3864" w:color="auto" w:val="clear"/>
          </w:tcPr>
          <w:p>
            <w:r>
              <w:rPr>
                <w:b/>
                <w:bCs/>
                <w:color w:val="FFFFFF"/>
                <w:sz w:val="18"/>
                <w:szCs w:val="18"/>
              </w:rPr>
              <w:t xml:space="preserve">Target</w:t>
            </w:r>
          </w:p>
        </w:tc>
        <w:tc>
          <w:tcPr>
            <w:tcW w:type="dxa" w:w="1850"/>
            <w:shd w:fill="1F3864" w:color="auto" w:val="clear"/>
          </w:tcPr>
          <w:p>
            <w:r>
              <w:rPr>
                <w:b/>
                <w:bCs/>
                <w:color w:val="FFFFFF"/>
                <w:sz w:val="18"/>
                <w:szCs w:val="18"/>
              </w:rPr>
              <w:t xml:space="preserve">Request seen first?</w:t>
            </w:r>
          </w:p>
        </w:tc>
        <w:tc>
          <w:tcPr>
            <w:tcW w:type="dxa" w:w="3110"/>
            <w:shd w:fill="1F3864" w:color="auto" w:val="clear"/>
          </w:tcPr>
          <w:p>
            <w:r>
              <w:rPr>
                <w:b/>
                <w:bCs/>
                <w:color w:val="FFFFFF"/>
                <w:sz w:val="18"/>
                <w:szCs w:val="18"/>
              </w:rPr>
              <w:t xml:space="preserve">Assessment</w:t>
            </w:r>
          </w:p>
        </w:tc>
      </w:tr>
      <w:tr>
        <w:tc>
          <w:tcPr>
            <w:tcW w:type="dxa" w:w="750"/>
          </w:tcPr>
          <w:p>
            <w:r>
              <w:rPr>
                <w:sz w:val="18"/>
                <w:szCs w:val="18"/>
              </w:rPr>
              <w:t xml:space="preserve">0.000</w:t>
            </w:r>
          </w:p>
        </w:tc>
        <w:tc>
          <w:tcPr>
            <w:tcW w:type="dxa" w:w="1000"/>
          </w:tcPr>
          <w:p>
            <w:r>
              <w:rPr>
                <w:sz w:val="18"/>
                <w:szCs w:val="18"/>
              </w:rPr>
              <w:t xml:space="preserve">.1</w:t>
            </w:r>
          </w:p>
        </w:tc>
        <w:tc>
          <w:tcPr>
            <w:tcW w:type="dxa" w:w="1750"/>
          </w:tcPr>
          <w:p>
            <w:r>
              <w:rPr>
                <w:sz w:val="18"/>
                <w:szCs w:val="18"/>
              </w:rPr>
              <w:t xml:space="preserve">00:1b:17:00:0a:30</w:t>
            </w:r>
          </w:p>
        </w:tc>
        <w:tc>
          <w:tcPr>
            <w:tcW w:type="dxa" w:w="900"/>
          </w:tcPr>
          <w:p>
            <w:r>
              <w:rPr>
                <w:sz w:val="18"/>
                <w:szCs w:val="18"/>
              </w:rPr>
              <w:t xml:space="preserve">.1 (self)</w:t>
            </w:r>
          </w:p>
        </w:tc>
        <w:tc>
          <w:tcPr>
            <w:tcW w:type="dxa" w:w="1850"/>
          </w:tcPr>
          <w:p>
            <w:r>
              <w:rPr>
                <w:sz w:val="18"/>
                <w:szCs w:val="18"/>
              </w:rPr>
              <w:t xml:space="preserve">N/A — self-directed</w:t>
            </w:r>
          </w:p>
        </w:tc>
        <w:tc>
          <w:tcPr>
            <w:tcW w:type="dxa" w:w="3110"/>
          </w:tcPr>
          <w:p>
            <w:r>
              <w:rPr>
                <w:sz w:val="18"/>
                <w:szCs w:val="18"/>
              </w:rPr>
              <w:t xml:space="preserve">Gratuitous-style self-check; no conflict.</w:t>
            </w:r>
          </w:p>
        </w:tc>
      </w:tr>
      <w:tr>
        <w:tc>
          <w:tcPr>
            <w:tcW w:type="dxa" w:w="750"/>
          </w:tcPr>
          <w:p>
            <w:r>
              <w:rPr>
                <w:sz w:val="18"/>
                <w:szCs w:val="18"/>
              </w:rPr>
              <w:t xml:space="preserve">35.132</w:t>
            </w:r>
          </w:p>
        </w:tc>
        <w:tc>
          <w:tcPr>
            <w:tcW w:type="dxa" w:w="1000"/>
          </w:tcPr>
          <w:p>
            <w:r>
              <w:rPr>
                <w:sz w:val="18"/>
                <w:szCs w:val="18"/>
              </w:rPr>
              <w:t xml:space="preserve">.1</w:t>
            </w:r>
          </w:p>
        </w:tc>
        <w:tc>
          <w:tcPr>
            <w:tcW w:type="dxa" w:w="1750"/>
          </w:tcPr>
          <w:p>
            <w:r>
              <w:rPr>
                <w:sz w:val="18"/>
                <w:szCs w:val="18"/>
              </w:rPr>
              <w:t xml:space="preserve">00:1b:17:00:0a:30</w:t>
            </w:r>
          </w:p>
        </w:tc>
        <w:tc>
          <w:tcPr>
            <w:tcW w:type="dxa" w:w="900"/>
          </w:tcPr>
          <w:p>
            <w:r>
              <w:rPr>
                <w:sz w:val="18"/>
                <w:szCs w:val="18"/>
              </w:rPr>
              <w:t xml:space="preserve">.199</w:t>
            </w:r>
          </w:p>
        </w:tc>
        <w:tc>
          <w:tcPr>
            <w:tcW w:type="dxa" w:w="1850"/>
          </w:tcPr>
          <w:p>
            <w:r>
              <w:rPr>
                <w:sz w:val="18"/>
                <w:szCs w:val="18"/>
              </w:rPr>
              <w:t xml:space="preserve">This is the request</w:t>
            </w:r>
          </w:p>
        </w:tc>
        <w:tc>
          <w:tcPr>
            <w:tcW w:type="dxa" w:w="3110"/>
          </w:tcPr>
          <w:p>
            <w:r>
              <w:rPr>
                <w:sz w:val="18"/>
                <w:szCs w:val="18"/>
              </w:rPr>
              <w:t xml:space="preserve">Unanswered probe of unused address.</w:t>
            </w:r>
          </w:p>
        </w:tc>
      </w:tr>
      <w:tr>
        <w:tc>
          <w:tcPr>
            <w:tcW w:type="dxa" w:w="750"/>
          </w:tcPr>
          <w:p>
            <w:r>
              <w:rPr>
                <w:sz w:val="18"/>
                <w:szCs w:val="18"/>
              </w:rPr>
              <w:t xml:space="preserve">41.844</w:t>
            </w:r>
          </w:p>
        </w:tc>
        <w:tc>
          <w:tcPr>
            <w:tcW w:type="dxa" w:w="1000"/>
          </w:tcPr>
          <w:p>
            <w:r>
              <w:rPr>
                <w:sz w:val="18"/>
                <w:szCs w:val="18"/>
              </w:rPr>
              <w:t xml:space="preserve">.15</w:t>
            </w:r>
          </w:p>
        </w:tc>
        <w:tc>
          <w:tcPr>
            <w:tcW w:type="dxa" w:w="1750"/>
          </w:tcPr>
          <w:p>
            <w:r>
              <w:rPr>
                <w:sz w:val="18"/>
                <w:szCs w:val="18"/>
              </w:rPr>
              <w:t xml:space="preserve">00:50:56:86:cb:fc</w:t>
            </w:r>
          </w:p>
        </w:tc>
        <w:tc>
          <w:tcPr>
            <w:tcW w:type="dxa" w:w="900"/>
          </w:tcPr>
          <w:p>
            <w:r>
              <w:rPr>
                <w:sz w:val="18"/>
                <w:szCs w:val="18"/>
              </w:rPr>
              <w:t xml:space="preserve">.194</w:t>
            </w:r>
          </w:p>
        </w:tc>
        <w:tc>
          <w:tcPr>
            <w:tcW w:type="dxa" w:w="1850"/>
          </w:tcPr>
          <w:p>
            <w:r>
              <w:rPr>
                <w:sz w:val="18"/>
                <w:szCs w:val="18"/>
              </w:rPr>
              <w:t xml:space="preserve">This is the request</w:t>
            </w:r>
          </w:p>
        </w:tc>
        <w:tc>
          <w:tcPr>
            <w:tcW w:type="dxa" w:w="3110"/>
          </w:tcPr>
          <w:p>
            <w:r>
              <w:rPr>
                <w:sz w:val="18"/>
                <w:szCs w:val="18"/>
              </w:rPr>
              <w:t xml:space="preserve">Normal on-demand resolution.</w:t>
            </w:r>
          </w:p>
        </w:tc>
      </w:tr>
      <w:tr>
        <w:tc>
          <w:tcPr>
            <w:tcW w:type="dxa" w:w="750"/>
          </w:tcPr>
          <w:p>
            <w:r>
              <w:rPr>
                <w:sz w:val="18"/>
                <w:szCs w:val="18"/>
              </w:rPr>
              <w:t xml:space="preserve">41.845</w:t>
            </w:r>
          </w:p>
        </w:tc>
        <w:tc>
          <w:tcPr>
            <w:tcW w:type="dxa" w:w="1000"/>
          </w:tcPr>
          <w:p>
            <w:r>
              <w:rPr>
                <w:sz w:val="18"/>
                <w:szCs w:val="18"/>
              </w:rPr>
              <w:t xml:space="preserve">.194</w:t>
            </w:r>
          </w:p>
        </w:tc>
        <w:tc>
          <w:tcPr>
            <w:tcW w:type="dxa" w:w="1750"/>
          </w:tcPr>
          <w:p>
            <w:r>
              <w:rPr>
                <w:sz w:val="18"/>
                <w:szCs w:val="18"/>
              </w:rPr>
              <w:t xml:space="preserve">00:50:56:86:02:65</w:t>
            </w:r>
          </w:p>
        </w:tc>
        <w:tc>
          <w:tcPr>
            <w:tcW w:type="dxa" w:w="900"/>
          </w:tcPr>
          <w:p>
            <w:r>
              <w:rPr>
                <w:sz w:val="18"/>
                <w:szCs w:val="18"/>
              </w:rPr>
              <w:t xml:space="preserve">.15</w:t>
            </w:r>
          </w:p>
        </w:tc>
        <w:tc>
          <w:tcPr>
            <w:tcW w:type="dxa" w:w="1850"/>
          </w:tcPr>
          <w:p>
            <w:r>
              <w:rPr>
                <w:sz w:val="18"/>
                <w:szCs w:val="18"/>
              </w:rPr>
              <w:t xml:space="preserve">Yes, 1ms earlier</w:t>
            </w:r>
          </w:p>
        </w:tc>
        <w:tc>
          <w:tcPr>
            <w:tcW w:type="dxa" w:w="3110"/>
          </w:tcPr>
          <w:p>
            <w:r>
              <w:rPr>
                <w:sz w:val="18"/>
                <w:szCs w:val="18"/>
              </w:rPr>
              <w:t xml:space="preserve">Solicited reply; no conflict.</w:t>
            </w:r>
          </w:p>
        </w:tc>
      </w:tr>
      <w:tr>
        <w:tc>
          <w:tcPr>
            <w:tcW w:type="dxa" w:w="750"/>
          </w:tcPr>
          <w:p>
            <w:r>
              <w:rPr>
                <w:sz w:val="18"/>
                <w:szCs w:val="18"/>
              </w:rPr>
              <w:t xml:space="preserve">46.884</w:t>
            </w:r>
          </w:p>
        </w:tc>
        <w:tc>
          <w:tcPr>
            <w:tcW w:type="dxa" w:w="1000"/>
          </w:tcPr>
          <w:p>
            <w:r>
              <w:rPr>
                <w:sz w:val="18"/>
                <w:szCs w:val="18"/>
              </w:rPr>
              <w:t xml:space="preserve">.194</w:t>
            </w:r>
          </w:p>
        </w:tc>
        <w:tc>
          <w:tcPr>
            <w:tcW w:type="dxa" w:w="1750"/>
          </w:tcPr>
          <w:p>
            <w:r>
              <w:rPr>
                <w:sz w:val="18"/>
                <w:szCs w:val="18"/>
              </w:rPr>
              <w:t xml:space="preserve">00:50:56:86:02:65</w:t>
            </w:r>
          </w:p>
        </w:tc>
        <w:tc>
          <w:tcPr>
            <w:tcW w:type="dxa" w:w="900"/>
          </w:tcPr>
          <w:p>
            <w:r>
              <w:rPr>
                <w:sz w:val="18"/>
                <w:szCs w:val="18"/>
              </w:rPr>
              <w:t xml:space="preserve">.15</w:t>
            </w:r>
          </w:p>
        </w:tc>
        <w:tc>
          <w:tcPr>
            <w:tcW w:type="dxa" w:w="1850"/>
          </w:tcPr>
          <w:p>
            <w:r>
              <w:rPr>
                <w:sz w:val="18"/>
                <w:szCs w:val="18"/>
              </w:rPr>
              <w:t xml:space="preserve">This is the request</w:t>
            </w:r>
          </w:p>
        </w:tc>
        <w:tc>
          <w:tcPr>
            <w:tcW w:type="dxa" w:w="3110"/>
          </w:tcPr>
          <w:p>
            <w:r>
              <w:rPr>
                <w:sz w:val="18"/>
                <w:szCs w:val="18"/>
              </w:rPr>
              <w:t xml:space="preserve">Reverse-direction resolution.</w:t>
            </w:r>
          </w:p>
        </w:tc>
      </w:tr>
      <w:tr>
        <w:tc>
          <w:tcPr>
            <w:tcW w:type="dxa" w:w="750"/>
          </w:tcPr>
          <w:p>
            <w:r>
              <w:rPr>
                <w:sz w:val="18"/>
                <w:szCs w:val="18"/>
              </w:rPr>
              <w:t xml:space="preserve">46.884</w:t>
            </w:r>
          </w:p>
        </w:tc>
        <w:tc>
          <w:tcPr>
            <w:tcW w:type="dxa" w:w="1000"/>
          </w:tcPr>
          <w:p>
            <w:r>
              <w:rPr>
                <w:sz w:val="18"/>
                <w:szCs w:val="18"/>
              </w:rPr>
              <w:t xml:space="preserve">.15</w:t>
            </w:r>
          </w:p>
        </w:tc>
        <w:tc>
          <w:tcPr>
            <w:tcW w:type="dxa" w:w="1750"/>
          </w:tcPr>
          <w:p>
            <w:r>
              <w:rPr>
                <w:sz w:val="18"/>
                <w:szCs w:val="18"/>
              </w:rPr>
              <w:t xml:space="preserve">00:50:56:86:cb:fc</w:t>
            </w:r>
          </w:p>
        </w:tc>
        <w:tc>
          <w:tcPr>
            <w:tcW w:type="dxa" w:w="900"/>
          </w:tcPr>
          <w:p>
            <w:r>
              <w:rPr>
                <w:sz w:val="18"/>
                <w:szCs w:val="18"/>
              </w:rPr>
              <w:t xml:space="preserve">.194</w:t>
            </w:r>
          </w:p>
        </w:tc>
        <w:tc>
          <w:tcPr>
            <w:tcW w:type="dxa" w:w="1850"/>
          </w:tcPr>
          <w:p>
            <w:r>
              <w:rPr>
                <w:sz w:val="18"/>
                <w:szCs w:val="18"/>
              </w:rPr>
              <w:t xml:space="preserve">Yes, same frame pair</w:t>
            </w:r>
          </w:p>
        </w:tc>
        <w:tc>
          <w:tcPr>
            <w:tcW w:type="dxa" w:w="3110"/>
          </w:tcPr>
          <w:p>
            <w:r>
              <w:rPr>
                <w:sz w:val="18"/>
                <w:szCs w:val="18"/>
              </w:rPr>
              <w:t xml:space="preserve">Solicited reply; no conflict.</w:t>
            </w:r>
          </w:p>
        </w:tc>
      </w:tr>
      <w:tr>
        <w:tc>
          <w:tcPr>
            <w:tcW w:type="dxa" w:w="750"/>
          </w:tcPr>
          <w:p>
            <w:r>
              <w:rPr>
                <w:sz w:val="18"/>
                <w:szCs w:val="18"/>
              </w:rPr>
              <w:t xml:space="preserve">60.000</w:t>
            </w:r>
          </w:p>
        </w:tc>
        <w:tc>
          <w:tcPr>
            <w:tcW w:type="dxa" w:w="1000"/>
          </w:tcPr>
          <w:p>
            <w:r>
              <w:rPr>
                <w:sz w:val="18"/>
                <w:szCs w:val="18"/>
              </w:rPr>
              <w:t xml:space="preserve">.1</w:t>
            </w:r>
          </w:p>
        </w:tc>
        <w:tc>
          <w:tcPr>
            <w:tcW w:type="dxa" w:w="1750"/>
          </w:tcPr>
          <w:p>
            <w:r>
              <w:rPr>
                <w:sz w:val="18"/>
                <w:szCs w:val="18"/>
              </w:rPr>
              <w:t xml:space="preserve">00:1b:17:00:0a:30</w:t>
            </w:r>
          </w:p>
        </w:tc>
        <w:tc>
          <w:tcPr>
            <w:tcW w:type="dxa" w:w="900"/>
          </w:tcPr>
          <w:p>
            <w:r>
              <w:rPr>
                <w:sz w:val="18"/>
                <w:szCs w:val="18"/>
              </w:rPr>
              <w:t xml:space="preserve">.1 (self)</w:t>
            </w:r>
          </w:p>
        </w:tc>
        <w:tc>
          <w:tcPr>
            <w:tcW w:type="dxa" w:w="1850"/>
          </w:tcPr>
          <w:p>
            <w:r>
              <w:rPr>
                <w:sz w:val="18"/>
                <w:szCs w:val="18"/>
              </w:rPr>
              <w:t xml:space="preserve">N/A — self-directed</w:t>
            </w:r>
          </w:p>
        </w:tc>
        <w:tc>
          <w:tcPr>
            <w:tcW w:type="dxa" w:w="3110"/>
          </w:tcPr>
          <w:p>
            <w:r>
              <w:rPr>
                <w:sz w:val="18"/>
                <w:szCs w:val="18"/>
              </w:rPr>
              <w:t xml:space="preserve">Second self-check, ~60s periodic pattern.</w:t>
            </w:r>
          </w:p>
        </w:tc>
      </w:tr>
      <w:tr>
        <w:tc>
          <w:tcPr>
            <w:tcW w:type="dxa" w:w="750"/>
          </w:tcPr>
          <w:p>
            <w:r>
              <w:rPr>
                <w:sz w:val="18"/>
                <w:szCs w:val="18"/>
              </w:rPr>
              <w:t xml:space="preserve">63.132</w:t>
            </w:r>
          </w:p>
        </w:tc>
        <w:tc>
          <w:tcPr>
            <w:tcW w:type="dxa" w:w="1000"/>
          </w:tcPr>
          <w:p>
            <w:r>
              <w:rPr>
                <w:sz w:val="18"/>
                <w:szCs w:val="18"/>
              </w:rPr>
              <w:t xml:space="preserve">.1</w:t>
            </w:r>
          </w:p>
        </w:tc>
        <w:tc>
          <w:tcPr>
            <w:tcW w:type="dxa" w:w="1750"/>
          </w:tcPr>
          <w:p>
            <w:r>
              <w:rPr>
                <w:sz w:val="18"/>
                <w:szCs w:val="18"/>
              </w:rPr>
              <w:t xml:space="preserve">00:1b:17:00:0a:30</w:t>
            </w:r>
          </w:p>
        </w:tc>
        <w:tc>
          <w:tcPr>
            <w:tcW w:type="dxa" w:w="900"/>
          </w:tcPr>
          <w:p>
            <w:r>
              <w:rPr>
                <w:sz w:val="18"/>
                <w:szCs w:val="18"/>
              </w:rPr>
              <w:t xml:space="preserve">.183</w:t>
            </w:r>
          </w:p>
        </w:tc>
        <w:tc>
          <w:tcPr>
            <w:tcW w:type="dxa" w:w="1850"/>
          </w:tcPr>
          <w:p>
            <w:r>
              <w:rPr>
                <w:sz w:val="18"/>
                <w:szCs w:val="18"/>
              </w:rPr>
              <w:t xml:space="preserve">This is the request</w:t>
            </w:r>
          </w:p>
        </w:tc>
        <w:tc>
          <w:tcPr>
            <w:tcW w:type="dxa" w:w="3110"/>
          </w:tcPr>
          <w:p>
            <w:r>
              <w:rPr>
                <w:sz w:val="18"/>
                <w:szCs w:val="18"/>
              </w:rPr>
              <w:t xml:space="preserve">Unanswered probe.</w:t>
            </w:r>
          </w:p>
        </w:tc>
      </w:tr>
    </w:tbl>
    <w:p>
      <w:pPr>
        <w:spacing w:after="120"/>
      </w:pPr>
      <w:r>
        <w:t xml:space="preserve">IP-to-MAC claim summary (complete, all 8 frames including requests): 136.160.215.1 → 00:1b:17:00:0a:30 only (×4); 136.160.215.15 → 00:50:56:86:cb:fc only (×2); 136.160.215.194 → 00:50:56:86:02:65 only (×2). No IP is ever claimed by more than one MAC. No packet-level evidence of ARP poisoning exists in this file.</w:t>
      </w:r>
    </w:p>
    <w:p>
      <w:pPr>
        <w:pStyle w:val="Heading2"/>
        <w:spacing w:after="100" w:before="200"/>
      </w:pPr>
      <w:r>
        <w:t xml:space="preserve">5.2 Isolated lab network baseline (pre-simulation)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400"/>
        <w:gridCol w:w="2260"/>
      </w:tblGrid>
      <w:tr>
        <w:trPr>
          <w:tblHeader/>
        </w:trPr>
        <w:tc>
          <w:tcPr>
            <w:tcW w:type="dxa" w:w="2300"/>
            <w:shd w:fill="1F3864" w:color="auto" w:val="clear"/>
          </w:tcPr>
          <w:p>
            <w:r>
              <w:rPr>
                <w:b/>
                <w:bCs/>
                <w:color w:val="FFFFFF"/>
                <w:sz w:val="18"/>
                <w:szCs w:val="18"/>
              </w:rPr>
              <w:t xml:space="preserve">Host</w:t>
            </w:r>
          </w:p>
        </w:tc>
        <w:tc>
          <w:tcPr>
            <w:tcW w:type="dxa" w:w="2400"/>
            <w:shd w:fill="1F3864" w:color="auto" w:val="clear"/>
          </w:tcPr>
          <w:p>
            <w:r>
              <w:rPr>
                <w:b/>
                <w:bCs/>
                <w:color w:val="FFFFFF"/>
                <w:sz w:val="18"/>
                <w:szCs w:val="18"/>
              </w:rPr>
              <w:t xml:space="preserve">Claimed IP</w:t>
            </w:r>
          </w:p>
        </w:tc>
        <w:tc>
          <w:tcPr>
            <w:tcW w:type="dxa" w:w="2400"/>
            <w:shd w:fill="1F3864" w:color="auto" w:val="clear"/>
          </w:tcPr>
          <w:p>
            <w:r>
              <w:rPr>
                <w:b/>
                <w:bCs/>
                <w:color w:val="FFFFFF"/>
                <w:sz w:val="18"/>
                <w:szCs w:val="18"/>
              </w:rPr>
              <w:t xml:space="preserve">Claimed MAC</w:t>
            </w:r>
          </w:p>
        </w:tc>
        <w:tc>
          <w:tcPr>
            <w:tcW w:type="dxa" w:w="2260"/>
            <w:shd w:fill="1F3864" w:color="auto" w:val="clear"/>
          </w:tcPr>
          <w:p>
            <w:r>
              <w:rPr>
                <w:b/>
                <w:bCs/>
                <w:color w:val="FFFFFF"/>
                <w:sz w:val="18"/>
                <w:szCs w:val="18"/>
              </w:rPr>
              <w:t xml:space="preserve">Consistent across both sides?</w:t>
            </w:r>
          </w:p>
        </w:tc>
      </w:tr>
      <w:tr>
        <w:tc>
          <w:tcPr>
            <w:tcW w:type="dxa" w:w="2300"/>
          </w:tcPr>
          <w:p>
            <w:r>
              <w:rPr>
                <w:sz w:val="18"/>
                <w:szCs w:val="18"/>
              </w:rPr>
              <w:t xml:space="preserve">Kali's view</w:t>
            </w:r>
          </w:p>
        </w:tc>
        <w:tc>
          <w:tcPr>
            <w:tcW w:type="dxa" w:w="2400"/>
          </w:tcPr>
          <w:p>
            <w:r>
              <w:rPr>
                <w:sz w:val="18"/>
                <w:szCs w:val="18"/>
              </w:rPr>
              <w:t xml:space="preserve">192.168.181.129 (victim)</w:t>
            </w:r>
          </w:p>
        </w:tc>
        <w:tc>
          <w:tcPr>
            <w:tcW w:type="dxa" w:w="2400"/>
          </w:tcPr>
          <w:p>
            <w:r>
              <w:rPr>
                <w:sz w:val="18"/>
                <w:szCs w:val="18"/>
              </w:rPr>
              <w:t xml:space="preserve">00:0c:29:b2:75:c4</w:t>
            </w:r>
          </w:p>
        </w:tc>
        <w:tc>
          <w:tcPr>
            <w:tcW w:type="dxa" w:w="2260"/>
          </w:tcPr>
          <w:p>
            <w:r>
              <w:rPr>
                <w:sz w:val="18"/>
                <w:szCs w:val="18"/>
              </w:rPr>
              <w:t xml:space="preserve">Yes — matches victim's own interface</w:t>
            </w:r>
          </w:p>
        </w:tc>
      </w:tr>
      <w:tr>
        <w:tc>
          <w:tcPr>
            <w:tcW w:type="dxa" w:w="2300"/>
          </w:tcPr>
          <w:p>
            <w:r>
              <w:rPr>
                <w:sz w:val="18"/>
                <w:szCs w:val="18"/>
              </w:rPr>
              <w:t xml:space="preserve">Kali's view</w:t>
            </w:r>
          </w:p>
        </w:tc>
        <w:tc>
          <w:tcPr>
            <w:tcW w:type="dxa" w:w="2400"/>
          </w:tcPr>
          <w:p>
            <w:r>
              <w:rPr>
                <w:sz w:val="18"/>
                <w:szCs w:val="18"/>
              </w:rPr>
              <w:t xml:space="preserve">192.168.181.1 (gateway stand-in)</w:t>
            </w:r>
          </w:p>
        </w:tc>
        <w:tc>
          <w:tcPr>
            <w:tcW w:type="dxa" w:w="2400"/>
          </w:tcPr>
          <w:p>
            <w:r>
              <w:rPr>
                <w:sz w:val="18"/>
                <w:szCs w:val="18"/>
              </w:rPr>
              <w:t xml:space="preserve">00:50:56:c0:00:01</w:t>
            </w:r>
          </w:p>
        </w:tc>
        <w:tc>
          <w:tcPr>
            <w:tcW w:type="dxa" w:w="2260"/>
          </w:tcPr>
          <w:p>
            <w:r>
              <w:rPr>
                <w:sz w:val="18"/>
                <w:szCs w:val="18"/>
              </w:rPr>
              <w:t xml:space="preserve">Yes — matches victim's own table</w:t>
            </w:r>
          </w:p>
        </w:tc>
      </w:tr>
      <w:tr>
        <w:tc>
          <w:tcPr>
            <w:tcW w:type="dxa" w:w="2300"/>
          </w:tcPr>
          <w:p>
            <w:r>
              <w:rPr>
                <w:sz w:val="18"/>
                <w:szCs w:val="18"/>
              </w:rPr>
              <w:t xml:space="preserve">Metasploitable's view</w:t>
            </w:r>
          </w:p>
        </w:tc>
        <w:tc>
          <w:tcPr>
            <w:tcW w:type="dxa" w:w="2400"/>
          </w:tcPr>
          <w:p>
            <w:r>
              <w:rPr>
                <w:sz w:val="18"/>
                <w:szCs w:val="18"/>
              </w:rPr>
              <w:t xml:space="preserve">192.168.181.128 (attacker)</w:t>
            </w:r>
          </w:p>
        </w:tc>
        <w:tc>
          <w:tcPr>
            <w:tcW w:type="dxa" w:w="2400"/>
          </w:tcPr>
          <w:p>
            <w:r>
              <w:rPr>
                <w:sz w:val="18"/>
                <w:szCs w:val="18"/>
              </w:rPr>
              <w:t xml:space="preserve">00:0c:29:05:04:72</w:t>
            </w:r>
          </w:p>
        </w:tc>
        <w:tc>
          <w:tcPr>
            <w:tcW w:type="dxa" w:w="2260"/>
          </w:tcPr>
          <w:p>
            <w:r>
              <w:rPr>
                <w:sz w:val="18"/>
                <w:szCs w:val="18"/>
              </w:rPr>
              <w:t xml:space="preserve">Yes — matches Kali's own interface</w:t>
            </w:r>
          </w:p>
        </w:tc>
      </w:tr>
      <w:tr>
        <w:tc>
          <w:tcPr>
            <w:tcW w:type="dxa" w:w="2300"/>
          </w:tcPr>
          <w:p>
            <w:r>
              <w:rPr>
                <w:sz w:val="18"/>
                <w:szCs w:val="18"/>
              </w:rPr>
              <w:t xml:space="preserve">Metasploitable's view</w:t>
            </w:r>
          </w:p>
        </w:tc>
        <w:tc>
          <w:tcPr>
            <w:tcW w:type="dxa" w:w="2400"/>
          </w:tcPr>
          <w:p>
            <w:r>
              <w:rPr>
                <w:sz w:val="18"/>
                <w:szCs w:val="18"/>
              </w:rPr>
              <w:t xml:space="preserve">192.168.181.1 (gateway stand-in)</w:t>
            </w:r>
          </w:p>
        </w:tc>
        <w:tc>
          <w:tcPr>
            <w:tcW w:type="dxa" w:w="2400"/>
          </w:tcPr>
          <w:p>
            <w:r>
              <w:rPr>
                <w:sz w:val="18"/>
                <w:szCs w:val="18"/>
              </w:rPr>
              <w:t xml:space="preserve">00:50:56:c0:00:01</w:t>
            </w:r>
          </w:p>
        </w:tc>
        <w:tc>
          <w:tcPr>
            <w:tcW w:type="dxa" w:w="2260"/>
          </w:tcPr>
          <w:p>
            <w:r>
              <w:rPr>
                <w:sz w:val="18"/>
                <w:szCs w:val="18"/>
              </w:rPr>
              <w:t xml:space="preserve">Yes — matches Kali's own table</w:t>
            </w:r>
          </w:p>
        </w:tc>
      </w:tr>
    </w:tbl>
    <w:p>
      <w:pPr>
        <w:spacing w:after="120"/>
      </w:pPr>
      <w:r>
        <w:t xml:space="preserve">Both hosts agree on every MAC binding before any simulation attempt. This is the clean baseline that a successful poisoning run would have altered (specifically, the .1 entry on Metasploitable changing from 00:50:56:c0:00:01 to the attacker's 00:0c:29:05:04:72). As documented in Section 1, the live poisoning step was not executed because the instructor-provided script was unavailable, so no post-attack change exists to report.</w:t>
      </w:r>
    </w:p>
    <w:p>
      <w:pPr>
        <w:pStyle w:val="Heading1"/>
        <w:spacing w:after="150" w:before="300"/>
      </w:pPr>
      <w:r>
        <w:t xml:space="preserve">6. ARP-Table Comparison — Clean vs. Expected-Poisoned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shd w:fill="1F3864" w:color="auto" w:val="clear"/>
          </w:tcPr>
          <w:p>
            <w:r>
              <w:rPr>
                <w:b/>
                <w:bCs/>
                <w:color w:val="FFFFFF"/>
                <w:sz w:val="18"/>
                <w:szCs w:val="18"/>
              </w:rPr>
              <w:t xml:space="preserve">Element</w:t>
            </w:r>
          </w:p>
        </w:tc>
        <w:tc>
          <w:tcPr>
            <w:tcW w:type="dxa" w:w="3700"/>
            <w:shd w:fill="1F3864" w:color="auto" w:val="clear"/>
          </w:tcPr>
          <w:p>
            <w:r>
              <w:rPr>
                <w:b/>
                <w:bCs/>
                <w:color w:val="FFFFFF"/>
                <w:sz w:val="18"/>
                <w:szCs w:val="18"/>
              </w:rPr>
              <w:t xml:space="preserve">Observed (clean, both captures)</w:t>
            </w:r>
          </w:p>
        </w:tc>
        <w:tc>
          <w:tcPr>
            <w:tcW w:type="dxa" w:w="3760"/>
            <w:shd w:fill="1F3864" w:color="auto" w:val="clear"/>
          </w:tcPr>
          <w:p>
            <w:r>
              <w:rPr>
                <w:b/>
                <w:bCs/>
                <w:color w:val="FFFFFF"/>
                <w:sz w:val="18"/>
                <w:szCs w:val="18"/>
              </w:rPr>
              <w:t xml:space="preserve">What a poisoned table would show</w:t>
            </w:r>
          </w:p>
        </w:tc>
      </w:tr>
      <w:tr>
        <w:tc>
          <w:tcPr>
            <w:tcW w:type="dxa" w:w="1900"/>
          </w:tcPr>
          <w:p>
            <w:r>
              <w:rPr>
                <w:sz w:val="18"/>
                <w:szCs w:val="18"/>
              </w:rPr>
              <w:t xml:space="preserve">IP-to-MAC claims</w:t>
            </w:r>
          </w:p>
        </w:tc>
        <w:tc>
          <w:tcPr>
            <w:tcW w:type="dxa" w:w="3700"/>
          </w:tcPr>
          <w:p>
            <w:r>
              <w:rPr>
                <w:sz w:val="18"/>
                <w:szCs w:val="18"/>
              </w:rPr>
              <w:t xml:space="preserve">Each IP maps to exactly one MAC throughout</w:t>
            </w:r>
          </w:p>
        </w:tc>
        <w:tc>
          <w:tcPr>
            <w:tcW w:type="dxa" w:w="3760"/>
          </w:tcPr>
          <w:p>
            <w:r>
              <w:rPr>
                <w:sz w:val="18"/>
                <w:szCs w:val="18"/>
              </w:rPr>
              <w:t xml:space="preserve">Same IP (esp. gateway) claimed by ≥2 different MACs</w:t>
            </w:r>
          </w:p>
        </w:tc>
      </w:tr>
      <w:tr>
        <w:tc>
          <w:tcPr>
            <w:tcW w:type="dxa" w:w="1900"/>
          </w:tcPr>
          <w:p>
            <w:r>
              <w:rPr>
                <w:sz w:val="18"/>
                <w:szCs w:val="18"/>
              </w:rPr>
              <w:t xml:space="preserve">Reply solicitation</w:t>
            </w:r>
          </w:p>
        </w:tc>
        <w:tc>
          <w:tcPr>
            <w:tcW w:type="dxa" w:w="3700"/>
          </w:tcPr>
          <w:p>
            <w:r>
              <w:rPr>
                <w:sz w:val="18"/>
                <w:szCs w:val="18"/>
              </w:rPr>
              <w:t xml:space="preserve">Every reply matches a preceding request</w:t>
            </w:r>
          </w:p>
        </w:tc>
        <w:tc>
          <w:tcPr>
            <w:tcW w:type="dxa" w:w="3760"/>
          </w:tcPr>
          <w:p>
            <w:r>
              <w:rPr>
                <w:sz w:val="18"/>
                <w:szCs w:val="18"/>
              </w:rPr>
              <w:t xml:space="preserve">Reply appears with no matching request, or floods far outnumbering requests</w:t>
            </w:r>
          </w:p>
        </w:tc>
      </w:tr>
      <w:tr>
        <w:tc>
          <w:tcPr>
            <w:tcW w:type="dxa" w:w="1900"/>
          </w:tcPr>
          <w:p>
            <w:r>
              <w:rPr>
                <w:sz w:val="18"/>
                <w:szCs w:val="18"/>
              </w:rPr>
              <w:t xml:space="preserve">Timing pattern</w:t>
            </w:r>
          </w:p>
        </w:tc>
        <w:tc>
          <w:tcPr>
            <w:tcW w:type="dxa" w:w="3700"/>
          </w:tcPr>
          <w:p>
            <w:r>
              <w:rPr>
                <w:sz w:val="18"/>
                <w:szCs w:val="18"/>
              </w:rPr>
              <w:t xml:space="preserve">Sparse, periodic (35–60s probe intervals; single exchange bursts)</w:t>
            </w:r>
          </w:p>
        </w:tc>
        <w:tc>
          <w:tcPr>
            <w:tcW w:type="dxa" w:w="3760"/>
          </w:tcPr>
          <w:p>
            <w:r>
              <w:rPr>
                <w:sz w:val="18"/>
                <w:szCs w:val="18"/>
              </w:rPr>
              <w:t xml:space="preserve">Rapid repeated replies at sub-second intervals overwriting the cache</w:t>
            </w:r>
          </w:p>
        </w:tc>
      </w:tr>
      <w:tr>
        <w:tc>
          <w:tcPr>
            <w:tcW w:type="dxa" w:w="1900"/>
          </w:tcPr>
          <w:p>
            <w:r>
              <w:rPr>
                <w:sz w:val="18"/>
                <w:szCs w:val="18"/>
              </w:rPr>
              <w:t xml:space="preserve">Cross-host agreement</w:t>
            </w:r>
          </w:p>
        </w:tc>
        <w:tc>
          <w:tcPr>
            <w:tcW w:type="dxa" w:w="3700"/>
          </w:tcPr>
          <w:p>
            <w:r>
              <w:rPr>
                <w:sz w:val="18"/>
                <w:szCs w:val="18"/>
              </w:rPr>
              <w:t xml:space="preserve">Victim and gateway-stand-in tables agree on every binding</w:t>
            </w:r>
          </w:p>
        </w:tc>
        <w:tc>
          <w:tcPr>
            <w:tcW w:type="dxa" w:w="3760"/>
          </w:tcPr>
          <w:p>
            <w:r>
              <w:rPr>
                <w:sz w:val="18"/>
                <w:szCs w:val="18"/>
              </w:rPr>
              <w:t xml:space="preserve">Victim's table diverges from the legitimate device's own self-reported MAC</w:t>
            </w:r>
          </w:p>
        </w:tc>
      </w:tr>
    </w:tbl>
    <w:p>
      <w:pPr>
        <w:pStyle w:val="Heading1"/>
        <w:spacing w:after="150" w:before="300"/>
      </w:pPr>
      <w:r>
        <w:t xml:space="preserve">7. Impact Assessment</w:t>
      </w:r>
    </w:p>
    <w:p>
      <w:pPr>
        <w:spacing w:after="120"/>
      </w:pPr>
      <w:r>
        <w:t xml:space="preserve">Based on the evidence actually gathered, there is no indication of an active ARP-poisoning condition in either the supplied training capture or the trainee's own network segment at the time of testing. Had a genuine gateway MAC conflict been present, the practical impact would include: silent traffic interception (man-in-the-middle), the ability to inspect or modify unencrypted traffic between the victim and its real gateway, and potential denial of service if the attacker's forwarding failed. None of these conditions were demonstrated in this exercise, since the controlled simulation could not be run without the missing script; this report accordingly makes no unsupported claim of a successful attack or its consequences.</w:t>
      </w:r>
    </w:p>
    <w:p>
      <w:pPr>
        <w:pStyle w:val="Heading1"/>
        <w:spacing w:after="150" w:before="300"/>
      </w:pPr>
      <w:r>
        <w:t xml:space="preserve">8. Restoration and Preventive Controls</w:t>
      </w:r>
    </w:p>
    <w:p>
      <w:pPr>
        <w:pStyle w:val="Heading2"/>
        <w:spacing w:after="100" w:before="200"/>
      </w:pPr>
      <w:r>
        <w:t xml:space="preserve">8.1 Restoration performed</w:t>
      </w:r>
    </w:p>
    <w:p>
      <w:pPr>
        <w:pStyle w:val="ListParagraph"/>
        <w:numPr>
          <w:ilvl w:val="0"/>
          <w:numId w:val="1"/>
        </w:numPr>
        <w:spacing w:after="60"/>
      </w:pPr>
      <w:r>
        <w:t xml:space="preserve">ARP/neighbor tables flushed and re-resolved on the trainee's primary interface after all live testing; gateway MAC re-confirmed as 16:e5:6e:99:a1:b7, unchanged from baseline.</w:t>
      </w:r>
    </w:p>
    <w:p>
      <w:pPr>
        <w:pStyle w:val="ListParagraph"/>
        <w:numPr>
          <w:ilvl w:val="0"/>
          <w:numId w:val="1"/>
        </w:numPr>
        <w:spacing w:after="60"/>
      </w:pPr>
      <w:r>
        <w:t xml:space="preserve">No poisoning process was ever started (script unavailable), so no forwarding, iptables, or sysctl changes required reversal.</w:t>
      </w:r>
    </w:p>
    <w:p>
      <w:pPr>
        <w:pStyle w:val="ListParagraph"/>
        <w:numPr>
          <w:ilvl w:val="0"/>
          <w:numId w:val="1"/>
        </w:numPr>
        <w:spacing w:after="60"/>
      </w:pPr>
      <w:r>
        <w:t xml:space="preserve">Process check (ps aux | grep -E 'arp.py|scapy|tshark') confirmed no capture or spoofing process remained running after each step.</w:t>
      </w:r>
    </w:p>
    <w:p>
      <w:pPr>
        <w:pStyle w:val="ListParagraph"/>
        <w:numPr>
          <w:ilvl w:val="0"/>
          <w:numId w:val="1"/>
        </w:numPr>
        <w:spacing w:after="60"/>
      </w:pPr>
      <w:r>
        <w:t xml:space="preserve">The isolated Host-only VMnet and the Metasploitable VM remain available for a future attempt once the instructor-provided script is obtained; no destructive changes were made to either VM.</w:t>
      </w:r>
    </w:p>
    <w:p>
      <w:pPr>
        <w:pStyle w:val="Heading2"/>
        <w:spacing w:after="100" w:before="200"/>
      </w:pPr>
      <w:r>
        <w:t xml:space="preserve">8.2 Recommended controls</w:t>
      </w:r>
    </w:p>
    <w:p>
      <w:pPr>
        <w:pStyle w:val="ListParagraph"/>
        <w:numPr>
          <w:ilvl w:val="0"/>
          <w:numId w:val="1"/>
        </w:numPr>
        <w:spacing w:after="60"/>
      </w:pPr>
      <w:r>
        <w:t xml:space="preserve">Dynamic ARP Inspection (DAI) with DHCP snooping on managed switches, validating ARP against a trusted binding table.</w:t>
      </w:r>
    </w:p>
    <w:p>
      <w:pPr>
        <w:pStyle w:val="ListParagraph"/>
        <w:numPr>
          <w:ilvl w:val="0"/>
          <w:numId w:val="1"/>
        </w:numPr>
        <w:spacing w:after="60"/>
      </w:pPr>
      <w:r>
        <w:t xml:space="preserve">Static ARP entries for critical fixed infrastructure (gateways, core servers) where operationally practical.</w:t>
      </w:r>
    </w:p>
    <w:p>
      <w:pPr>
        <w:pStyle w:val="ListParagraph"/>
        <w:numPr>
          <w:ilvl w:val="0"/>
          <w:numId w:val="1"/>
        </w:numPr>
        <w:spacing w:after="60"/>
      </w:pPr>
      <w:r>
        <w:t xml:space="preserve">VLAN segmentation to reduce ARP broadcast domain size and limit blast radius.</w:t>
      </w:r>
    </w:p>
    <w:p>
      <w:pPr>
        <w:pStyle w:val="ListParagraph"/>
        <w:numPr>
          <w:ilvl w:val="0"/>
          <w:numId w:val="1"/>
        </w:numPr>
        <w:spacing w:after="60"/>
      </w:pPr>
      <w:r>
        <w:t xml:space="preserve">ARP-monitoring tooling (e.g. arpwatch-style alerts) to flag duplicate IP-to-MAC bindings or rapid MAC changes on the gateway address.</w:t>
      </w:r>
    </w:p>
    <w:p>
      <w:pPr>
        <w:pStyle w:val="ListParagraph"/>
        <w:numPr>
          <w:ilvl w:val="0"/>
          <w:numId w:val="1"/>
        </w:numPr>
        <w:spacing w:after="60"/>
      </w:pPr>
      <w:r>
        <w:t xml:space="preserve">Transport-layer encryption (HTTPS, SSH, IPsec) so that even a successful Layer-2 interception does not expose plaintext application data.</w:t>
      </w:r>
    </w:p>
    <w:p>
      <w:pPr>
        <w:pStyle w:val="Heading1"/>
        <w:spacing w:after="150" w:before="300"/>
      </w:pPr>
      <w:r>
        <w:t xml:space="preserve">9. Appendix — Commands Used</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 Evidence preparation
mkdir -p ~/SBT-DF203-Lab5/{evidence,working,exported,reports,screenshots,scripts}
wget -O evidence/arp.pcap 'https://raw.githubusercontent.com/frankwxu/digital-forensics-lab/main/Networking_Forensics/lab_files/ARP_spoofing/arp.pcap'
cp --preserve=timestamps evidence/arp.pcap working/arp_working.pcap
sha256sum evidence/arp.pcap working/arp_working.pcap | tee reports/arp_capture_hashes.txt
ip -br address | tee reports/interfaces.txt
ip route | tee reports/routes.txt
ip neigh show | tee reports/arp_table_initial.txt
# Normal ARP capture
sudo ip neigh flush 10.13.159.95 dev eth0
sudo tshark -i eth0 -f 'arp' -a duration:20 -w evidence/normal_arp.pcapng &amp;
ping -c 1 10.13.159.95
tshark -r evidence/normal_arp.pcapng -Y 'arp' -T fields -e frame.number -e frame.time \
  -e eth.src -e eth.dst -e arp.opcode -e arp.src.proto_ipv4 -e arp.src.hw_mac \
  -e arp.dst.proto_ipv4 -e arp.dst.hw_mac | tee reports/normal_arp_fields.tsv
# Supplied capture analysis
tshark -r working/arp_working.pcap -Y 'arp' -T fields -e frame.number -e frame.time_relative \
  -e arp.opcode -e arp.src.proto_ipv4 -e arp.src.hw_mac -e arp.dst.proto_ipv4 -e arp.dst.hw_mac \
  | tee reports/arp_full_inventory.tsv
tshark -r working/arp_working.pcap -T fields -e arp.src.proto_ipv4 -e arp.src.hw_mac \
  | sort | uniq -c | sort -nr | tee reports/ip_mac_claims_full.txt
# Restoration
sudo ip neigh flush all
ps aux | grep -E '[a]rp.py|[s]capy|[t]shark' | tee reports/process_check.txt</w:t>
      </w:r>
    </w:p>
    <w:p>
      <w:pPr>
        <w:spacing w:after="120"/>
      </w:pPr>
      <w:r>
        <w:rPr>
          <w:i/>
          <w:iCs/>
        </w:rPr>
        <w:t xml:space="preserve">Note on Part D: the instructor-provided arp.py script referenced in the manual was not located among the trainee's files (only arp.pcap, a capture file, was present). An isolated Host-only VMware network (192.168.181.0/24) joining the trainee's Kali VM and a Metasploitable VM was successfully built and verified as isolated, but the live poisoning command itself was not executed. This report does not include, describe, or reconstruct the internals of any ARP-spoofing tool.</w:t>
      </w:r>
    </w:p>
    <w:p>
      <w:pPr>
        <w:pStyle w:val="Heading1"/>
        <w:spacing w:after="150" w:before="300"/>
      </w:pPr>
      <w:r>
        <w:t xml:space="preserve">Screenshot Checklist</w:t>
      </w:r>
    </w:p>
    <w:p>
      <w:pPr>
        <w:pStyle w:val="ListParagraph"/>
        <w:numPr>
          <w:ilvl w:val="0"/>
          <w:numId w:val="1"/>
        </w:numPr>
        <w:spacing w:after="60"/>
      </w:pPr>
      <w:r>
        <w:t xml:space="preserve">[S1] Initial interface, route, ARP table, and evidence hashes (real, captured).</w:t>
      </w:r>
    </w:p>
    <w:p>
      <w:pPr>
        <w:pStyle w:val="ListParagraph"/>
        <w:numPr>
          <w:ilvl w:val="0"/>
          <w:numId w:val="1"/>
        </w:numPr>
        <w:spacing w:after="60"/>
      </w:pPr>
      <w:r>
        <w:t xml:space="preserve">[S2]/[S3]/[S4] Normal broadcast ARP request and reply (real, two independent captures).</w:t>
      </w:r>
    </w:p>
    <w:p>
      <w:pPr>
        <w:pStyle w:val="ListParagraph"/>
        <w:numPr>
          <w:ilvl w:val="0"/>
          <w:numId w:val="1"/>
        </w:numPr>
        <w:spacing w:after="60"/>
      </w:pPr>
      <w:r>
        <w:t xml:space="preserve">[S5] Supplied-capture hash confirmation (real, matches independently-verified hash 342a75dc...15adc3e).</w:t>
      </w:r>
    </w:p>
    <w:p>
      <w:pPr>
        <w:pStyle w:val="ListParagraph"/>
        <w:numPr>
          <w:ilvl w:val="0"/>
          <w:numId w:val="1"/>
        </w:numPr>
        <w:spacing w:after="60"/>
      </w:pPr>
      <w:r>
        <w:t xml:space="preserve">[S6] ARP reply inventory and full IP-to-MAC claim summary for arp_working.pcap (real).</w:t>
      </w:r>
    </w:p>
    <w:p>
      <w:pPr>
        <w:pStyle w:val="ListParagraph"/>
        <w:numPr>
          <w:ilvl w:val="0"/>
          <w:numId w:val="1"/>
        </w:numPr>
        <w:spacing w:after="60"/>
      </w:pPr>
      <w:r>
        <w:t xml:space="preserve">[S7] Isolated Host-only network proof: Kali↔Metasploitable ping success + real-gateway unreachable (real).</w:t>
      </w:r>
    </w:p>
    <w:p>
      <w:pPr>
        <w:pStyle w:val="ListParagraph"/>
        <w:numPr>
          <w:ilvl w:val="0"/>
          <w:numId w:val="1"/>
        </w:numPr>
        <w:spacing w:after="60"/>
      </w:pPr>
      <w:r>
        <w:t xml:space="preserve">[S8] Pre-simulation baseline ARP tables on both Kali and Metasploitable, cross-checked (real).</w:t>
      </w:r>
    </w:p>
    <w:p>
      <w:pPr>
        <w:pStyle w:val="ListParagraph"/>
        <w:numPr>
          <w:ilvl w:val="0"/>
          <w:numId w:val="1"/>
        </w:numPr>
        <w:spacing w:after="60"/>
      </w:pPr>
      <w:r>
        <w:t xml:space="preserve">[S9] Restoration: final ARP table and process check confirming no leftover capture/spoofing process (to be completed by trainee if not already captured).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2026-09-17T07:18:08.379Z</dcterms:created>
  <dcterms:modified xsi:type="dcterms:W3CDTF">2026-09-17T07:18:08.391Z</dcterms:modified>
</cp:coreProperties>
</file>

<file path=docProps/custom.xml><?xml version="1.0" encoding="utf-8"?>
<Properties xmlns="http://schemas.openxmlformats.org/officeDocument/2006/custom-properties" xmlns:vt="http://schemas.openxmlformats.org/officeDocument/2006/docPropsVTypes"/>
</file>