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88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333"/>
        <w:gridCol w:w="437"/>
        <w:gridCol w:w="1816"/>
        <w:gridCol w:w="179"/>
        <w:gridCol w:w="314"/>
        <w:gridCol w:w="1554"/>
        <w:gridCol w:w="230"/>
        <w:gridCol w:w="1045"/>
        <w:gridCol w:w="417"/>
        <w:gridCol w:w="1018"/>
        <w:gridCol w:w="389"/>
        <w:gridCol w:w="222"/>
        <w:gridCol w:w="2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817" w:type="dxa"/>
            <w:gridSpan w:val="13"/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  <w:t>中央对地方专项转移支付区域绩效目标表</w:t>
            </w: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17" w:type="dxa"/>
            <w:gridSpan w:val="13"/>
            <w:shd w:val="clear" w:color="auto" w:fill="FFFFFF"/>
            <w:vAlign w:val="center"/>
          </w:tcPr>
          <w:p>
            <w:pPr>
              <w:widowControl/>
              <w:bidi w:val="0"/>
              <w:jc w:val="center"/>
            </w:pPr>
            <w:r>
              <w:rPr>
                <w:rFonts w:ascii="宋体" w:hAnsi="宋体" w:cs="宋体"/>
                <w:color w:val="auto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202</w:t>
            </w:r>
            <w:r>
              <w:rPr>
                <w:rFonts w:ascii="宋体" w:hAnsi="宋体" w:cs="宋体"/>
                <w:color w:val="auto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cs="宋体"/>
                <w:color w:val="auto"/>
                <w:kern w:val="0"/>
                <w:sz w:val="24"/>
                <w:szCs w:val="24"/>
              </w:rPr>
              <w:t>年）</w:t>
            </w: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871" w:type="dxa"/>
            <w:tcBorders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774" w:type="dxa"/>
            <w:gridSpan w:val="2"/>
            <w:tcBorders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2331" w:type="dxa"/>
            <w:gridSpan w:val="3"/>
            <w:shd w:val="clear" w:color="auto" w:fill="FFFFFF"/>
            <w:vAlign w:val="center"/>
          </w:tcPr>
          <w:p>
            <w:pPr>
              <w:widowControl/>
              <w:bidi w:val="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570" w:type="dxa"/>
            <w:shd w:val="clear" w:color="auto" w:fill="FFFFFF"/>
            <w:vAlign w:val="center"/>
          </w:tcPr>
          <w:p>
            <w:pPr>
              <w:widowControl/>
              <w:bidi w:val="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706" w:type="dxa"/>
            <w:gridSpan w:val="3"/>
            <w:shd w:val="clear" w:color="auto" w:fill="FFFFFF"/>
            <w:vAlign w:val="center"/>
          </w:tcPr>
          <w:p>
            <w:pPr>
              <w:widowControl/>
              <w:bidi w:val="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1418" w:type="dxa"/>
            <w:gridSpan w:val="2"/>
            <w:shd w:val="clear" w:color="auto" w:fill="FFFFFF"/>
            <w:vAlign w:val="center"/>
          </w:tcPr>
          <w:p>
            <w:pPr>
              <w:widowControl/>
              <w:bidi w:val="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　</w:t>
            </w:r>
          </w:p>
        </w:tc>
        <w:tc>
          <w:tcPr>
            <w:tcW w:w="418" w:type="dxa"/>
            <w:gridSpan w:val="2"/>
            <w:shd w:val="clear" w:color="auto" w:fill="FFFFFF"/>
            <w:vAlign w:val="center"/>
          </w:tcPr>
          <w:p>
            <w:pPr>
              <w:widowControl/>
              <w:bidi w:val="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专项名称</w:t>
            </w:r>
          </w:p>
        </w:tc>
        <w:tc>
          <w:tcPr>
            <w:tcW w:w="6634" w:type="dxa"/>
            <w:gridSpan w:val="8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中央财政支持地方高校改革发展资金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ascii="宋体" w:hAnsi="宋体" w:cs="宋体"/>
                <w:kern w:val="0"/>
                <w:sz w:val="22"/>
              </w:rPr>
              <w:t>天津职业技术师范大学</w:t>
            </w: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中央主管部门</w:t>
            </w:r>
          </w:p>
        </w:tc>
        <w:tc>
          <w:tcPr>
            <w:tcW w:w="6634" w:type="dxa"/>
            <w:gridSpan w:val="8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财政部 教育部</w:t>
            </w: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6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省级财政部门</w:t>
            </w:r>
          </w:p>
        </w:tc>
        <w:tc>
          <w:tcPr>
            <w:tcW w:w="2013" w:type="dxa"/>
            <w:gridSpan w:val="2"/>
            <w:tcBorders>
              <w:top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天津市财政局</w:t>
            </w:r>
          </w:p>
        </w:tc>
        <w:tc>
          <w:tcPr>
            <w:tcW w:w="2120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省级主管部门</w:t>
            </w:r>
          </w:p>
        </w:tc>
        <w:tc>
          <w:tcPr>
            <w:tcW w:w="2501" w:type="dxa"/>
            <w:gridSpan w:val="3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天津市教育委员会</w:t>
            </w: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645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资金情况</w:t>
            </w:r>
            <w:r>
              <w:rPr>
                <w:rFonts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ascii="宋体" w:hAnsi="宋体" w:cs="宋体"/>
                <w:kern w:val="0"/>
                <w:sz w:val="22"/>
              </w:rPr>
              <w:t>（万元）</w:t>
            </w:r>
          </w:p>
        </w:tc>
        <w:tc>
          <w:tcPr>
            <w:tcW w:w="2013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 xml:space="preserve"> 投入金额：</w:t>
            </w:r>
          </w:p>
        </w:tc>
        <w:tc>
          <w:tcPr>
            <w:tcW w:w="4621" w:type="dxa"/>
            <w:gridSpan w:val="6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eastAsia="宋体" w:cs="Times New Roman"/>
                <w:sz w:val="22"/>
              </w:rPr>
              <w:t>21.38</w:t>
            </w: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64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013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 xml:space="preserve"> 其中：中央补助</w:t>
            </w:r>
          </w:p>
        </w:tc>
        <w:tc>
          <w:tcPr>
            <w:tcW w:w="4621" w:type="dxa"/>
            <w:gridSpan w:val="6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eastAsia="宋体" w:cs="Times New Roman"/>
                <w:sz w:val="22"/>
              </w:rPr>
              <w:t>21.38</w:t>
            </w: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64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013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 xml:space="preserve">       地方资金</w:t>
            </w:r>
          </w:p>
        </w:tc>
        <w:tc>
          <w:tcPr>
            <w:tcW w:w="4621" w:type="dxa"/>
            <w:gridSpan w:val="6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208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总体目标</w:t>
            </w:r>
          </w:p>
        </w:tc>
        <w:tc>
          <w:tcPr>
            <w:tcW w:w="7071" w:type="dxa"/>
            <w:gridSpan w:val="9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/>
              <w:bidi w:val="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目标</w:t>
            </w:r>
            <w:r>
              <w:rPr>
                <w:rFonts w:ascii="宋体" w:hAnsi="宋体" w:eastAsia="宋体" w:cs="宋体"/>
                <w:kern w:val="0"/>
                <w:sz w:val="22"/>
              </w:rPr>
              <w:t>1</w:t>
            </w:r>
            <w:r>
              <w:rPr>
                <w:rFonts w:ascii="宋体" w:hAnsi="宋体" w:cs="宋体"/>
                <w:kern w:val="0"/>
                <w:sz w:val="22"/>
              </w:rPr>
              <w:t>：提高学生的实践能力，改善实训教学的质量。</w:t>
            </w:r>
          </w:p>
          <w:p>
            <w:pPr>
              <w:widowControl/>
              <w:bidi w:val="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目标</w:t>
            </w:r>
            <w:r>
              <w:rPr>
                <w:rFonts w:ascii="宋体" w:hAnsi="宋体" w:eastAsia="宋体" w:cs="宋体"/>
                <w:kern w:val="0"/>
                <w:sz w:val="22"/>
              </w:rPr>
              <w:t>2</w:t>
            </w:r>
            <w:r>
              <w:rPr>
                <w:rFonts w:ascii="宋体" w:hAnsi="宋体" w:cs="宋体"/>
                <w:kern w:val="0"/>
                <w:sz w:val="22"/>
              </w:rPr>
              <w:t>：支持大学生创新、创业活动，鼓励学生积极参与各类竞赛，并提供可靠的硬件和软件保障。</w:t>
            </w:r>
          </w:p>
          <w:p>
            <w:pPr>
              <w:widowControl/>
              <w:bidi w:val="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目标</w:t>
            </w:r>
            <w:r>
              <w:rPr>
                <w:rFonts w:ascii="宋体" w:hAnsi="宋体" w:eastAsia="宋体" w:cs="宋体"/>
                <w:kern w:val="0"/>
                <w:sz w:val="22"/>
              </w:rPr>
              <w:t>3</w:t>
            </w:r>
            <w:r>
              <w:rPr>
                <w:rFonts w:ascii="宋体" w:hAnsi="宋体" w:cs="宋体"/>
                <w:kern w:val="0"/>
                <w:sz w:val="22"/>
              </w:rPr>
              <w:t xml:space="preserve">：承担社会化服务的功能，支持国家职业教育师资的培训工作。 </w:t>
            </w: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08" w:type="dxa"/>
            <w:gridSpan w:val="2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绩</w:t>
            </w:r>
            <w:r>
              <w:rPr>
                <w:rFonts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ascii="宋体" w:hAnsi="宋体" w:cs="宋体"/>
                <w:kern w:val="0"/>
                <w:sz w:val="22"/>
              </w:rPr>
              <w:t>效</w:t>
            </w:r>
            <w:r>
              <w:rPr>
                <w:rFonts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ascii="宋体" w:hAnsi="宋体" w:cs="宋体"/>
                <w:kern w:val="0"/>
                <w:sz w:val="22"/>
              </w:rPr>
              <w:t>指</w:t>
            </w:r>
            <w:r>
              <w:rPr>
                <w:rFonts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ascii="宋体" w:hAnsi="宋体" w:cs="宋体"/>
                <w:kern w:val="0"/>
                <w:sz w:val="22"/>
              </w:rPr>
              <w:t>标</w:t>
            </w:r>
          </w:p>
        </w:tc>
        <w:tc>
          <w:tcPr>
            <w:tcW w:w="437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一级</w:t>
            </w:r>
            <w:r>
              <w:rPr>
                <w:rFonts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ascii="宋体" w:hAnsi="宋体" w:cs="宋体"/>
                <w:kern w:val="0"/>
                <w:sz w:val="22"/>
              </w:rPr>
              <w:t>指标</w:t>
            </w:r>
          </w:p>
        </w:tc>
        <w:tc>
          <w:tcPr>
            <w:tcW w:w="183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二级指标</w:t>
            </w:r>
          </w:p>
        </w:tc>
        <w:tc>
          <w:tcPr>
            <w:tcW w:w="3357" w:type="dxa"/>
            <w:gridSpan w:val="5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三级指标</w:t>
            </w:r>
          </w:p>
        </w:tc>
        <w:tc>
          <w:tcPr>
            <w:tcW w:w="1445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指标值</w:t>
            </w: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08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4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产</w:t>
            </w:r>
          </w:p>
          <w:p>
            <w:pPr>
              <w:widowControl/>
              <w:bidi w:val="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出</w:t>
            </w:r>
          </w:p>
          <w:p>
            <w:pPr>
              <w:widowControl/>
              <w:bidi w:val="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指</w:t>
            </w:r>
          </w:p>
          <w:p>
            <w:pPr>
              <w:widowControl/>
              <w:bidi w:val="0"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标</w:t>
            </w:r>
          </w:p>
        </w:tc>
        <w:tc>
          <w:tcPr>
            <w:tcW w:w="1832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数量指标</w:t>
            </w:r>
          </w:p>
        </w:tc>
        <w:tc>
          <w:tcPr>
            <w:tcW w:w="3357" w:type="dxa"/>
            <w:gridSpan w:val="5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支持的学科数量</w:t>
            </w:r>
          </w:p>
        </w:tc>
        <w:tc>
          <w:tcPr>
            <w:tcW w:w="1445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eastAsia="宋体" w:cs="Times New Roman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个</w:t>
            </w: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08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4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83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3357" w:type="dxa"/>
            <w:gridSpan w:val="5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支持的教学实验室数量</w:t>
            </w:r>
          </w:p>
        </w:tc>
        <w:tc>
          <w:tcPr>
            <w:tcW w:w="1445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eastAsia="宋体" w:cs="Times New Roman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个</w:t>
            </w: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08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4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83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3357" w:type="dxa"/>
            <w:gridSpan w:val="5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在校生技能培训人数</w:t>
            </w:r>
          </w:p>
        </w:tc>
        <w:tc>
          <w:tcPr>
            <w:tcW w:w="1445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eastAsia="宋体" w:cs="Times New Roman"/>
                <w:sz w:val="22"/>
              </w:rPr>
              <w:t>235</w:t>
            </w:r>
            <w:r>
              <w:rPr>
                <w:rFonts w:ascii="Times New Roman" w:hAnsi="Times New Roman" w:cs="Times New Roman"/>
                <w:sz w:val="22"/>
              </w:rPr>
              <w:t>人</w:t>
            </w:r>
            <w:r>
              <w:rPr>
                <w:rFonts w:eastAsia="宋体" w:cs="Times New Roman"/>
                <w:sz w:val="22"/>
              </w:rPr>
              <w:t>/</w:t>
            </w:r>
            <w:r>
              <w:rPr>
                <w:rFonts w:ascii="Times New Roman" w:hAnsi="Times New Roman" w:cs="Times New Roman"/>
                <w:sz w:val="22"/>
              </w:rPr>
              <w:t>年</w:t>
            </w: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08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4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83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3357" w:type="dxa"/>
            <w:gridSpan w:val="5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职教师资培训人数</w:t>
            </w:r>
          </w:p>
        </w:tc>
        <w:tc>
          <w:tcPr>
            <w:tcW w:w="1445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eastAsia="宋体" w:cs="Times New Roman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人</w:t>
            </w:r>
            <w:r>
              <w:rPr>
                <w:rFonts w:eastAsia="宋体" w:cs="Times New Roman"/>
                <w:sz w:val="22"/>
              </w:rPr>
              <w:t>/</w:t>
            </w:r>
            <w:r>
              <w:rPr>
                <w:rFonts w:ascii="Times New Roman" w:hAnsi="Times New Roman" w:cs="Times New Roman"/>
                <w:sz w:val="22"/>
              </w:rPr>
              <w:t>年</w:t>
            </w: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08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4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832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质量指标</w:t>
            </w:r>
          </w:p>
        </w:tc>
        <w:tc>
          <w:tcPr>
            <w:tcW w:w="3357" w:type="dxa"/>
            <w:gridSpan w:val="5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在校生技能鉴定合格率</w:t>
            </w:r>
          </w:p>
        </w:tc>
        <w:tc>
          <w:tcPr>
            <w:tcW w:w="1445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eastAsia="宋体" w:cs="Times New Roman"/>
                <w:sz w:val="22"/>
              </w:rPr>
              <w:t>95%</w:t>
            </w:r>
            <w:r>
              <w:rPr>
                <w:rFonts w:ascii="Times New Roman" w:hAnsi="Times New Roman" w:cs="Times New Roman"/>
                <w:sz w:val="22"/>
              </w:rPr>
              <w:t>以上</w:t>
            </w: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08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4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83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3357" w:type="dxa"/>
            <w:gridSpan w:val="5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社会人员培训合格率</w:t>
            </w:r>
          </w:p>
        </w:tc>
        <w:tc>
          <w:tcPr>
            <w:tcW w:w="1445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eastAsia="宋体" w:cs="Times New Roman"/>
                <w:sz w:val="22"/>
              </w:rPr>
              <w:t>90%</w:t>
            </w:r>
            <w:r>
              <w:rPr>
                <w:rFonts w:ascii="Times New Roman" w:hAnsi="Times New Roman" w:cs="Times New Roman"/>
                <w:sz w:val="22"/>
              </w:rPr>
              <w:t>以上</w:t>
            </w: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08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4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83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3357" w:type="dxa"/>
            <w:gridSpan w:val="5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职教师资培训合格率</w:t>
            </w:r>
          </w:p>
        </w:tc>
        <w:tc>
          <w:tcPr>
            <w:tcW w:w="1445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eastAsia="宋体" w:cs="Times New Roman"/>
                <w:sz w:val="22"/>
              </w:rPr>
              <w:t>98%</w:t>
            </w:r>
            <w:r>
              <w:rPr>
                <w:rFonts w:ascii="Times New Roman" w:hAnsi="Times New Roman" w:cs="Times New Roman"/>
                <w:sz w:val="22"/>
              </w:rPr>
              <w:t>以上</w:t>
            </w: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08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437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效益指标</w:t>
            </w:r>
          </w:p>
        </w:tc>
        <w:tc>
          <w:tcPr>
            <w:tcW w:w="1832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社会效益指标</w:t>
            </w:r>
          </w:p>
        </w:tc>
        <w:tc>
          <w:tcPr>
            <w:tcW w:w="3357" w:type="dxa"/>
            <w:gridSpan w:val="5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受益学生数</w:t>
            </w:r>
          </w:p>
        </w:tc>
        <w:tc>
          <w:tcPr>
            <w:tcW w:w="1445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eastAsia="宋体" w:cs="Times New Roman"/>
                <w:sz w:val="22"/>
              </w:rPr>
              <w:t>235</w:t>
            </w:r>
            <w:r>
              <w:rPr>
                <w:rFonts w:ascii="Times New Roman" w:hAnsi="Times New Roman" w:cs="Times New Roman"/>
                <w:sz w:val="22"/>
              </w:rPr>
              <w:t>人</w:t>
            </w:r>
            <w:r>
              <w:rPr>
                <w:rFonts w:eastAsia="宋体" w:cs="Times New Roman"/>
                <w:sz w:val="22"/>
              </w:rPr>
              <w:t>/</w:t>
            </w:r>
            <w:r>
              <w:rPr>
                <w:rFonts w:ascii="Times New Roman" w:hAnsi="Times New Roman" w:cs="Times New Roman"/>
                <w:sz w:val="22"/>
              </w:rPr>
              <w:t>年</w:t>
            </w: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08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43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83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3357" w:type="dxa"/>
            <w:gridSpan w:val="5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学生就业</w:t>
            </w:r>
          </w:p>
        </w:tc>
        <w:tc>
          <w:tcPr>
            <w:tcW w:w="1445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辅助提升就业率</w:t>
            </w:r>
            <w:r>
              <w:rPr>
                <w:rFonts w:eastAsia="宋体" w:cs="Times New Roman"/>
                <w:sz w:val="22"/>
              </w:rPr>
              <w:t>2%</w:t>
            </w: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08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43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83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可持续影响</w:t>
            </w:r>
            <w:r>
              <w:rPr>
                <w:rFonts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ascii="宋体" w:hAnsi="宋体" w:cs="宋体"/>
                <w:kern w:val="0"/>
                <w:sz w:val="22"/>
              </w:rPr>
              <w:t>指标</w:t>
            </w:r>
          </w:p>
        </w:tc>
        <w:tc>
          <w:tcPr>
            <w:tcW w:w="3357" w:type="dxa"/>
            <w:gridSpan w:val="5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项目持续发挥作用的期限</w:t>
            </w:r>
          </w:p>
        </w:tc>
        <w:tc>
          <w:tcPr>
            <w:tcW w:w="1445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服务年限</w:t>
            </w:r>
            <w:r>
              <w:rPr>
                <w:rFonts w:eastAsia="宋体" w:cs="Times New Roman"/>
                <w:sz w:val="22"/>
              </w:rPr>
              <w:t>10</w:t>
            </w:r>
            <w:r>
              <w:rPr>
                <w:rFonts w:ascii="Times New Roman" w:hAnsi="Times New Roman" w:cs="Times New Roman"/>
                <w:sz w:val="22"/>
              </w:rPr>
              <w:t>年以上</w:t>
            </w: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08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437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满意度指标</w:t>
            </w:r>
          </w:p>
        </w:tc>
        <w:tc>
          <w:tcPr>
            <w:tcW w:w="1832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bidi w:val="0"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服务对象</w:t>
            </w:r>
            <w:r>
              <w:rPr>
                <w:rFonts w:ascii="宋体" w:hAnsi="宋体" w:eastAsia="宋体" w:cs="宋体"/>
                <w:kern w:val="0"/>
                <w:sz w:val="22"/>
              </w:rPr>
              <w:br w:type="textWrapping"/>
            </w:r>
            <w:r>
              <w:rPr>
                <w:rFonts w:ascii="宋体" w:hAnsi="宋体" w:cs="宋体"/>
                <w:kern w:val="0"/>
                <w:sz w:val="22"/>
              </w:rPr>
              <w:t>满意度指标</w:t>
            </w:r>
          </w:p>
        </w:tc>
        <w:tc>
          <w:tcPr>
            <w:tcW w:w="3357" w:type="dxa"/>
            <w:gridSpan w:val="5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在校生培训满意度</w:t>
            </w:r>
          </w:p>
        </w:tc>
        <w:tc>
          <w:tcPr>
            <w:tcW w:w="1445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eastAsia="宋体" w:cs="Times New Roman"/>
                <w:sz w:val="22"/>
              </w:rPr>
              <w:t>95%</w:t>
            </w:r>
            <w:r>
              <w:rPr>
                <w:rFonts w:ascii="Times New Roman" w:hAnsi="Times New Roman" w:cs="Times New Roman"/>
                <w:sz w:val="22"/>
              </w:rPr>
              <w:t>以上</w:t>
            </w: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8" w:hRule="atLeast"/>
        </w:trPr>
        <w:tc>
          <w:tcPr>
            <w:tcW w:w="1208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43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83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3357" w:type="dxa"/>
            <w:gridSpan w:val="5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职教师资培训满意度</w:t>
            </w:r>
          </w:p>
        </w:tc>
        <w:tc>
          <w:tcPr>
            <w:tcW w:w="1445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eastAsia="宋体" w:cs="Times New Roman"/>
                <w:sz w:val="22"/>
              </w:rPr>
              <w:t>90%</w:t>
            </w:r>
            <w:r>
              <w:rPr>
                <w:rFonts w:ascii="Times New Roman" w:hAnsi="Times New Roman" w:cs="Times New Roman"/>
                <w:sz w:val="22"/>
              </w:rPr>
              <w:t>以上</w:t>
            </w:r>
          </w:p>
        </w:tc>
        <w:tc>
          <w:tcPr>
            <w:tcW w:w="391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147" w:type="dxa"/>
          </w:tcPr>
          <w:p>
            <w:pPr>
              <w:widowControl w:val="0"/>
              <w:bidi w:val="0"/>
              <w:jc w:val="both"/>
            </w:pPr>
          </w:p>
        </w:tc>
        <w:tc>
          <w:tcPr>
            <w:tcW w:w="271" w:type="dxa"/>
          </w:tcPr>
          <w:p>
            <w:pPr>
              <w:widowControl w:val="0"/>
              <w:bidi w:val="0"/>
              <w:jc w:val="both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FBB85"/>
    <w:rsid w:val="73BFB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kinsoku/>
      <w:overflowPunct/>
      <w:autoSpaceDE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2021-10-09T23:26:00Z</dcterms:created>
  <dc:creator>cola</dc:creator>
  <cp:lastModifiedBy>cola</cp:lastModifiedBy>
  <dcterms:modified xsi:type="dcterms:W3CDTF">2021-10-09T23:28:42Z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