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2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Umowa dostawy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{product_name}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Zawarta w dniu 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highlight w:val="yellow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{deal_date}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2"/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{seller_city}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pomiędzy: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S Gothic" w:cs="MS Gothic" w:eastAsia="MS Gothic" w:hAnsi="MS Gothic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{seller_company_name} {company_reg_number}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zamieszkałym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{seller_city} {seller_address}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zwanym dalej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Dostawcą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Fonts w:ascii="MS Gothic" w:cs="MS Gothic" w:eastAsia="MS Gothic" w:hAnsi="MS Gothic"/>
          <w:b w:val="1"/>
          <w:i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"/>
        <w:contextualSpacing w:val="0"/>
        <w:rPr>
          <w:rFonts w:ascii="Times New Roman" w:cs="Times New Roman" w:eastAsia="Times New Roman" w:hAnsi="Times New Roman"/>
          <w:b w:val="1"/>
          <w:i w:val="1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{buyer_company_name} {company_reg_number}zamieszkałym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{buyer_city} {buyer_address}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"/>
        <w:contextualSpacing w:val="0"/>
        <w:rPr>
          <w:rFonts w:ascii="MS Gothic" w:cs="MS Gothic" w:eastAsia="MS Gothic" w:hAnsi="MS Gothic"/>
          <w:b w:val="1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zwaną/ym dalej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Odbiorcą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MS Gothic" w:cs="MS Gothic" w:eastAsia="MS Gothic" w:hAnsi="MS Gothic"/>
          <w:b w:val="1"/>
          <w:i w:val="1"/>
          <w:sz w:val="24"/>
          <w:szCs w:val="24"/>
          <w:vertAlign w:val="baseline"/>
          <w:rtl w:val="0"/>
        </w:rPr>
        <w:t xml:space="preserve">​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tabs>
          <w:tab w:val="left" w:pos="4542"/>
        </w:tabs>
        <w:ind w:left="4542" w:hanging="188.0000000000001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pos="282"/>
        </w:tabs>
        <w:ind w:left="282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Dostawca zobowiązuje się do sprzedaży i w zależności od ustaleń stron umowy do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2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dostarczenia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następujących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produktów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rolnych: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tabs>
          <w:tab w:val="left" w:pos="702"/>
        </w:tabs>
        <w:ind w:left="702" w:hanging="357"/>
        <w:contextualSpacing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{product_name}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w ilośc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 {deal_volume}</w:t>
      </w:r>
      <w:r w:rsidDel="00000000" w:rsidR="00000000" w:rsidRPr="00000000">
        <w:rPr>
          <w:rFonts w:ascii="MS Gothic" w:cs="MS Gothic" w:eastAsia="MS Gothic" w:hAnsi="MS Gothic"/>
          <w:b w:val="1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w terminie 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 7 dni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;</w:t>
      </w:r>
      <w:r w:rsidDel="00000000" w:rsidR="00000000" w:rsidRPr="00000000">
        <w:rPr>
          <w:rFonts w:ascii="MS Gothic" w:cs="MS Gothic" w:eastAsia="MS Gothic" w:hAnsi="MS Gothic"/>
          <w:b w:val="1"/>
          <w:sz w:val="23"/>
          <w:szCs w:val="23"/>
          <w:vertAlign w:val="baseline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tabs>
          <w:tab w:val="left" w:pos="282"/>
        </w:tabs>
        <w:spacing w:line="378" w:lineRule="auto"/>
        <w:ind w:left="282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Parametry jakościowe produktów wymienionych w ust. 1 powyżej określają odpowiednio załączniki do niniejszej umowy.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tabs>
          <w:tab w:val="left" w:pos="282"/>
        </w:tabs>
        <w:spacing w:line="378" w:lineRule="auto"/>
        <w:ind w:left="282" w:hanging="28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Dostawca oświadcza, iż produkty będące przedmiotem umowy pochodzą z prowadzonego przez niego gospodarstwa rolnego, stanowią jego własność, a ponadto są wolne od obciążeń.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tabs>
          <w:tab w:val="left" w:pos="282"/>
        </w:tabs>
        <w:spacing w:line="409" w:lineRule="auto"/>
        <w:ind w:left="282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 celu uniknięcia wątpliwości Strony jednoznacznie ustalają, że przedmiotem niniejszej umowy są wyłącznie produkty rolne wytworzone w gospodarstwie rolnym Dostawcy.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60" w:w="11920"/>
          <w:pgMar w:bottom="597" w:top="699" w:left="1418" w:right="14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416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§ 2.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tabs>
          <w:tab w:val="left" w:pos="717"/>
        </w:tabs>
        <w:spacing w:line="376" w:lineRule="auto"/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Odbiorca zobowiązuje się do terminowego odbioru produktów wymienionych w § 1 powyżej oraz do zapłaty ceny określonej w § 3 poniżej.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tabs>
          <w:tab w:val="left" w:pos="717"/>
        </w:tabs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Odbiór następował będzie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{buyer_city} {buyer_address} 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za pokwitowaniem.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left" w:pos="717"/>
        </w:tabs>
        <w:ind w:left="717" w:hanging="28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gotowości do dostarczeniu produktów wymienionych w § 1 powyżej Dostawca każdorazowo powiadomi Odbiorcę w terminie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dni przed planowanym odbiorem produktów przez wysłanie zawiadomienia telefonicznie na nr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{seller_phone}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tabs>
          <w:tab w:val="left" w:pos="717"/>
        </w:tabs>
        <w:spacing w:line="378" w:lineRule="auto"/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Ilość i terminy dostaw mogą ulec zmianie wyłącznie na podstawie aneksu do umowy, sporządzonego w formie pisemnej pod rygorem nieważności.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tabs>
          <w:tab w:val="left" w:pos="717"/>
        </w:tabs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Stosownie do ustaleń stron Odbiorca może odebrać produkt w gospodarstwie Dostawcy.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416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§ 3.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717"/>
        </w:tabs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Cenę za świadczenie Dostawcy określone w § 1 powyżej, Strony ustalają w następujący sposób: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gotówka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16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§ 4.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tabs>
          <w:tab w:val="left" w:pos="717"/>
        </w:tabs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 razie niewykonania lub nienależytego wykonania niniejszej umowy: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pos="257"/>
        </w:tabs>
        <w:ind w:left="257" w:hanging="25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Dostawca zapłaci Odbiorcy karę umowną w wysokości: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pos="258"/>
        </w:tabs>
        <w:ind w:left="717" w:hanging="71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 łącznej wartości umownej produktów wymienionych w § 1 powyżej,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jeżeli Odbiorca odstąpi od umowy z powodu okoliczności, za które odpowiada Dostawca;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287"/>
        </w:tabs>
        <w:ind w:left="717" w:hanging="71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 łącznej wartości umownej produktów wymienionych w § 1 powyżej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za każdy dzień zwłoki, jeżeli towar nie zostanie dostarczony w terminie z powodu okoliczności, za które odpowiada Dostawca;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pos="257"/>
        </w:tabs>
        <w:ind w:left="257" w:hanging="25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Odbiorca zapłaci Dostawcy karę umowną w wysokości: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tabs>
          <w:tab w:val="left" w:pos="1157"/>
        </w:tabs>
        <w:spacing w:line="378" w:lineRule="auto"/>
        <w:ind w:left="1157" w:hanging="36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 łącznej wartości umownej produktów wymienionych w §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powyżej, jeżeli Dostawca odstąpi od umowy z powodu okoliczności, za które odpowiada Odbiorca;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tabs>
          <w:tab w:val="left" w:pos="1088"/>
        </w:tabs>
        <w:ind w:left="797" w:right="20" w:hanging="2.000000000000028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 łącznej wartości umownej produktów wymienionych w §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powyżej, za każdy dzień zwłoki w odbiorze towaru.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tabs>
          <w:tab w:val="left" w:pos="717"/>
        </w:tabs>
        <w:ind w:left="717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Strony mogą dochodzić na ogólnych zasadach odszkodowania przewyższającego kary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umowne.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002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§ 5.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81" w:lineRule="auto"/>
        <w:ind w:left="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Żadna ze Stron nie ponosi odpowiedzialności, jeżeli nie wykonała swoich obowiązków albo wykonała je nienależycie wskutek okoliczności niezależnych od niej, tj. okoliczności, o których nie wiedziała i nie mogła ich przewidzieć lub którym nie mogła zapobiec, pomimo dołożenia najwyższej staranności, takich jak: zmiana przepisów krajowych lub zagranicznych, wydanie lub niewydanie stosownych decyzji przez organy administracji publicznej w kraju lub za granicą, klęski żywiołowe, wojny, zamieszki, blokady dróg, strajki. W szczególności Dostawca zwolniony jest z odpowiedzialności na zasadzie określonej w art. 471 Kodeksu cywilnego, gdy niewykonanie lub nienależyte wykonanie jest następstwem: długotrwałej choroby Dostawcy, uszkodzenia budynków inwentarskich Dostawcy w wyniku zdarzeń losowych; choroby epizootycznej lub choroby roślin dotykającej, odpowiednio, cały inwentarz żywy lub uprawy należące do Dostawcy lub część tego inwentarza lub upraw; wywłaszczenie całego lub dużej części gospodarstwa rolnego Dostawcy, jeśli takiego wywłaszczenia nie można było przewidzieć w dniu zawarcia umowy.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tabs>
          <w:tab w:val="left" w:pos="4542"/>
        </w:tabs>
        <w:ind w:left="4542" w:hanging="188.0000000000001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tabs>
          <w:tab w:val="left" w:pos="342"/>
        </w:tabs>
        <w:ind w:left="342" w:hanging="34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Wszelkie zmiany niniejszej umowy wymagają formy pisemnej pod rygorem nieważności.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tabs>
          <w:tab w:val="left" w:pos="432"/>
        </w:tabs>
        <w:spacing w:line="378" w:lineRule="auto"/>
        <w:ind w:left="282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 sprawach nieuregulowanych niniejszą umową stosuje się odpowiednie przepisy Kodeksu cywilnego.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tabs>
          <w:tab w:val="left" w:pos="282"/>
        </w:tabs>
        <w:spacing w:line="378" w:lineRule="auto"/>
        <w:ind w:left="282" w:hanging="28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Strony dołożą starań, aby spory wynikłe na tle niniejszej umowy rozwiązywać polubownie, a w razie braku porozumienia ustalają, że sądem miejscowo właściwym dla rozstrzygnięcia sporów będzie sąd miejscowo właściwy dla Dostawcy.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tabs>
          <w:tab w:val="left" w:pos="282"/>
        </w:tabs>
        <w:ind w:left="282" w:hanging="282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Umowę sporządzono w dwóch jednobrzmiących egzemplarzach.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80.0" w:type="dxa"/>
        <w:jc w:val="left"/>
        <w:tblInd w:w="72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60"/>
        <w:gridCol w:w="3700"/>
        <w:gridCol w:w="1900"/>
        <w:gridCol w:w="20"/>
        <w:tblGridChange w:id="0">
          <w:tblGrid>
            <w:gridCol w:w="2060"/>
            <w:gridCol w:w="3700"/>
            <w:gridCol w:w="1900"/>
            <w:gridCol w:w="20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ind w:left="72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Dostawca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ind w:left="72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Odbiorca</w:t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60" w:w="11920"/>
      <w:pgMar w:bottom="597" w:top="699" w:left="1418" w:right="14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2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§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§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