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29336" w14:textId="77777777" w:rsidR="007E0F7A" w:rsidRDefault="00000000">
      <w:pPr>
        <w:pBdr>
          <w:top w:val="nil"/>
          <w:left w:val="nil"/>
          <w:bottom w:val="nil"/>
          <w:right w:val="nil"/>
          <w:between w:val="nil"/>
        </w:pBdr>
        <w:spacing w:before="0" w:after="200" w:line="240" w:lineRule="auto"/>
        <w:rPr>
          <w:rFonts w:asciiTheme="minorEastAsia" w:hAnsiTheme="minorEastAsia" w:cs="Nanum Gothic"/>
        </w:rPr>
      </w:pPr>
      <w:r>
        <w:rPr>
          <w:rFonts w:asciiTheme="minorEastAsia" w:hAnsiTheme="minorEastAsia" w:cs="Nanum Gothic"/>
          <w:noProof/>
        </w:rPr>
        <w:drawing>
          <wp:inline distT="180" distB="180" distL="180" distR="180" wp14:anchorId="60825858" wp14:editId="03841717">
            <wp:extent cx="5943600" cy="63500"/>
            <wp:effectExtent l="0" t="0" r="0" b="0"/>
            <wp:docPr id="1025" name="shape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63500"/>
                    </a:xfrm>
                    <a:prstGeom prst="rect">
                      <a:avLst/>
                    </a:prstGeom>
                    <a:ln>
                      <a:solidFill>
                        <a:prstClr val="black"/>
                      </a:solidFill>
                    </a:ln>
                  </pic:spPr>
                </pic:pic>
              </a:graphicData>
            </a:graphic>
          </wp:inline>
        </w:drawing>
      </w:r>
      <w:r>
        <w:rPr>
          <w:rFonts w:asciiTheme="minorEastAsia" w:hAnsiTheme="minorEastAsia"/>
          <w:noProof/>
        </w:rPr>
        <w:drawing>
          <wp:anchor distT="114300" distB="114300" distL="114300" distR="114300" simplePos="0" relativeHeight="251658240" behindDoc="1" locked="0" layoutInCell="1" hidden="0" allowOverlap="1" wp14:anchorId="7D768F24" wp14:editId="149A2F55">
            <wp:simplePos x="0" y="0"/>
            <wp:positionH relativeFrom="column">
              <wp:posOffset>1</wp:posOffset>
            </wp:positionH>
            <wp:positionV relativeFrom="paragraph">
              <wp:posOffset>342900</wp:posOffset>
            </wp:positionV>
            <wp:extent cx="1252538" cy="431068"/>
            <wp:effectExtent l="0" t="0" r="0" b="0"/>
            <wp:wrapNone/>
            <wp:docPr id="1026" name="shape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8" cstate="print">
                      <a:extLst>
                        <a:ext uri="{28A0092B-C50C-407E-A947-70E740481C1C}">
                          <a14:useLocalDpi xmlns:a14="http://schemas.microsoft.com/office/drawing/2010/main" val="0"/>
                        </a:ext>
                      </a:extLst>
                    </a:blip>
                    <a:srcRect l="8641" t="25581" r="9876" b="23255"/>
                    <a:stretch>
                      <a:fillRect/>
                    </a:stretch>
                  </pic:blipFill>
                  <pic:spPr>
                    <a:xfrm>
                      <a:off x="0" y="0"/>
                      <a:ext cx="1252538" cy="431068"/>
                    </a:xfrm>
                    <a:prstGeom prst="rect">
                      <a:avLst/>
                    </a:prstGeom>
                    <a:ln>
                      <a:solidFill>
                        <a:prstClr val="black"/>
                      </a:solidFill>
                    </a:ln>
                  </pic:spPr>
                </pic:pic>
              </a:graphicData>
            </a:graphic>
          </wp:anchor>
        </w:drawing>
      </w:r>
      <w:r>
        <w:rPr>
          <w:rFonts w:asciiTheme="minorEastAsia" w:hAnsiTheme="minorEastAsia"/>
          <w:noProof/>
        </w:rPr>
        <w:drawing>
          <wp:anchor distT="114300" distB="114300" distL="114300" distR="114300" simplePos="0" relativeHeight="251659264" behindDoc="1" locked="0" layoutInCell="1" hidden="0" allowOverlap="1" wp14:anchorId="6370F64D" wp14:editId="67EABD4B">
            <wp:simplePos x="0" y="0"/>
            <wp:positionH relativeFrom="column">
              <wp:posOffset>4743450</wp:posOffset>
            </wp:positionH>
            <wp:positionV relativeFrom="paragraph">
              <wp:posOffset>200025</wp:posOffset>
            </wp:positionV>
            <wp:extent cx="976859" cy="647700"/>
            <wp:effectExtent l="0" t="0" r="0" b="0"/>
            <wp:wrapNone/>
            <wp:docPr id="1027" name="shape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76859" cy="647700"/>
                    </a:xfrm>
                    <a:prstGeom prst="rect">
                      <a:avLst/>
                    </a:prstGeom>
                    <a:ln>
                      <a:solidFill>
                        <a:prstClr val="black"/>
                      </a:solidFill>
                    </a:ln>
                  </pic:spPr>
                </pic:pic>
              </a:graphicData>
            </a:graphic>
          </wp:anchor>
        </w:drawing>
      </w:r>
    </w:p>
    <w:p w14:paraId="2FD66C17" w14:textId="77777777" w:rsidR="007E0F7A" w:rsidRDefault="00000000">
      <w:pPr>
        <w:pBdr>
          <w:top w:val="nil"/>
          <w:left w:val="nil"/>
          <w:bottom w:val="nil"/>
          <w:right w:val="nil"/>
          <w:between w:val="nil"/>
        </w:pBdr>
        <w:spacing w:before="0" w:line="240" w:lineRule="auto"/>
        <w:jc w:val="center"/>
        <w:rPr>
          <w:rFonts w:asciiTheme="minorEastAsia" w:hAnsiTheme="minorEastAsia" w:cs="Nanum Gothic"/>
          <w:color w:val="00C6A9"/>
          <w:sz w:val="42"/>
          <w:szCs w:val="42"/>
        </w:rPr>
      </w:pPr>
      <w:r>
        <w:rPr>
          <w:rFonts w:asciiTheme="minorEastAsia" w:hAnsiTheme="minorEastAsia" w:cs="Nanum Gothic"/>
          <w:color w:val="00C6A9"/>
          <w:sz w:val="34"/>
          <w:szCs w:val="34"/>
        </w:rPr>
        <w:t>iM DiGital Banker Academy</w:t>
      </w:r>
    </w:p>
    <w:p w14:paraId="4FFD704B" w14:textId="77777777" w:rsidR="007E0F7A" w:rsidRDefault="00000000">
      <w:pPr>
        <w:pBdr>
          <w:top w:val="nil"/>
          <w:left w:val="nil"/>
          <w:bottom w:val="nil"/>
          <w:right w:val="nil"/>
          <w:between w:val="nil"/>
        </w:pBdr>
        <w:spacing w:before="0" w:line="240" w:lineRule="auto"/>
        <w:jc w:val="center"/>
        <w:rPr>
          <w:rFonts w:asciiTheme="minorEastAsia" w:hAnsiTheme="minorEastAsia" w:cs="Nanum Gothic"/>
          <w:b/>
        </w:rPr>
      </w:pPr>
      <w:r>
        <w:rPr>
          <w:rFonts w:asciiTheme="minorEastAsia" w:hAnsiTheme="minorEastAsia" w:cs="Nanum Gothic"/>
          <w:b/>
          <w:color w:val="00C6A9"/>
          <w:sz w:val="42"/>
          <w:szCs w:val="42"/>
        </w:rPr>
        <w:t>데이터분석 전문가 양성과정</w:t>
      </w:r>
    </w:p>
    <w:p w14:paraId="48C9C117" w14:textId="48B89341" w:rsidR="007E0F7A" w:rsidRDefault="00000000">
      <w:pPr>
        <w:pStyle w:val="a3"/>
        <w:pBdr>
          <w:top w:val="nil"/>
          <w:left w:val="nil"/>
          <w:bottom w:val="nil"/>
          <w:right w:val="nil"/>
          <w:between w:val="nil"/>
        </w:pBdr>
        <w:jc w:val="center"/>
        <w:rPr>
          <w:rFonts w:asciiTheme="minorEastAsia" w:hAnsiTheme="minorEastAsia" w:cs="Nanum Gothic"/>
          <w:b/>
          <w:color w:val="134F5C"/>
          <w:sz w:val="38"/>
          <w:szCs w:val="38"/>
        </w:rPr>
      </w:pPr>
      <w:bookmarkStart w:id="0" w:name="_9aie2eg3sblb" w:colFirst="0" w:colLast="0"/>
      <w:bookmarkEnd w:id="0"/>
      <w:r>
        <w:rPr>
          <w:rFonts w:asciiTheme="minorEastAsia" w:hAnsiTheme="minorEastAsia" w:cs="Nanum Gothic"/>
          <w:b/>
          <w:color w:val="134F5C"/>
          <w:sz w:val="38"/>
          <w:szCs w:val="38"/>
        </w:rPr>
        <w:t>금융 데이터 기반 프로젝트 기획서</w:t>
      </w:r>
    </w:p>
    <w:p w14:paraId="7F017302" w14:textId="77777777" w:rsidR="007E0F7A" w:rsidRDefault="00000000">
      <w:pPr>
        <w:numPr>
          <w:ilvl w:val="0"/>
          <w:numId w:val="1"/>
        </w:numPr>
        <w:rPr>
          <w:rFonts w:asciiTheme="minorEastAsia" w:hAnsiTheme="minorEastAsia" w:cs="Nanum Gothic"/>
          <w:b/>
        </w:rPr>
      </w:pPr>
      <w:r>
        <w:rPr>
          <w:rFonts w:asciiTheme="minorEastAsia" w:hAnsiTheme="minorEastAsia" w:cs="Nanum Gothic"/>
          <w:b/>
        </w:rPr>
        <w:t>팀 소개</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7230"/>
      </w:tblGrid>
      <w:tr w:rsidR="007E0F7A" w14:paraId="27A94416" w14:textId="77777777">
        <w:trPr>
          <w:tblHeader/>
        </w:trPr>
        <w:tc>
          <w:tcPr>
            <w:tcW w:w="2130" w:type="dxa"/>
            <w:shd w:val="clear" w:color="auto" w:fill="EFEFEF"/>
            <w:tcMar>
              <w:top w:w="100" w:type="dxa"/>
              <w:left w:w="100" w:type="dxa"/>
              <w:bottom w:w="100" w:type="dxa"/>
              <w:right w:w="100" w:type="dxa"/>
            </w:tcMar>
          </w:tcPr>
          <w:p w14:paraId="75A603E4" w14:textId="77777777" w:rsidR="007E0F7A" w:rsidRDefault="00000000">
            <w:pPr>
              <w:widowControl w:val="0"/>
              <w:pBdr>
                <w:top w:val="nil"/>
                <w:left w:val="nil"/>
                <w:bottom w:val="nil"/>
                <w:right w:val="nil"/>
                <w:between w:val="nil"/>
              </w:pBdr>
              <w:spacing w:before="0" w:line="240" w:lineRule="auto"/>
              <w:jc w:val="center"/>
              <w:rPr>
                <w:rFonts w:asciiTheme="minorEastAsia" w:hAnsiTheme="minorEastAsia" w:cs="Nanum Gothic"/>
                <w:b/>
              </w:rPr>
            </w:pPr>
            <w:r>
              <w:rPr>
                <w:rFonts w:asciiTheme="minorEastAsia" w:hAnsiTheme="minorEastAsia" w:cs="Nanum Gothic"/>
                <w:b/>
              </w:rPr>
              <w:t>팀명</w:t>
            </w:r>
          </w:p>
        </w:tc>
        <w:tc>
          <w:tcPr>
            <w:tcW w:w="7230" w:type="dxa"/>
            <w:tcMar>
              <w:top w:w="100" w:type="dxa"/>
              <w:left w:w="100" w:type="dxa"/>
              <w:bottom w:w="100" w:type="dxa"/>
              <w:right w:w="100" w:type="dxa"/>
            </w:tcMar>
          </w:tcPr>
          <w:p w14:paraId="7CF03EE1"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rPr>
            </w:pPr>
            <w:r>
              <w:rPr>
                <w:rFonts w:asciiTheme="minorEastAsia" w:hAnsiTheme="minorEastAsia" w:cs="Nanum Gothic"/>
              </w:rPr>
              <w:t>원팀</w:t>
            </w:r>
          </w:p>
        </w:tc>
      </w:tr>
      <w:tr w:rsidR="007E0F7A" w14:paraId="2B3AD3D4" w14:textId="77777777">
        <w:tc>
          <w:tcPr>
            <w:tcW w:w="2130" w:type="dxa"/>
            <w:shd w:val="clear" w:color="auto" w:fill="EFEFEF"/>
            <w:tcMar>
              <w:top w:w="100" w:type="dxa"/>
              <w:left w:w="100" w:type="dxa"/>
              <w:bottom w:w="100" w:type="dxa"/>
              <w:right w:w="100" w:type="dxa"/>
            </w:tcMar>
          </w:tcPr>
          <w:p w14:paraId="23A5CDB2" w14:textId="77777777" w:rsidR="007E0F7A" w:rsidRDefault="00000000">
            <w:pPr>
              <w:widowControl w:val="0"/>
              <w:pBdr>
                <w:top w:val="nil"/>
                <w:left w:val="nil"/>
                <w:bottom w:val="nil"/>
                <w:right w:val="nil"/>
                <w:between w:val="nil"/>
              </w:pBdr>
              <w:spacing w:before="0" w:line="240" w:lineRule="auto"/>
              <w:jc w:val="center"/>
              <w:rPr>
                <w:rFonts w:asciiTheme="minorEastAsia" w:hAnsiTheme="minorEastAsia" w:cs="Nanum Gothic"/>
                <w:b/>
              </w:rPr>
            </w:pPr>
            <w:r>
              <w:rPr>
                <w:rFonts w:asciiTheme="minorEastAsia" w:hAnsiTheme="minorEastAsia" w:cs="Nanum Gothic"/>
                <w:b/>
              </w:rPr>
              <w:t>팀원 명</w:t>
            </w:r>
          </w:p>
        </w:tc>
        <w:tc>
          <w:tcPr>
            <w:tcW w:w="7230" w:type="dxa"/>
            <w:tcMar>
              <w:top w:w="100" w:type="dxa"/>
              <w:left w:w="100" w:type="dxa"/>
              <w:bottom w:w="100" w:type="dxa"/>
              <w:right w:w="100" w:type="dxa"/>
            </w:tcMar>
          </w:tcPr>
          <w:p w14:paraId="2AD0E701"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rPr>
            </w:pPr>
            <w:r>
              <w:rPr>
                <w:rFonts w:asciiTheme="minorEastAsia" w:hAnsiTheme="minorEastAsia" w:cs="Nanum Gothic"/>
              </w:rPr>
              <w:t>강우영, 김선주, 양대천, 이태우, 황규현</w:t>
            </w:r>
          </w:p>
        </w:tc>
      </w:tr>
      <w:tr w:rsidR="007E0F7A" w14:paraId="7CEEB459" w14:textId="77777777">
        <w:tc>
          <w:tcPr>
            <w:tcW w:w="2130" w:type="dxa"/>
            <w:shd w:val="clear" w:color="auto" w:fill="EFEFEF"/>
            <w:tcMar>
              <w:top w:w="100" w:type="dxa"/>
              <w:left w:w="100" w:type="dxa"/>
              <w:bottom w:w="100" w:type="dxa"/>
              <w:right w:w="100" w:type="dxa"/>
            </w:tcMar>
          </w:tcPr>
          <w:p w14:paraId="0ADD23EA" w14:textId="77777777" w:rsidR="007E0F7A" w:rsidRDefault="00000000">
            <w:pPr>
              <w:widowControl w:val="0"/>
              <w:spacing w:before="0" w:line="240" w:lineRule="auto"/>
              <w:jc w:val="center"/>
              <w:rPr>
                <w:rFonts w:asciiTheme="minorEastAsia" w:hAnsiTheme="minorEastAsia" w:cs="Nanum Gothic"/>
                <w:b/>
              </w:rPr>
            </w:pPr>
            <w:r>
              <w:rPr>
                <w:rFonts w:asciiTheme="minorEastAsia" w:hAnsiTheme="minorEastAsia" w:cs="Nanum Gothic"/>
                <w:b/>
              </w:rPr>
              <w:t>주제</w:t>
            </w:r>
          </w:p>
        </w:tc>
        <w:tc>
          <w:tcPr>
            <w:tcW w:w="7230" w:type="dxa"/>
            <w:tcMar>
              <w:top w:w="100" w:type="dxa"/>
              <w:left w:w="100" w:type="dxa"/>
              <w:bottom w:w="100" w:type="dxa"/>
              <w:right w:w="100" w:type="dxa"/>
            </w:tcMar>
          </w:tcPr>
          <w:p w14:paraId="60B78ED0"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금융 집단 분석을 통한 이탈 잠재 고객을 위한 금융 상품 제안</w:t>
            </w:r>
          </w:p>
        </w:tc>
      </w:tr>
      <w:tr w:rsidR="007E0F7A" w14:paraId="646AF014" w14:textId="77777777">
        <w:tc>
          <w:tcPr>
            <w:tcW w:w="2130" w:type="dxa"/>
            <w:shd w:val="clear" w:color="auto" w:fill="EFEFEF"/>
            <w:tcMar>
              <w:top w:w="100" w:type="dxa"/>
              <w:left w:w="100" w:type="dxa"/>
              <w:bottom w:w="100" w:type="dxa"/>
              <w:right w:w="100" w:type="dxa"/>
            </w:tcMar>
            <w:vAlign w:val="center"/>
          </w:tcPr>
          <w:p w14:paraId="6C89C506" w14:textId="77777777" w:rsidR="007E0F7A" w:rsidRDefault="00000000">
            <w:pPr>
              <w:widowControl w:val="0"/>
              <w:pBdr>
                <w:top w:val="nil"/>
                <w:left w:val="nil"/>
                <w:bottom w:val="nil"/>
                <w:right w:val="nil"/>
                <w:between w:val="nil"/>
              </w:pBdr>
              <w:spacing w:before="0" w:line="240" w:lineRule="auto"/>
              <w:jc w:val="center"/>
              <w:rPr>
                <w:rFonts w:asciiTheme="minorEastAsia" w:hAnsiTheme="minorEastAsia" w:cs="Nanum Gothic"/>
                <w:b/>
              </w:rPr>
            </w:pPr>
            <w:r>
              <w:rPr>
                <w:rFonts w:asciiTheme="minorEastAsia" w:hAnsiTheme="minorEastAsia" w:cs="Nanum Gothic"/>
                <w:b/>
              </w:rPr>
              <w:t>요약</w:t>
            </w:r>
          </w:p>
        </w:tc>
        <w:tc>
          <w:tcPr>
            <w:tcW w:w="7230" w:type="dxa"/>
            <w:tcMar>
              <w:top w:w="100" w:type="dxa"/>
              <w:left w:w="100" w:type="dxa"/>
              <w:bottom w:w="100" w:type="dxa"/>
              <w:right w:w="100" w:type="dxa"/>
            </w:tcMar>
          </w:tcPr>
          <w:p w14:paraId="7C585968"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rPr>
            </w:pPr>
            <w:r>
              <w:rPr>
                <w:rFonts w:asciiTheme="minorEastAsia" w:hAnsiTheme="minorEastAsia" w:cs="Nanum Gothic"/>
              </w:rPr>
              <w:t xml:space="preserve">이탈을 계좌 해지가 아닌 거래 위축으로 재정의하여, 거래가 줄어든 법인 중 스스로 회복하는 집단과 </w:t>
            </w:r>
            <w:r>
              <w:rPr>
                <w:rFonts w:asciiTheme="minorEastAsia" w:hAnsiTheme="minorEastAsia" w:cs="Nanum Gothic"/>
                <w:lang w:eastAsia="ko"/>
              </w:rPr>
              <w:t>회복하지</w:t>
            </w:r>
            <w:r>
              <w:rPr>
                <w:rFonts w:asciiTheme="minorEastAsia" w:hAnsiTheme="minorEastAsia" w:cs="Nanum Gothic"/>
              </w:rPr>
              <w:t xml:space="preserve"> 못한 집단을 가르는 요인을 찾고, 개입이 필요한 집단에 위축 유형별 금융상품을 제안한다.</w:t>
            </w:r>
          </w:p>
        </w:tc>
      </w:tr>
    </w:tbl>
    <w:p w14:paraId="75890E7F" w14:textId="77777777" w:rsidR="007E0F7A" w:rsidRDefault="007E0F7A">
      <w:pPr>
        <w:rPr>
          <w:rFonts w:asciiTheme="minorEastAsia" w:hAnsiTheme="minorEastAsia" w:cs="Nanum Gothic"/>
          <w:b/>
        </w:rPr>
      </w:pPr>
    </w:p>
    <w:p w14:paraId="25FE192C" w14:textId="77777777" w:rsidR="007E0F7A" w:rsidRDefault="00000000">
      <w:pPr>
        <w:numPr>
          <w:ilvl w:val="0"/>
          <w:numId w:val="1"/>
        </w:numPr>
        <w:rPr>
          <w:rFonts w:asciiTheme="minorEastAsia" w:hAnsiTheme="minorEastAsia" w:cs="Nanum Gothic"/>
          <w:b/>
        </w:rPr>
      </w:pPr>
      <w:r>
        <w:rPr>
          <w:rFonts w:asciiTheme="minorEastAsia" w:hAnsiTheme="minorEastAsia" w:cs="Nanum Gothic"/>
          <w:b/>
        </w:rPr>
        <w:t>역할 분담</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E0F7A" w14:paraId="2A880117" w14:textId="77777777">
        <w:tc>
          <w:tcPr>
            <w:tcW w:w="4680" w:type="dxa"/>
            <w:shd w:val="clear" w:color="auto" w:fill="F2F2F2" w:themeFill="background1" w:themeFillShade="F2"/>
            <w:tcMar>
              <w:top w:w="100" w:type="dxa"/>
              <w:left w:w="100" w:type="dxa"/>
              <w:bottom w:w="100" w:type="dxa"/>
              <w:right w:w="100" w:type="dxa"/>
            </w:tcMar>
          </w:tcPr>
          <w:p w14:paraId="20186A5A"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이름</w:t>
            </w:r>
          </w:p>
        </w:tc>
        <w:tc>
          <w:tcPr>
            <w:tcW w:w="4680" w:type="dxa"/>
            <w:shd w:val="clear" w:color="auto" w:fill="F2F2F2" w:themeFill="background1" w:themeFillShade="F2"/>
            <w:tcMar>
              <w:top w:w="100" w:type="dxa"/>
              <w:left w:w="100" w:type="dxa"/>
              <w:bottom w:w="100" w:type="dxa"/>
              <w:right w:w="100" w:type="dxa"/>
            </w:tcMar>
          </w:tcPr>
          <w:p w14:paraId="63B4CF77"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역할</w:t>
            </w:r>
          </w:p>
        </w:tc>
      </w:tr>
      <w:tr w:rsidR="007E0F7A" w14:paraId="55B269E5" w14:textId="77777777">
        <w:tc>
          <w:tcPr>
            <w:tcW w:w="4680" w:type="dxa"/>
            <w:tcMar>
              <w:top w:w="100" w:type="dxa"/>
              <w:left w:w="100" w:type="dxa"/>
              <w:bottom w:w="100" w:type="dxa"/>
              <w:right w:w="100" w:type="dxa"/>
            </w:tcMar>
          </w:tcPr>
          <w:p w14:paraId="3E9EA8AC"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강우영</w:t>
            </w:r>
          </w:p>
        </w:tc>
        <w:tc>
          <w:tcPr>
            <w:tcW w:w="4680" w:type="dxa"/>
            <w:tcMar>
              <w:top w:w="100" w:type="dxa"/>
              <w:left w:w="100" w:type="dxa"/>
              <w:bottom w:w="100" w:type="dxa"/>
              <w:right w:w="100" w:type="dxa"/>
            </w:tcMar>
          </w:tcPr>
          <w:p w14:paraId="67B995BD"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팀장, PM</w:t>
            </w:r>
          </w:p>
        </w:tc>
      </w:tr>
      <w:tr w:rsidR="007E0F7A" w14:paraId="11AF7BF4" w14:textId="77777777">
        <w:tc>
          <w:tcPr>
            <w:tcW w:w="4680" w:type="dxa"/>
            <w:tcMar>
              <w:top w:w="100" w:type="dxa"/>
              <w:left w:w="100" w:type="dxa"/>
              <w:bottom w:w="100" w:type="dxa"/>
              <w:right w:w="100" w:type="dxa"/>
            </w:tcMar>
          </w:tcPr>
          <w:p w14:paraId="38956828"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김선주</w:t>
            </w:r>
          </w:p>
        </w:tc>
        <w:tc>
          <w:tcPr>
            <w:tcW w:w="4680" w:type="dxa"/>
            <w:tcMar>
              <w:top w:w="100" w:type="dxa"/>
              <w:left w:w="100" w:type="dxa"/>
              <w:bottom w:w="100" w:type="dxa"/>
              <w:right w:w="100" w:type="dxa"/>
            </w:tcMar>
          </w:tcPr>
          <w:p w14:paraId="56C9AAEF" w14:textId="77777777" w:rsidR="007E0F7A" w:rsidRDefault="007E0F7A">
            <w:pPr>
              <w:widowControl w:val="0"/>
              <w:pBdr>
                <w:top w:val="nil"/>
                <w:left w:val="nil"/>
                <w:bottom w:val="nil"/>
                <w:right w:val="nil"/>
                <w:between w:val="nil"/>
              </w:pBdr>
              <w:spacing w:before="0" w:line="240" w:lineRule="auto"/>
              <w:rPr>
                <w:rFonts w:asciiTheme="minorEastAsia" w:hAnsiTheme="minorEastAsia" w:cs="Nanum Gothic"/>
                <w:b/>
              </w:rPr>
            </w:pPr>
          </w:p>
        </w:tc>
      </w:tr>
      <w:tr w:rsidR="007E0F7A" w14:paraId="646D1448" w14:textId="77777777">
        <w:tc>
          <w:tcPr>
            <w:tcW w:w="4680" w:type="dxa"/>
            <w:tcMar>
              <w:top w:w="100" w:type="dxa"/>
              <w:left w:w="100" w:type="dxa"/>
              <w:bottom w:w="100" w:type="dxa"/>
              <w:right w:w="100" w:type="dxa"/>
            </w:tcMar>
          </w:tcPr>
          <w:p w14:paraId="1432ED0D"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양대천</w:t>
            </w:r>
          </w:p>
        </w:tc>
        <w:tc>
          <w:tcPr>
            <w:tcW w:w="4680" w:type="dxa"/>
            <w:tcMar>
              <w:top w:w="100" w:type="dxa"/>
              <w:left w:w="100" w:type="dxa"/>
              <w:bottom w:w="100" w:type="dxa"/>
              <w:right w:w="100" w:type="dxa"/>
            </w:tcMar>
          </w:tcPr>
          <w:p w14:paraId="00BCC20D" w14:textId="77777777" w:rsidR="007E0F7A" w:rsidRDefault="007E0F7A">
            <w:pPr>
              <w:widowControl w:val="0"/>
              <w:pBdr>
                <w:top w:val="nil"/>
                <w:left w:val="nil"/>
                <w:bottom w:val="nil"/>
                <w:right w:val="nil"/>
                <w:between w:val="nil"/>
              </w:pBdr>
              <w:spacing w:before="0" w:line="240" w:lineRule="auto"/>
              <w:rPr>
                <w:rFonts w:asciiTheme="minorEastAsia" w:hAnsiTheme="minorEastAsia" w:cs="Nanum Gothic"/>
                <w:b/>
              </w:rPr>
            </w:pPr>
          </w:p>
        </w:tc>
      </w:tr>
      <w:tr w:rsidR="007E0F7A" w14:paraId="70D1B091" w14:textId="77777777">
        <w:tc>
          <w:tcPr>
            <w:tcW w:w="4680" w:type="dxa"/>
            <w:tcMar>
              <w:top w:w="100" w:type="dxa"/>
              <w:left w:w="100" w:type="dxa"/>
              <w:bottom w:w="100" w:type="dxa"/>
              <w:right w:w="100" w:type="dxa"/>
            </w:tcMar>
          </w:tcPr>
          <w:p w14:paraId="47B00AC3"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이태우</w:t>
            </w:r>
          </w:p>
        </w:tc>
        <w:tc>
          <w:tcPr>
            <w:tcW w:w="4680" w:type="dxa"/>
            <w:tcMar>
              <w:top w:w="100" w:type="dxa"/>
              <w:left w:w="100" w:type="dxa"/>
              <w:bottom w:w="100" w:type="dxa"/>
              <w:right w:w="100" w:type="dxa"/>
            </w:tcMar>
          </w:tcPr>
          <w:p w14:paraId="4799C2C4" w14:textId="77777777" w:rsidR="007E0F7A" w:rsidRDefault="007E0F7A">
            <w:pPr>
              <w:widowControl w:val="0"/>
              <w:pBdr>
                <w:top w:val="nil"/>
                <w:left w:val="nil"/>
                <w:bottom w:val="nil"/>
                <w:right w:val="nil"/>
                <w:between w:val="nil"/>
              </w:pBdr>
              <w:spacing w:before="0" w:line="240" w:lineRule="auto"/>
              <w:rPr>
                <w:rFonts w:asciiTheme="minorEastAsia" w:hAnsiTheme="minorEastAsia" w:cs="Nanum Gothic"/>
                <w:b/>
              </w:rPr>
            </w:pPr>
          </w:p>
        </w:tc>
      </w:tr>
      <w:tr w:rsidR="007E0F7A" w14:paraId="0763DC00" w14:textId="77777777">
        <w:tc>
          <w:tcPr>
            <w:tcW w:w="4680" w:type="dxa"/>
            <w:tcMar>
              <w:top w:w="100" w:type="dxa"/>
              <w:left w:w="100" w:type="dxa"/>
              <w:bottom w:w="100" w:type="dxa"/>
              <w:right w:w="100" w:type="dxa"/>
            </w:tcMar>
          </w:tcPr>
          <w:p w14:paraId="376FA2F0"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황규현</w:t>
            </w:r>
          </w:p>
        </w:tc>
        <w:tc>
          <w:tcPr>
            <w:tcW w:w="4680" w:type="dxa"/>
            <w:tcMar>
              <w:top w:w="100" w:type="dxa"/>
              <w:left w:w="100" w:type="dxa"/>
              <w:bottom w:w="100" w:type="dxa"/>
              <w:right w:w="100" w:type="dxa"/>
            </w:tcMar>
          </w:tcPr>
          <w:p w14:paraId="50CA9931" w14:textId="77777777" w:rsidR="007E0F7A" w:rsidRDefault="007E0F7A">
            <w:pPr>
              <w:widowControl w:val="0"/>
              <w:pBdr>
                <w:top w:val="nil"/>
                <w:left w:val="nil"/>
                <w:bottom w:val="nil"/>
                <w:right w:val="nil"/>
                <w:between w:val="nil"/>
              </w:pBdr>
              <w:spacing w:before="0" w:line="240" w:lineRule="auto"/>
              <w:rPr>
                <w:rFonts w:asciiTheme="minorEastAsia" w:hAnsiTheme="minorEastAsia" w:cs="Nanum Gothic"/>
                <w:b/>
              </w:rPr>
            </w:pPr>
          </w:p>
        </w:tc>
      </w:tr>
    </w:tbl>
    <w:p w14:paraId="1CFB8E65" w14:textId="77777777" w:rsidR="007E0F7A" w:rsidRDefault="007E0F7A">
      <w:pPr>
        <w:rPr>
          <w:rFonts w:asciiTheme="minorEastAsia" w:hAnsiTheme="minorEastAsia" w:cs="Nanum Gothic"/>
        </w:rPr>
      </w:pPr>
    </w:p>
    <w:p w14:paraId="79927A7A" w14:textId="77777777" w:rsidR="007E0F7A" w:rsidRDefault="00000000">
      <w:pPr>
        <w:rPr>
          <w:rFonts w:asciiTheme="minorEastAsia" w:hAnsiTheme="minorEastAsia" w:cs="Nanum Gothic"/>
        </w:rPr>
      </w:pPr>
      <w:r>
        <w:rPr>
          <w:rFonts w:asciiTheme="minorEastAsia" w:hAnsiTheme="minorEastAsia" w:cs="Nanum Gothic"/>
        </w:rPr>
        <w:br w:type="page"/>
      </w:r>
    </w:p>
    <w:p w14:paraId="03718699" w14:textId="77777777" w:rsidR="007E0F7A" w:rsidRDefault="00000000">
      <w:pPr>
        <w:numPr>
          <w:ilvl w:val="0"/>
          <w:numId w:val="1"/>
        </w:numPr>
        <w:rPr>
          <w:rFonts w:asciiTheme="minorEastAsia" w:hAnsiTheme="minorEastAsia" w:cs="Nanum Gothic"/>
          <w:b/>
        </w:rPr>
      </w:pPr>
      <w:r>
        <w:rPr>
          <w:rFonts w:asciiTheme="minorEastAsia" w:hAnsiTheme="minorEastAsia" w:cs="Nanum Gothic"/>
          <w:b/>
        </w:rPr>
        <w:lastRenderedPageBreak/>
        <w:t>추진 일정</w:t>
      </w:r>
    </w:p>
    <w:tbl>
      <w:tblPr>
        <w:tblStyle w:val="a8"/>
        <w:tblW w:w="9379" w:type="dxa"/>
        <w:tblLook w:val="04A0" w:firstRow="1" w:lastRow="0" w:firstColumn="1" w:lastColumn="0" w:noHBand="0" w:noVBand="1"/>
      </w:tblPr>
      <w:tblGrid>
        <w:gridCol w:w="9379"/>
      </w:tblGrid>
      <w:tr w:rsidR="007E0F7A" w14:paraId="0492C773" w14:textId="77777777">
        <w:trPr>
          <w:trHeight w:val="478"/>
        </w:trPr>
        <w:tc>
          <w:tcPr>
            <w:tcW w:w="9379" w:type="dxa"/>
          </w:tcPr>
          <w:p w14:paraId="5FFCE966" w14:textId="53299298" w:rsidR="007E0F7A" w:rsidRDefault="00BC781D">
            <w:pPr>
              <w:pStyle w:val="a9"/>
            </w:pPr>
            <w:r w:rsidRPr="0053677E">
              <w:rPr>
                <w:rFonts w:asciiTheme="minorEastAsia" w:eastAsiaTheme="minorEastAsia" w:hAnsiTheme="minorEastAsia"/>
                <w:b/>
                <w:bCs/>
                <w:sz w:val="22"/>
                <w:szCs w:val="22"/>
                <w:lang w:val="ko"/>
              </w:rPr>
              <w:t>• 9월 23일 | 분석 변수 선정 및 전처리 착수</w:t>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sz w:val="20"/>
                <w:szCs w:val="20"/>
                <w:lang w:val="ko"/>
              </w:rPr>
              <w:t>법인ID와 기준년월을 중심으로 자료 구조를 확인한다. 거래금액·잔액·채널·상품·고객 특성 중 필요한 변수를 고르고 파생지표 후보를 정리한다. 변수 목록과 추가 점검 사항을 팀 내에서 공유한다.</w:t>
            </w:r>
            <w:r w:rsidRPr="0053677E">
              <w:rPr>
                <w:rFonts w:asciiTheme="minorEastAsia" w:eastAsiaTheme="minorEastAsia" w:hAnsiTheme="minorEastAsia"/>
                <w:sz w:val="20"/>
                <w:szCs w:val="20"/>
                <w:lang w:val="ko"/>
              </w:rPr>
              <w:br/>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b/>
                <w:bCs/>
                <w:sz w:val="22"/>
                <w:szCs w:val="22"/>
                <w:lang w:val="ko"/>
              </w:rPr>
              <w:t>• 9월 28일 | 분석 자료 구성 및 데이터 명세서 작성</w:t>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sz w:val="20"/>
                <w:szCs w:val="20"/>
                <w:lang w:val="ko"/>
              </w:rPr>
              <w:t>고객별 관측기간과 기록 공백, 반올림 금액 및 범주형 변수의 특성을 확인한다. 법인별 월별 비교 자료를 구성하고 변수 정의, 분석 대상과 비교 가능 기간을 데이터 명세서에 기록한다.</w:t>
            </w:r>
            <w:r w:rsidRPr="0053677E">
              <w:rPr>
                <w:rFonts w:asciiTheme="minorEastAsia" w:eastAsiaTheme="minorEastAsia" w:hAnsiTheme="minorEastAsia"/>
                <w:sz w:val="20"/>
                <w:szCs w:val="20"/>
                <w:lang w:val="ko"/>
              </w:rPr>
              <w:br/>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b/>
                <w:bCs/>
                <w:sz w:val="22"/>
                <w:szCs w:val="22"/>
                <w:lang w:val="ko"/>
              </w:rPr>
              <w:t>• 9월 29일 | 탐색적 자료분석 및 1차 시각화</w:t>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sz w:val="20"/>
                <w:szCs w:val="20"/>
                <w:lang w:val="ko"/>
              </w:rPr>
              <w:t>입금·출금·잔액·채널 이용의 월별 흐름을 기초 그래프로 확인한다. 사전조사의 거래 위축 경향과 계절성, 고객군별 비율이 원자료에서도 나타나는지 검토한다. 핵심 질문이 자료로 분석 가능한지 판단하고, 필요하면 고객 비교 기준을 조정한다.</w:t>
            </w:r>
            <w:r w:rsidRPr="0053677E">
              <w:rPr>
                <w:rFonts w:asciiTheme="minorEastAsia" w:eastAsiaTheme="minorEastAsia" w:hAnsiTheme="minorEastAsia"/>
                <w:sz w:val="20"/>
                <w:szCs w:val="20"/>
                <w:lang w:val="ko"/>
              </w:rPr>
              <w:br/>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b/>
                <w:bCs/>
                <w:sz w:val="22"/>
                <w:szCs w:val="22"/>
                <w:lang w:val="ko"/>
              </w:rPr>
              <w:t>• 9월 30일 | 기술통계 및 고객군 비교</w:t>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sz w:val="20"/>
                <w:szCs w:val="20"/>
                <w:lang w:val="ko"/>
              </w:rPr>
              <w:t>거래 위축 고객의 이후 흐름을 살펴 회복군과 지속 저조군을 비교한다. 두 집단의 거래·상품·채널 이용 특성을 업종 및 거래 규모별로 확인하고, 주요 차이를 보여주는 비교표와 그래프를 만든다.</w:t>
            </w:r>
            <w:r w:rsidRPr="0053677E">
              <w:rPr>
                <w:rFonts w:asciiTheme="minorEastAsia" w:eastAsiaTheme="minorEastAsia" w:hAnsiTheme="minorEastAsia"/>
                <w:sz w:val="20"/>
                <w:szCs w:val="20"/>
                <w:lang w:val="ko"/>
              </w:rPr>
              <w:br/>
            </w:r>
            <w:r w:rsidRPr="0053677E">
              <w:rPr>
                <w:rFonts w:asciiTheme="minorEastAsia" w:eastAsiaTheme="minorEastAsia" w:hAnsiTheme="minorEastAsia"/>
                <w:sz w:val="20"/>
                <w:szCs w:val="20"/>
                <w:lang w:val="ko"/>
              </w:rPr>
              <w:br/>
            </w:r>
            <w:r w:rsidRPr="0053677E">
              <w:rPr>
                <w:rFonts w:asciiTheme="minorEastAsia" w:eastAsiaTheme="minorEastAsia" w:hAnsiTheme="minorEastAsia"/>
                <w:b/>
                <w:bCs/>
                <w:sz w:val="22"/>
                <w:szCs w:val="22"/>
                <w:lang w:val="ko"/>
              </w:rPr>
              <w:t>• 10월 1일 | 결과 검증 및 본분석 완료</w:t>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sz w:val="20"/>
                <w:szCs w:val="20"/>
                <w:lang w:val="ko"/>
              </w:rPr>
              <w:t>거래 위축 유형과 우선 확인 대상의 선정 기준을 검토한다. 분석 기간이나 기준을 달리해도 주요 결과가 유지되는지 확인하고, 최종 수치·해석·핵심 차트를 확정한다. 이날 본분석을 완료한다.</w:t>
            </w:r>
            <w:r w:rsidRPr="0053677E">
              <w:rPr>
                <w:rFonts w:asciiTheme="minorEastAsia" w:eastAsiaTheme="minorEastAsia" w:hAnsiTheme="minorEastAsia"/>
                <w:sz w:val="20"/>
                <w:szCs w:val="20"/>
                <w:lang w:val="ko"/>
              </w:rPr>
              <w:br/>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b/>
                <w:bCs/>
                <w:sz w:val="22"/>
                <w:szCs w:val="22"/>
                <w:lang w:val="ko"/>
              </w:rPr>
              <w:t>• 10월 2일 | 최종 시각화 및 보고서·PT 초안 제작</w:t>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sz w:val="20"/>
                <w:szCs w:val="20"/>
                <w:lang w:val="ko"/>
              </w:rPr>
              <w:t>확정된 차트를 발표용으로 다듬고, 각 차트가 뒷받침하는 결론을 명확히 적는다. 문제 정의부터 분석 결과와 영업점 활용 방안까지 보고서 본문과 슬라이드 초안을 작성한다.</w:t>
            </w:r>
            <w:r w:rsidRPr="0053677E">
              <w:rPr>
                <w:rFonts w:asciiTheme="minorEastAsia" w:eastAsiaTheme="minorEastAsia" w:hAnsiTheme="minorEastAsia"/>
                <w:sz w:val="20"/>
                <w:szCs w:val="20"/>
                <w:lang w:val="ko"/>
              </w:rPr>
              <w:br/>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b/>
                <w:bCs/>
                <w:sz w:val="22"/>
                <w:szCs w:val="22"/>
                <w:lang w:val="ko"/>
              </w:rPr>
              <w:t>• 10월 6일 | 결과물 최종 점검 및 발표 리허설</w:t>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sz w:val="20"/>
                <w:szCs w:val="20"/>
                <w:lang w:val="ko"/>
              </w:rPr>
              <w:t>보고서와 슬라이드의 수치·표현을 대조하고 예상 질문을 준비한다. 25분 발표를 연습한 뒤 18시까지 최종 결과물을 제출한다.</w:t>
            </w:r>
            <w:r w:rsidRPr="0053677E">
              <w:rPr>
                <w:rFonts w:asciiTheme="minorEastAsia" w:eastAsiaTheme="minorEastAsia" w:hAnsiTheme="minorEastAsia"/>
                <w:sz w:val="20"/>
                <w:szCs w:val="20"/>
                <w:lang w:val="ko"/>
              </w:rPr>
              <w:br/>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b/>
                <w:bCs/>
                <w:sz w:val="22"/>
                <w:szCs w:val="22"/>
                <w:lang w:val="ko"/>
              </w:rPr>
              <w:t>• 10월 7일 | 최종 발표</w:t>
            </w:r>
            <w:r w:rsidRPr="0053677E">
              <w:rPr>
                <w:rFonts w:asciiTheme="minorEastAsia" w:eastAsiaTheme="minorEastAsia" w:hAnsiTheme="minorEastAsia"/>
                <w:b/>
                <w:bCs/>
                <w:sz w:val="20"/>
                <w:szCs w:val="20"/>
                <w:lang w:val="ko"/>
              </w:rPr>
              <w:br/>
            </w:r>
            <w:r w:rsidRPr="0053677E">
              <w:rPr>
                <w:rFonts w:asciiTheme="minorEastAsia" w:eastAsiaTheme="minorEastAsia" w:hAnsiTheme="minorEastAsia"/>
                <w:sz w:val="20"/>
                <w:szCs w:val="20"/>
                <w:lang w:val="ko"/>
              </w:rPr>
              <w:t>관계 약화 신호의 설정 근거, 고객군별 차이, 우선 관리 대상 선정 결과와 활용 방안을 발표하고 질의응답을 진행한다.</w:t>
            </w:r>
          </w:p>
        </w:tc>
      </w:tr>
    </w:tbl>
    <w:p w14:paraId="0DFA2EA5" w14:textId="44293F65" w:rsidR="00BC781D" w:rsidRDefault="00BC781D">
      <w:pPr>
        <w:rPr>
          <w:rFonts w:asciiTheme="minorEastAsia" w:hAnsiTheme="minorEastAsia" w:cs="Nanum Gothic"/>
          <w:b/>
        </w:rPr>
      </w:pPr>
    </w:p>
    <w:p w14:paraId="1C88B8E1" w14:textId="11DBD5A3" w:rsidR="007E0F7A" w:rsidRDefault="00BC781D">
      <w:pPr>
        <w:rPr>
          <w:rFonts w:asciiTheme="minorEastAsia" w:hAnsiTheme="minorEastAsia" w:cs="Nanum Gothic"/>
          <w:b/>
        </w:rPr>
      </w:pPr>
      <w:r>
        <w:rPr>
          <w:rFonts w:asciiTheme="minorEastAsia" w:hAnsiTheme="minorEastAsia" w:cs="Nanum Gothic"/>
          <w:b/>
        </w:rPr>
        <w:br w:type="page"/>
      </w:r>
    </w:p>
    <w:p w14:paraId="51DC1554" w14:textId="77777777" w:rsidR="007E0F7A" w:rsidRDefault="00000000">
      <w:pPr>
        <w:numPr>
          <w:ilvl w:val="0"/>
          <w:numId w:val="1"/>
        </w:numPr>
        <w:rPr>
          <w:rFonts w:asciiTheme="minorEastAsia" w:hAnsiTheme="minorEastAsia" w:cs="Nanum Gothic"/>
          <w:b/>
        </w:rPr>
      </w:pPr>
      <w:r>
        <w:rPr>
          <w:rFonts w:asciiTheme="minorEastAsia" w:hAnsiTheme="minorEastAsia" w:cs="Nanum Gothic"/>
          <w:b/>
        </w:rPr>
        <w:lastRenderedPageBreak/>
        <w:t>제안 내용</w:t>
      </w:r>
    </w:p>
    <w:tbl>
      <w:tblPr>
        <w:tblStyle w:val="a5"/>
        <w:tblW w:w="9432" w:type="dxa"/>
        <w:tblInd w:w="-45"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45"/>
        <w:gridCol w:w="9360"/>
        <w:gridCol w:w="14"/>
        <w:gridCol w:w="13"/>
      </w:tblGrid>
      <w:tr w:rsidR="007E0F7A" w14:paraId="29F19771" w14:textId="77777777" w:rsidTr="003B21B5">
        <w:trPr>
          <w:gridBefore w:val="1"/>
          <w:wBefore w:w="45" w:type="dxa"/>
          <w:trHeight w:val="193"/>
        </w:trPr>
        <w:tc>
          <w:tcPr>
            <w:tcW w:w="9387" w:type="dxa"/>
            <w:gridSpan w:val="3"/>
            <w:shd w:val="clear" w:color="auto" w:fill="EFEFEF"/>
            <w:tcMar>
              <w:top w:w="100" w:type="dxa"/>
              <w:left w:w="100" w:type="dxa"/>
              <w:bottom w:w="100" w:type="dxa"/>
              <w:right w:w="100" w:type="dxa"/>
            </w:tcMar>
          </w:tcPr>
          <w:p w14:paraId="032B29DC" w14:textId="77777777" w:rsidR="007E0F7A" w:rsidRDefault="00000000">
            <w:pPr>
              <w:widowControl w:val="0"/>
              <w:pBdr>
                <w:top w:val="nil"/>
                <w:left w:val="nil"/>
                <w:bottom w:val="nil"/>
                <w:right w:val="nil"/>
                <w:between w:val="nil"/>
              </w:pBdr>
              <w:spacing w:before="0" w:line="240" w:lineRule="auto"/>
              <w:rPr>
                <w:rFonts w:asciiTheme="minorEastAsia" w:hAnsiTheme="minorEastAsia" w:cs="Nanum Gothic"/>
                <w:b/>
              </w:rPr>
            </w:pPr>
            <w:r>
              <w:rPr>
                <w:rFonts w:asciiTheme="minorEastAsia" w:hAnsiTheme="minorEastAsia" w:cs="Nanum Gothic"/>
                <w:b/>
              </w:rPr>
              <w:t>기획 배경</w:t>
            </w:r>
          </w:p>
        </w:tc>
      </w:tr>
      <w:tr w:rsidR="007E0F7A" w14:paraId="2D6E4AE4" w14:textId="77777777" w:rsidTr="003B21B5">
        <w:trPr>
          <w:gridBefore w:val="1"/>
          <w:wBefore w:w="45" w:type="dxa"/>
          <w:trHeight w:val="3720"/>
        </w:trPr>
        <w:tc>
          <w:tcPr>
            <w:tcW w:w="9387" w:type="dxa"/>
            <w:gridSpan w:val="3"/>
            <w:tcMar>
              <w:top w:w="100" w:type="dxa"/>
              <w:left w:w="100" w:type="dxa"/>
              <w:bottom w:w="100" w:type="dxa"/>
              <w:right w:w="100" w:type="dxa"/>
            </w:tcMar>
          </w:tcPr>
          <w:p w14:paraId="7F075AD4" w14:textId="1B0BD0B6" w:rsidR="00BC781D" w:rsidRPr="00BC781D" w:rsidRDefault="00BC781D" w:rsidP="00BC781D">
            <w:pPr>
              <w:widowControl w:val="0"/>
              <w:spacing w:before="0" w:afterLines="30" w:after="72" w:line="276" w:lineRule="auto"/>
              <w:jc w:val="both"/>
              <w:rPr>
                <w:rFonts w:asciiTheme="minorEastAsia" w:hAnsiTheme="minorEastAsia" w:cs="Nanum Gothic"/>
                <w:color w:val="0E0E0E"/>
                <w:sz w:val="21"/>
                <w:szCs w:val="21"/>
                <w:lang w:val="en-US"/>
              </w:rPr>
            </w:pPr>
            <w:r w:rsidRPr="00BC781D">
              <w:rPr>
                <w:rFonts w:asciiTheme="minorEastAsia" w:hAnsiTheme="minorEastAsia" w:cs="Nanum Gothic"/>
                <w:color w:val="0E0E0E"/>
                <w:sz w:val="21"/>
                <w:szCs w:val="21"/>
                <w:lang w:val="en-US"/>
              </w:rPr>
              <w:t>법인 고객은</w:t>
            </w:r>
            <w:r w:rsidR="00CB6464">
              <w:rPr>
                <w:rFonts w:asciiTheme="minorEastAsia" w:hAnsiTheme="minorEastAsia" w:cs="Nanum Gothic" w:hint="eastAsia"/>
                <w:color w:val="0E0E0E"/>
                <w:sz w:val="21"/>
                <w:szCs w:val="21"/>
                <w:lang w:val="en-US"/>
              </w:rPr>
              <w:t xml:space="preserve"> </w:t>
            </w:r>
            <w:r w:rsidRPr="00BC781D">
              <w:rPr>
                <w:rFonts w:asciiTheme="minorEastAsia" w:hAnsiTheme="minorEastAsia" w:cs="Nanum Gothic"/>
                <w:color w:val="0E0E0E"/>
                <w:sz w:val="21"/>
                <w:szCs w:val="21"/>
                <w:lang w:val="en-US"/>
              </w:rPr>
              <w:t>급여이체·자금관리·여신 약정이 묶여 있어 거래 은행을 바꾸는 부담이 크고, 그만큼 되돌리기도 어렵다. 법인 영업의 핵심은 신규 유치보다 관계 유지에 있다.</w:t>
            </w:r>
          </w:p>
          <w:p w14:paraId="4DC857F0" w14:textId="2F52A445" w:rsidR="00CB6464" w:rsidRDefault="00BC781D" w:rsidP="00996966">
            <w:pPr>
              <w:widowControl w:val="0"/>
              <w:spacing w:before="0" w:afterLines="30" w:after="72" w:line="276" w:lineRule="auto"/>
              <w:jc w:val="both"/>
              <w:rPr>
                <w:rFonts w:asciiTheme="minorEastAsia" w:hAnsiTheme="minorEastAsia" w:cs="Nanum Gothic"/>
                <w:color w:val="0E0E0E"/>
                <w:sz w:val="21"/>
                <w:szCs w:val="21"/>
                <w:lang w:val="en-US"/>
              </w:rPr>
            </w:pPr>
            <w:r w:rsidRPr="00BC781D">
              <w:rPr>
                <w:rFonts w:asciiTheme="minorEastAsia" w:hAnsiTheme="minorEastAsia" w:cs="Nanum Gothic"/>
                <w:color w:val="0E0E0E"/>
                <w:sz w:val="21"/>
                <w:szCs w:val="21"/>
                <w:lang w:val="en-US"/>
              </w:rPr>
              <w:t xml:space="preserve">이탈률은 계좌 해지를 기준으로 집계되는데, </w:t>
            </w:r>
            <w:r w:rsidRPr="00BC781D">
              <w:rPr>
                <w:rFonts w:asciiTheme="minorEastAsia" w:hAnsiTheme="minorEastAsia" w:cs="Nanum Gothic"/>
                <w:b/>
                <w:bCs/>
                <w:color w:val="0E0E0E"/>
                <w:sz w:val="21"/>
                <w:szCs w:val="21"/>
                <w:lang w:val="en-US"/>
              </w:rPr>
              <w:t>법인 계좌 해지는 인감·등기 서류가 필요한 번거로운 절차여서 대부분 계좌를 닫지 않고 그냥 쓰지 않는다.</w:t>
            </w:r>
            <w:r w:rsidRPr="00BC781D">
              <w:rPr>
                <w:rFonts w:asciiTheme="minorEastAsia" w:hAnsiTheme="minorEastAsia" w:cs="Nanum Gothic"/>
                <w:color w:val="0E0E0E"/>
                <w:sz w:val="21"/>
                <w:szCs w:val="21"/>
                <w:lang w:val="en-US"/>
              </w:rPr>
              <w:t xml:space="preserve"> 거래 금액이 줄고 쓰던 채널이 줄어드는 변화는 계좌가 살아 있는 동안 일어나므로, 영업점이 알게 되는 시점은 이미 늦다.</w:t>
            </w:r>
          </w:p>
          <w:p w14:paraId="7B30268D" w14:textId="5B0875C2" w:rsidR="0053677E" w:rsidRDefault="0053677E" w:rsidP="00996966">
            <w:pPr>
              <w:widowControl w:val="0"/>
              <w:spacing w:before="0" w:afterLines="30" w:after="72" w:line="276" w:lineRule="auto"/>
              <w:jc w:val="both"/>
              <w:rPr>
                <w:rFonts w:asciiTheme="minorEastAsia" w:hAnsiTheme="minorEastAsia" w:cs="Nanum Gothic" w:hint="eastAsia"/>
                <w:color w:val="0E0E0E"/>
                <w:sz w:val="21"/>
                <w:szCs w:val="21"/>
                <w:lang w:val="en-US"/>
              </w:rPr>
            </w:pPr>
            <w:r w:rsidRPr="00CB6464">
              <w:rPr>
                <w:rFonts w:asciiTheme="minorEastAsia" w:hAnsiTheme="minorEastAsia" w:cs="Nanum Gothic"/>
                <w:color w:val="0E0E0E"/>
                <w:sz w:val="21"/>
                <w:szCs w:val="21"/>
              </w:rPr>
              <w:t>그래서 이탈의 정의를 두 차례 다시 세웠다.</w:t>
            </w:r>
          </w:p>
          <w:p w14:paraId="207381E7" w14:textId="35CC56F1" w:rsidR="00996966" w:rsidRDefault="00CB6464" w:rsidP="00996966">
            <w:pPr>
              <w:widowControl w:val="0"/>
              <w:spacing w:before="0" w:afterLines="30" w:after="72" w:line="276" w:lineRule="auto"/>
              <w:jc w:val="both"/>
              <w:rPr>
                <w:rFonts w:asciiTheme="minorEastAsia" w:hAnsiTheme="minorEastAsia" w:cs="Nanum Gothic"/>
                <w:color w:val="0E0E0E"/>
                <w:sz w:val="21"/>
                <w:szCs w:val="21"/>
                <w:lang w:val="en-US"/>
              </w:rPr>
            </w:pPr>
            <w:r>
              <w:rPr>
                <w:rFonts w:asciiTheme="minorEastAsia" w:hAnsiTheme="minorEastAsia" w:cs="Nanum Gothic"/>
                <w:noProof/>
                <w:color w:val="0E0E0E"/>
                <w:sz w:val="21"/>
                <w:szCs w:val="21"/>
                <w:lang w:val="en-US"/>
              </w:rPr>
              <w:drawing>
                <wp:inline distT="0" distB="0" distL="0" distR="0" wp14:anchorId="7E6BAC3C" wp14:editId="6D5D77DD">
                  <wp:extent cx="5829300" cy="1508760"/>
                  <wp:effectExtent l="0" t="0" r="0" b="0"/>
                  <wp:docPr id="141161559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8182"/>
                          <a:stretch>
                            <a:fillRect/>
                          </a:stretch>
                        </pic:blipFill>
                        <pic:spPr bwMode="auto">
                          <a:xfrm>
                            <a:off x="0" y="0"/>
                            <a:ext cx="5829300" cy="1508760"/>
                          </a:xfrm>
                          <a:prstGeom prst="rect">
                            <a:avLst/>
                          </a:prstGeom>
                          <a:noFill/>
                          <a:ln>
                            <a:noFill/>
                          </a:ln>
                          <a:extLst>
                            <a:ext uri="{53640926-AAD7-44D8-BBD7-CCE9431645EC}">
                              <a14:shadowObscured xmlns:a14="http://schemas.microsoft.com/office/drawing/2010/main"/>
                            </a:ext>
                          </a:extLst>
                        </pic:spPr>
                      </pic:pic>
                    </a:graphicData>
                  </a:graphic>
                </wp:inline>
              </w:drawing>
            </w:r>
          </w:p>
          <w:p w14:paraId="0CE44D18" w14:textId="03141143" w:rsidR="00CB6464" w:rsidRPr="00BC781D" w:rsidRDefault="00CB6464" w:rsidP="00996966">
            <w:pPr>
              <w:widowControl w:val="0"/>
              <w:spacing w:before="0" w:afterLines="30" w:after="72" w:line="276" w:lineRule="auto"/>
              <w:jc w:val="both"/>
              <w:rPr>
                <w:rFonts w:asciiTheme="minorEastAsia" w:hAnsiTheme="minorEastAsia" w:cs="Nanum Gothic"/>
                <w:color w:val="0E0E0E"/>
                <w:sz w:val="21"/>
                <w:szCs w:val="21"/>
                <w:lang w:val="en-US"/>
              </w:rPr>
            </w:pPr>
            <w:r w:rsidRPr="00CB6464">
              <w:rPr>
                <w:rFonts w:asciiTheme="minorEastAsia" w:hAnsiTheme="minorEastAsia" w:cs="Nanum Gothic"/>
                <w:color w:val="0E0E0E"/>
                <w:sz w:val="21"/>
                <w:szCs w:val="21"/>
              </w:rPr>
              <w:t xml:space="preserve">해지 정보로는 단절이 잡히지 않았고, 장기 미관측은 재등장하는 법인 때문에 이탈을 확정할 수 없었다. 최종적으로 분석 대상을 </w:t>
            </w:r>
            <w:r w:rsidRPr="00CB6464">
              <w:rPr>
                <w:rFonts w:asciiTheme="minorEastAsia" w:hAnsiTheme="minorEastAsia" w:cs="Nanum Gothic"/>
                <w:b/>
                <w:bCs/>
                <w:color w:val="0E0E0E"/>
                <w:sz w:val="21"/>
                <w:szCs w:val="21"/>
              </w:rPr>
              <w:t>불확실한 이탈 여부가 아니라, 관측 가능한 거래 위축 이후의 회복 여부로 재정의한다.</w:t>
            </w:r>
          </w:p>
        </w:tc>
      </w:tr>
      <w:tr w:rsidR="007E0F7A" w14:paraId="7C34BA6E" w14:textId="77777777" w:rsidTr="003B21B5">
        <w:trPr>
          <w:gridBefore w:val="1"/>
          <w:gridAfter w:val="1"/>
          <w:wBefore w:w="45" w:type="dxa"/>
          <w:wAfter w:w="13" w:type="dxa"/>
          <w:trHeight w:val="131"/>
        </w:trPr>
        <w:tc>
          <w:tcPr>
            <w:tcW w:w="9374" w:type="dxa"/>
            <w:gridSpan w:val="2"/>
            <w:shd w:val="clear" w:color="auto" w:fill="EFEFEF"/>
            <w:tcMar>
              <w:top w:w="100" w:type="dxa"/>
              <w:left w:w="100" w:type="dxa"/>
              <w:bottom w:w="100" w:type="dxa"/>
              <w:right w:w="100" w:type="dxa"/>
            </w:tcMar>
          </w:tcPr>
          <w:p w14:paraId="3A417510" w14:textId="77777777" w:rsidR="007E0F7A" w:rsidRDefault="00000000">
            <w:pPr>
              <w:widowControl w:val="0"/>
              <w:spacing w:before="0" w:line="240" w:lineRule="auto"/>
              <w:rPr>
                <w:rFonts w:asciiTheme="minorEastAsia" w:hAnsiTheme="minorEastAsia" w:cs="Nanum Gothic"/>
                <w:b/>
              </w:rPr>
            </w:pPr>
            <w:r>
              <w:rPr>
                <w:rFonts w:asciiTheme="minorEastAsia" w:hAnsiTheme="minorEastAsia" w:cs="Nanum Gothic"/>
                <w:b/>
              </w:rPr>
              <w:t>현황</w:t>
            </w:r>
          </w:p>
        </w:tc>
      </w:tr>
      <w:tr w:rsidR="007E0F7A" w14:paraId="5688B678" w14:textId="77777777" w:rsidTr="004F36EB">
        <w:trPr>
          <w:gridBefore w:val="1"/>
          <w:gridAfter w:val="1"/>
          <w:wBefore w:w="45" w:type="dxa"/>
          <w:wAfter w:w="13" w:type="dxa"/>
          <w:trHeight w:val="1979"/>
        </w:trPr>
        <w:tc>
          <w:tcPr>
            <w:tcW w:w="9374" w:type="dxa"/>
            <w:gridSpan w:val="2"/>
            <w:tcMar>
              <w:top w:w="100" w:type="dxa"/>
              <w:left w:w="100" w:type="dxa"/>
              <w:bottom w:w="100" w:type="dxa"/>
              <w:right w:w="100" w:type="dxa"/>
            </w:tcMar>
          </w:tcPr>
          <w:p w14:paraId="66B3A861" w14:textId="0F1E0406" w:rsidR="0053677E" w:rsidRDefault="0053677E">
            <w:pPr>
              <w:widowControl w:val="0"/>
              <w:spacing w:before="240" w:after="240" w:line="240" w:lineRule="auto"/>
              <w:rPr>
                <w:rFonts w:asciiTheme="minorEastAsia" w:hAnsiTheme="minorEastAsia" w:cs="Nanum Gothic"/>
                <w:b/>
                <w:bCs/>
                <w:noProof/>
                <w:lang w:val="en-US"/>
              </w:rPr>
            </w:pPr>
            <w:r>
              <w:rPr>
                <w:rFonts w:asciiTheme="minorEastAsia" w:hAnsiTheme="minorEastAsia" w:cs="Nanum Gothic" w:hint="eastAsia"/>
                <w:b/>
                <w:bCs/>
              </w:rPr>
              <w:t>이탈</w:t>
            </w:r>
            <w:r w:rsidRPr="00CB6464">
              <w:rPr>
                <w:rFonts w:asciiTheme="minorEastAsia" w:hAnsiTheme="minorEastAsia" w:cs="Nanum Gothic"/>
                <w:b/>
                <w:bCs/>
              </w:rPr>
              <w:t xml:space="preserve"> </w:t>
            </w:r>
            <w:r>
              <w:rPr>
                <w:rFonts w:asciiTheme="minorEastAsia" w:hAnsiTheme="minorEastAsia" w:cs="Nanum Gothic" w:hint="eastAsia"/>
                <w:b/>
                <w:bCs/>
              </w:rPr>
              <w:t>고객</w:t>
            </w:r>
            <w:r w:rsidRPr="00CB6464">
              <w:rPr>
                <w:rFonts w:asciiTheme="minorEastAsia" w:hAnsiTheme="minorEastAsia" w:cs="Nanum Gothic"/>
                <w:b/>
                <w:bCs/>
              </w:rPr>
              <w:t xml:space="preserve">보다 거래가 </w:t>
            </w:r>
            <w:r>
              <w:rPr>
                <w:rFonts w:asciiTheme="minorEastAsia" w:hAnsiTheme="minorEastAsia" w:cs="Nanum Gothic" w:hint="eastAsia"/>
                <w:b/>
                <w:bCs/>
              </w:rPr>
              <w:t xml:space="preserve">크게 감소한 채 </w:t>
            </w:r>
            <w:r w:rsidRPr="00CB6464">
              <w:rPr>
                <w:rFonts w:asciiTheme="minorEastAsia" w:hAnsiTheme="minorEastAsia" w:cs="Nanum Gothic"/>
                <w:b/>
                <w:bCs/>
              </w:rPr>
              <w:t>고객으로 남아 있는 곳이 9배 많다.</w:t>
            </w:r>
          </w:p>
          <w:p w14:paraId="49C5BFB4" w14:textId="3E373331" w:rsidR="007E0F7A" w:rsidRDefault="00CB6464">
            <w:pPr>
              <w:widowControl w:val="0"/>
              <w:spacing w:before="240" w:after="240" w:line="240" w:lineRule="auto"/>
              <w:rPr>
                <w:rFonts w:asciiTheme="minorEastAsia" w:hAnsiTheme="minorEastAsia" w:cs="Nanum Gothic"/>
                <w:lang w:val="en-US"/>
              </w:rPr>
            </w:pPr>
            <w:r>
              <w:rPr>
                <w:rFonts w:asciiTheme="minorEastAsia" w:hAnsiTheme="minorEastAsia" w:cs="Nanum Gothic"/>
                <w:b/>
                <w:bCs/>
                <w:noProof/>
                <w:lang w:val="en-US"/>
              </w:rPr>
              <w:drawing>
                <wp:inline distT="0" distB="0" distL="0" distR="0" wp14:anchorId="08E73BE6" wp14:editId="2B32B7AD">
                  <wp:extent cx="5821680" cy="762000"/>
                  <wp:effectExtent l="0" t="0" r="7620" b="0"/>
                  <wp:docPr id="87813947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9079" b="15132"/>
                          <a:stretch>
                            <a:fillRect/>
                          </a:stretch>
                        </pic:blipFill>
                        <pic:spPr bwMode="auto">
                          <a:xfrm>
                            <a:off x="0" y="0"/>
                            <a:ext cx="5821680" cy="762000"/>
                          </a:xfrm>
                          <a:prstGeom prst="rect">
                            <a:avLst/>
                          </a:prstGeom>
                          <a:noFill/>
                          <a:ln>
                            <a:noFill/>
                          </a:ln>
                          <a:extLst>
                            <a:ext uri="{53640926-AAD7-44D8-BBD7-CCE9431645EC}">
                              <a14:shadowObscured xmlns:a14="http://schemas.microsoft.com/office/drawing/2010/main"/>
                            </a:ext>
                          </a:extLst>
                        </pic:spPr>
                      </pic:pic>
                    </a:graphicData>
                  </a:graphic>
                </wp:inline>
              </w:drawing>
            </w:r>
          </w:p>
          <w:p w14:paraId="725737C1" w14:textId="7C6D72E9" w:rsidR="003B21B5" w:rsidRPr="003B21B5" w:rsidRDefault="003B21B5" w:rsidP="003B21B5">
            <w:pPr>
              <w:widowControl w:val="0"/>
              <w:spacing w:before="240" w:after="240" w:line="240" w:lineRule="auto"/>
              <w:ind w:firstLineChars="100" w:firstLine="140"/>
              <w:rPr>
                <w:rFonts w:asciiTheme="minorEastAsia" w:hAnsiTheme="minorEastAsia" w:cs="Nanum Gothic" w:hint="eastAsia"/>
                <w:b/>
                <w:bCs/>
                <w:sz w:val="14"/>
                <w:szCs w:val="14"/>
                <w:lang w:val="en-US"/>
              </w:rPr>
            </w:pPr>
            <w:r w:rsidRPr="003B21B5">
              <w:rPr>
                <w:rFonts w:asciiTheme="minorEastAsia" w:hAnsiTheme="minorEastAsia" w:cs="Nanum Gothic" w:hint="eastAsia"/>
                <w:b/>
                <w:bCs/>
                <w:sz w:val="14"/>
                <w:szCs w:val="14"/>
                <w:lang w:val="en-US"/>
              </w:rPr>
              <w:t>* 작년 같은 시기보다 요구불입금이 30% 이상 감소한 법인의 이후 6개월 추적 결과</w:t>
            </w:r>
          </w:p>
          <w:p w14:paraId="732B131A" w14:textId="536BFACD" w:rsidR="004F36EB" w:rsidRPr="0053677E" w:rsidRDefault="00CB6464">
            <w:pPr>
              <w:widowControl w:val="0"/>
              <w:spacing w:before="240" w:after="240" w:line="240" w:lineRule="auto"/>
              <w:rPr>
                <w:rFonts w:asciiTheme="minorEastAsia" w:hAnsiTheme="minorEastAsia" w:cs="Nanum Gothic" w:hint="eastAsia"/>
                <w:b/>
                <w:bCs/>
              </w:rPr>
            </w:pPr>
            <w:r w:rsidRPr="00CB6464">
              <w:rPr>
                <w:rFonts w:asciiTheme="minorEastAsia" w:hAnsiTheme="minorEastAsia" w:cs="Nanum Gothic"/>
              </w:rPr>
              <w:t>계좌가 살아 있으므로 이탈률에는 잡히지 않는다. 동시에 45%는 개입 없이도 회복했다</w:t>
            </w:r>
            <w:r>
              <w:rPr>
                <w:rFonts w:asciiTheme="minorEastAsia" w:hAnsiTheme="minorEastAsia" w:cs="Nanum Gothic" w:hint="eastAsia"/>
              </w:rPr>
              <w:t xml:space="preserve">. </w:t>
            </w:r>
            <w:r w:rsidRPr="00CB6464">
              <w:rPr>
                <w:rFonts w:asciiTheme="minorEastAsia" w:hAnsiTheme="minorEastAsia" w:cs="Nanum Gothic"/>
              </w:rPr>
              <w:t xml:space="preserve">감소 신호 전체에 대응하면 자원의 절반이 놔둬도 돌아올 고객에게 투입된다. </w:t>
            </w:r>
            <w:r w:rsidRPr="00CB6464">
              <w:rPr>
                <w:rFonts w:asciiTheme="minorEastAsia" w:hAnsiTheme="minorEastAsia" w:cs="Nanum Gothic"/>
                <w:b/>
                <w:bCs/>
              </w:rPr>
              <w:t>회복하는 집단과 주저앉는 집단을 가르는 요인을 찾는 것이 본 분석의 과제다.</w:t>
            </w:r>
            <w:r w:rsidR="0053677E">
              <w:rPr>
                <w:rFonts w:asciiTheme="minorEastAsia" w:hAnsiTheme="minorEastAsia" w:cs="Nanum Gothic" w:hint="eastAsia"/>
                <w:b/>
                <w:bCs/>
              </w:rPr>
              <w:t xml:space="preserve"> </w:t>
            </w:r>
            <w:proofErr w:type="gramStart"/>
            <w:r w:rsidR="0053677E" w:rsidRPr="0053677E">
              <w:rPr>
                <w:rFonts w:asciiTheme="minorEastAsia" w:hAnsiTheme="minorEastAsia" w:cs="Nanum Gothic"/>
                <w:lang w:val="en-US"/>
              </w:rPr>
              <w:t>이를</w:t>
            </w:r>
            <w:proofErr w:type="gramEnd"/>
            <w:r w:rsidR="0053677E" w:rsidRPr="0053677E">
              <w:rPr>
                <w:rFonts w:asciiTheme="minorEastAsia" w:hAnsiTheme="minorEastAsia" w:cs="Nanum Gothic"/>
                <w:lang w:val="en-US"/>
              </w:rPr>
              <w:t xml:space="preserve"> 위해 요구불입금 흐름만이 아니라 여신·현금성자산·채널 이용·업종 업황을 함께 본다.</w:t>
            </w:r>
          </w:p>
        </w:tc>
      </w:tr>
      <w:tr w:rsidR="007E0F7A" w14:paraId="216D7734" w14:textId="77777777" w:rsidTr="003B21B5">
        <w:trPr>
          <w:gridAfter w:val="2"/>
          <w:wAfter w:w="27" w:type="dxa"/>
        </w:trPr>
        <w:tc>
          <w:tcPr>
            <w:tcW w:w="9405" w:type="dxa"/>
            <w:gridSpan w:val="2"/>
            <w:shd w:val="clear" w:color="auto" w:fill="EFEFEF"/>
            <w:tcMar>
              <w:top w:w="100" w:type="dxa"/>
              <w:left w:w="100" w:type="dxa"/>
              <w:bottom w:w="100" w:type="dxa"/>
              <w:right w:w="100" w:type="dxa"/>
            </w:tcMar>
          </w:tcPr>
          <w:p w14:paraId="799698B6" w14:textId="1194B34C" w:rsidR="007E0F7A" w:rsidRDefault="00000000">
            <w:pPr>
              <w:widowControl w:val="0"/>
              <w:spacing w:before="0" w:line="240" w:lineRule="auto"/>
              <w:rPr>
                <w:rFonts w:asciiTheme="minorEastAsia" w:hAnsiTheme="minorEastAsia" w:cs="Nanum Gothic"/>
                <w:b/>
              </w:rPr>
            </w:pPr>
            <w:r>
              <w:rPr>
                <w:rFonts w:asciiTheme="minorEastAsia" w:hAnsiTheme="minorEastAsia" w:cs="Nanum Gothic"/>
                <w:b/>
              </w:rPr>
              <w:lastRenderedPageBreak/>
              <w:t>목표</w:t>
            </w:r>
          </w:p>
        </w:tc>
      </w:tr>
      <w:tr w:rsidR="007E0F7A" w14:paraId="089F617A" w14:textId="77777777" w:rsidTr="003B21B5">
        <w:trPr>
          <w:gridAfter w:val="2"/>
          <w:wAfter w:w="27" w:type="dxa"/>
          <w:trHeight w:val="5295"/>
        </w:trPr>
        <w:tc>
          <w:tcPr>
            <w:tcW w:w="9405" w:type="dxa"/>
            <w:gridSpan w:val="2"/>
            <w:tcMar>
              <w:top w:w="100" w:type="dxa"/>
              <w:left w:w="100" w:type="dxa"/>
              <w:bottom w:w="100" w:type="dxa"/>
              <w:right w:w="100" w:type="dxa"/>
            </w:tcMar>
          </w:tcPr>
          <w:p w14:paraId="7F82CDBE" w14:textId="77777777" w:rsidR="007E0F7A" w:rsidRDefault="00000000">
            <w:pPr>
              <w:widowControl w:val="0"/>
              <w:spacing w:before="0" w:line="240" w:lineRule="auto"/>
              <w:rPr>
                <w:rFonts w:asciiTheme="minorEastAsia" w:hAnsiTheme="minorEastAsia" w:cs="Nanum Gothic"/>
                <w:lang w:val="en-US"/>
              </w:rPr>
            </w:pPr>
            <w:r>
              <w:rPr>
                <w:rFonts w:asciiTheme="minorEastAsia" w:hAnsiTheme="minorEastAsia" w:cs="Nanum Gothic"/>
                <w:b/>
                <w:bCs/>
                <w:lang w:val="en-US"/>
              </w:rPr>
              <w:t>핵심 목표</w:t>
            </w:r>
            <w:r>
              <w:rPr>
                <w:rFonts w:asciiTheme="minorEastAsia" w:hAnsiTheme="minorEastAsia" w:cs="Nanum Gothic"/>
                <w:lang w:val="en-US"/>
              </w:rPr>
              <w:br/>
              <w:t>거래가 줄어든 법인 가운데 스스로 회복할 고객과 개입하지 않으면 떠날 고객을 갈라내고, 유형에 맞는 상품을 제안하는 것. 감소 신호를 보인 고객 전부에게 대응할 수는 없으므로, 개입이 실제로 필요한 대상만 골라내는 것이 목표이다.</w:t>
            </w:r>
          </w:p>
          <w:p w14:paraId="581BF9A4" w14:textId="77777777" w:rsidR="007E0F7A" w:rsidRDefault="00000000">
            <w:pPr>
              <w:widowControl w:val="0"/>
              <w:spacing w:before="0" w:line="240" w:lineRule="auto"/>
              <w:rPr>
                <w:rFonts w:asciiTheme="minorEastAsia" w:hAnsiTheme="minorEastAsia" w:cs="Nanum Gothic"/>
                <w:lang w:val="en-US"/>
              </w:rPr>
            </w:pPr>
            <w:r>
              <w:rPr>
                <w:rFonts w:asciiTheme="minorEastAsia" w:hAnsiTheme="minorEastAsia" w:cs="Nanum Gothic"/>
                <w:lang w:val="en-US"/>
              </w:rPr>
              <w:br/>
            </w:r>
            <w:r>
              <w:rPr>
                <w:rFonts w:asciiTheme="minorEastAsia" w:hAnsiTheme="minorEastAsia" w:cs="Nanum Gothic"/>
                <w:b/>
                <w:bCs/>
                <w:lang w:val="en-US"/>
              </w:rPr>
              <w:t>정량 목표</w:t>
            </w:r>
          </w:p>
          <w:p w14:paraId="44450017" w14:textId="77777777" w:rsidR="007E0F7A" w:rsidRDefault="00000000">
            <w:pPr>
              <w:widowControl w:val="0"/>
              <w:numPr>
                <w:ilvl w:val="0"/>
                <w:numId w:val="3"/>
              </w:numPr>
              <w:spacing w:before="0" w:line="240" w:lineRule="auto"/>
              <w:rPr>
                <w:rFonts w:asciiTheme="minorEastAsia" w:hAnsiTheme="minorEastAsia" w:cs="Nanum Gothic"/>
                <w:lang w:val="en-US"/>
              </w:rPr>
            </w:pPr>
            <w:r>
              <w:rPr>
                <w:rFonts w:asciiTheme="minorEastAsia" w:hAnsiTheme="minorEastAsia" w:cs="Nanum Gothic"/>
                <w:lang w:val="en-US"/>
              </w:rPr>
              <w:t>판별 요인 — 회복과 지속저조를 가르는 변수 3~5개를 확정하고, 거래 규모를 통제한 뒤에도 격차가 유지됨을 제시한다</w:t>
            </w:r>
          </w:p>
          <w:p w14:paraId="26214155" w14:textId="77777777" w:rsidR="007E0F7A" w:rsidRDefault="00000000">
            <w:pPr>
              <w:widowControl w:val="0"/>
              <w:numPr>
                <w:ilvl w:val="0"/>
                <w:numId w:val="3"/>
              </w:numPr>
              <w:spacing w:before="0" w:line="240" w:lineRule="auto"/>
              <w:rPr>
                <w:rFonts w:asciiTheme="minorEastAsia" w:hAnsiTheme="minorEastAsia" w:cs="Nanum Gothic"/>
                <w:lang w:val="en-US"/>
              </w:rPr>
            </w:pPr>
            <w:r>
              <w:rPr>
                <w:rFonts w:asciiTheme="minorEastAsia" w:hAnsiTheme="minorEastAsia" w:cs="Nanum Gothic"/>
                <w:lang w:val="en-US"/>
              </w:rPr>
              <w:t>위축 유형화 — 미분류('기타') 비중을 20% 이하로 낮춘 유형 체계를 수립한다</w:t>
            </w:r>
          </w:p>
          <w:p w14:paraId="64D41E96" w14:textId="77777777" w:rsidR="007E0F7A" w:rsidRDefault="00000000">
            <w:pPr>
              <w:widowControl w:val="0"/>
              <w:numPr>
                <w:ilvl w:val="0"/>
                <w:numId w:val="3"/>
              </w:numPr>
              <w:spacing w:before="0" w:line="240" w:lineRule="auto"/>
              <w:rPr>
                <w:rFonts w:asciiTheme="minorEastAsia" w:hAnsiTheme="minorEastAsia" w:cs="Nanum Gothic"/>
                <w:lang w:val="en-US"/>
              </w:rPr>
            </w:pPr>
            <w:r>
              <w:rPr>
                <w:rFonts w:asciiTheme="minorEastAsia" w:hAnsiTheme="minorEastAsia" w:cs="Nanum Gothic"/>
                <w:lang w:val="en-US"/>
              </w:rPr>
              <w:t>적중률 검증 — 앞 구간 데이터로 규칙을 만들고 뒤 구간의 실제 결과로 측정해, 무작위 타깃팅 대비 향상폭을 배수로 제시한다</w:t>
            </w:r>
          </w:p>
          <w:p w14:paraId="38A64FFC" w14:textId="77777777" w:rsidR="007E0F7A" w:rsidRDefault="00000000">
            <w:pPr>
              <w:widowControl w:val="0"/>
              <w:numPr>
                <w:ilvl w:val="0"/>
                <w:numId w:val="3"/>
              </w:numPr>
              <w:spacing w:before="0" w:line="240" w:lineRule="auto"/>
              <w:rPr>
                <w:rFonts w:asciiTheme="minorEastAsia" w:hAnsiTheme="minorEastAsia" w:cs="Nanum Gothic"/>
                <w:lang w:val="en-US"/>
              </w:rPr>
            </w:pPr>
            <w:r>
              <w:rPr>
                <w:rFonts w:asciiTheme="minorEastAsia" w:hAnsiTheme="minorEastAsia" w:cs="Nanum Gothic"/>
                <w:lang w:val="en-US"/>
              </w:rPr>
              <w:t>타깃 명단 — 우선순위가 매겨진 법인 명단을 판정 근거와 함께 산출한다</w:t>
            </w:r>
          </w:p>
          <w:p w14:paraId="5F575B2D" w14:textId="77777777" w:rsidR="007E0F7A" w:rsidRDefault="00000000">
            <w:pPr>
              <w:widowControl w:val="0"/>
              <w:spacing w:before="0" w:line="240" w:lineRule="auto"/>
              <w:rPr>
                <w:rFonts w:asciiTheme="minorEastAsia" w:hAnsiTheme="minorEastAsia" w:cs="Nanum Gothic"/>
                <w:b/>
                <w:bCs/>
                <w:lang w:val="en-US"/>
              </w:rPr>
            </w:pPr>
            <w:r>
              <w:rPr>
                <w:rFonts w:asciiTheme="minorEastAsia" w:hAnsiTheme="minorEastAsia" w:cs="Nanum Gothic"/>
                <w:b/>
                <w:bCs/>
                <w:lang w:val="en-US"/>
              </w:rPr>
              <w:br/>
              <w:t>산출물</w:t>
            </w:r>
          </w:p>
          <w:p w14:paraId="3551A504" w14:textId="77777777" w:rsidR="007E0F7A" w:rsidRDefault="00000000">
            <w:pPr>
              <w:widowControl w:val="0"/>
              <w:numPr>
                <w:ilvl w:val="0"/>
                <w:numId w:val="4"/>
              </w:numPr>
              <w:spacing w:before="0" w:line="240" w:lineRule="auto"/>
              <w:rPr>
                <w:rFonts w:asciiTheme="minorEastAsia" w:hAnsiTheme="minorEastAsia" w:cs="Nanum Gothic"/>
                <w:lang w:val="en-US"/>
              </w:rPr>
            </w:pPr>
            <w:r>
              <w:rPr>
                <w:rFonts w:asciiTheme="minorEastAsia" w:hAnsiTheme="minorEastAsia" w:cs="Nanum Gothic"/>
                <w:lang w:val="en-US"/>
              </w:rPr>
              <w:t>관계 약화 조기경보 지표 — 계좌 해지가 아닌 거래 위축 기반. 계절 요인을 제거한 정의이며 설계 근거를 문서로 남긴다</w:t>
            </w:r>
          </w:p>
          <w:p w14:paraId="183451DD" w14:textId="77777777" w:rsidR="007E0F7A" w:rsidRDefault="00000000">
            <w:pPr>
              <w:widowControl w:val="0"/>
              <w:numPr>
                <w:ilvl w:val="0"/>
                <w:numId w:val="4"/>
              </w:numPr>
              <w:spacing w:before="0" w:line="240" w:lineRule="auto"/>
              <w:rPr>
                <w:rFonts w:asciiTheme="minorEastAsia" w:hAnsiTheme="minorEastAsia" w:cs="Nanum Gothic"/>
                <w:lang w:val="en-US"/>
              </w:rPr>
            </w:pPr>
            <w:r>
              <w:rPr>
                <w:rFonts w:asciiTheme="minorEastAsia" w:hAnsiTheme="minorEastAsia" w:cs="Nanum Gothic"/>
                <w:lang w:val="en-US"/>
              </w:rPr>
              <w:t>위축 유형별 대응 상품 매칭표 — 자금이 빠져나가는 것인지, 사업이 축소되는 것인지, 채널만 옮긴 것인지에 따라 권할 상품과 접근 방식을 달리한다</w:t>
            </w:r>
          </w:p>
          <w:p w14:paraId="2A3542BC" w14:textId="77777777" w:rsidR="007E0F7A" w:rsidRDefault="00000000">
            <w:pPr>
              <w:widowControl w:val="0"/>
              <w:numPr>
                <w:ilvl w:val="0"/>
                <w:numId w:val="4"/>
              </w:numPr>
              <w:spacing w:before="0" w:line="240" w:lineRule="auto"/>
              <w:rPr>
                <w:rFonts w:asciiTheme="minorEastAsia" w:hAnsiTheme="minorEastAsia" w:cs="Nanum Gothic"/>
                <w:lang w:val="en-US"/>
              </w:rPr>
            </w:pPr>
            <w:r>
              <w:rPr>
                <w:rFonts w:asciiTheme="minorEastAsia" w:hAnsiTheme="minorEastAsia" w:cs="Nanum Gothic"/>
                <w:lang w:val="en-US"/>
              </w:rPr>
              <w:t>영업점 실행용 타깃 명단 — 집단 통계가 아니라 실행 단위 산출물. 판정 근거가 한 문장으로 읽히는 형태를 지향한다</w:t>
            </w:r>
          </w:p>
          <w:p w14:paraId="584DE9A8" w14:textId="77777777" w:rsidR="007E0F7A" w:rsidRDefault="00000000">
            <w:pPr>
              <w:widowControl w:val="0"/>
              <w:numPr>
                <w:ilvl w:val="0"/>
                <w:numId w:val="4"/>
              </w:numPr>
              <w:spacing w:before="0" w:line="240" w:lineRule="auto"/>
              <w:rPr>
                <w:rFonts w:asciiTheme="minorEastAsia" w:hAnsiTheme="minorEastAsia" w:cs="Nanum Gothic"/>
                <w:lang w:val="en-US"/>
              </w:rPr>
            </w:pPr>
            <w:r>
              <w:rPr>
                <w:rFonts w:asciiTheme="minorEastAsia" w:hAnsiTheme="minorEastAsia" w:cs="Nanum Gothic"/>
                <w:lang w:val="en-US"/>
              </w:rPr>
              <w:t>검증 성과표 — 3년치 데이터로 시간 분할 검증이 가능한 것이 본 프로젝트의 자산이다. "규칙이 이만큼 맞았다"는 숫자는 직관으로 대체되지 않는다</w:t>
            </w:r>
          </w:p>
          <w:p w14:paraId="4009B72F" w14:textId="77777777" w:rsidR="007E0F7A" w:rsidRDefault="00000000">
            <w:pPr>
              <w:widowControl w:val="0"/>
              <w:spacing w:before="0" w:line="240" w:lineRule="auto"/>
              <w:rPr>
                <w:rFonts w:asciiTheme="minorEastAsia" w:hAnsiTheme="minorEastAsia" w:cs="Nanum Gothic"/>
                <w:b/>
                <w:bCs/>
                <w:lang w:val="en-US"/>
              </w:rPr>
            </w:pPr>
            <w:r>
              <w:rPr>
                <w:rFonts w:asciiTheme="minorEastAsia" w:hAnsiTheme="minorEastAsia" w:cs="Nanum Gothic"/>
                <w:b/>
                <w:bCs/>
                <w:lang w:val="en-US"/>
              </w:rPr>
              <w:br/>
              <w:t>기대 효과</w:t>
            </w:r>
          </w:p>
          <w:p w14:paraId="4FC56828" w14:textId="77777777" w:rsidR="007E0F7A" w:rsidRDefault="00000000">
            <w:pPr>
              <w:widowControl w:val="0"/>
              <w:numPr>
                <w:ilvl w:val="0"/>
                <w:numId w:val="5"/>
              </w:numPr>
              <w:spacing w:before="0" w:line="240" w:lineRule="auto"/>
              <w:rPr>
                <w:rFonts w:asciiTheme="minorEastAsia" w:hAnsiTheme="minorEastAsia" w:cs="Nanum Gothic"/>
                <w:lang w:val="en-US"/>
              </w:rPr>
            </w:pPr>
            <w:r>
              <w:rPr>
                <w:rFonts w:asciiTheme="minorEastAsia" w:hAnsiTheme="minorEastAsia" w:cs="Nanum Gothic"/>
                <w:lang w:val="en-US"/>
              </w:rPr>
              <w:t>현행 지표가 놓치는 관계 손실 49.3%를 가시화해, 이탈률 중심 관점에 관계 약화라는 층을 추가한다</w:t>
            </w:r>
          </w:p>
          <w:p w14:paraId="63399774" w14:textId="77777777" w:rsidR="007E0F7A" w:rsidRDefault="00000000">
            <w:pPr>
              <w:widowControl w:val="0"/>
              <w:numPr>
                <w:ilvl w:val="0"/>
                <w:numId w:val="5"/>
              </w:numPr>
              <w:spacing w:before="0" w:line="240" w:lineRule="auto"/>
              <w:rPr>
                <w:rFonts w:asciiTheme="minorEastAsia" w:hAnsiTheme="minorEastAsia" w:cs="Nanum Gothic"/>
                <w:lang w:val="en-US"/>
              </w:rPr>
            </w:pPr>
            <w:r>
              <w:rPr>
                <w:rFonts w:asciiTheme="minorEastAsia" w:hAnsiTheme="minorEastAsia" w:cs="Nanum Gothic"/>
                <w:lang w:val="en-US"/>
              </w:rPr>
              <w:t>개입 대상을 절반으로 줄인다. 감소 신호 전체에 대응하면 자원의 45%가 놔둬도 돌아올 고객에게 투입된다</w:t>
            </w:r>
          </w:p>
          <w:p w14:paraId="33741D93" w14:textId="77777777" w:rsidR="007E0F7A" w:rsidRDefault="00000000">
            <w:pPr>
              <w:widowControl w:val="0"/>
              <w:numPr>
                <w:ilvl w:val="0"/>
                <w:numId w:val="5"/>
              </w:numPr>
              <w:spacing w:before="0" w:line="240" w:lineRule="auto"/>
              <w:rPr>
                <w:rFonts w:asciiTheme="minorEastAsia" w:hAnsiTheme="minorEastAsia" w:cs="Nanum Gothic"/>
                <w:b/>
                <w:lang w:val="en-US"/>
              </w:rPr>
            </w:pPr>
            <w:r>
              <w:rPr>
                <w:rFonts w:asciiTheme="minorEastAsia" w:hAnsiTheme="minorEastAsia" w:cs="Nanum Gothic"/>
                <w:lang w:val="en-US"/>
              </w:rPr>
              <w:t>대응 시점을 앞으로 당긴다. 해지 시점에는 이미 늦으며, 거래가 줄어드는 단계에서 포착한다</w:t>
            </w:r>
          </w:p>
        </w:tc>
      </w:tr>
    </w:tbl>
    <w:p w14:paraId="656B4D53" w14:textId="77777777" w:rsidR="007E0F7A" w:rsidRDefault="007E0F7A">
      <w:pPr>
        <w:rPr>
          <w:rFonts w:asciiTheme="minorEastAsia" w:hAnsiTheme="minorEastAsia" w:cs="Nanum Gothic"/>
        </w:rPr>
      </w:pPr>
    </w:p>
    <w:sectPr w:rsidR="007E0F7A">
      <w:headerReference w:type="default" r:id="rId12"/>
      <w:pgSz w:w="12240" w:h="15840"/>
      <w:pgMar w:top="1080" w:right="1440" w:bottom="1080" w:left="144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FAED0" w14:textId="77777777" w:rsidR="001659CE" w:rsidRDefault="001659CE">
      <w:pPr>
        <w:spacing w:before="0" w:line="240" w:lineRule="auto"/>
        <w:rPr>
          <w:rFonts w:hint="eastAsia"/>
        </w:rPr>
      </w:pPr>
      <w:r>
        <w:separator/>
      </w:r>
    </w:p>
  </w:endnote>
  <w:endnote w:type="continuationSeparator" w:id="0">
    <w:p w14:paraId="36958CDC" w14:textId="77777777" w:rsidR="001659CE" w:rsidRDefault="001659CE">
      <w:pPr>
        <w:spacing w:before="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B9DE6BFF-99BB-4517-AD47-DFE75092ED21}"/>
    <w:embedBold r:id="rId2" w:subsetted="1" w:fontKey="{594EF861-E59E-4BD8-89A0-F197D101CBA8}"/>
  </w:font>
  <w:font w:name="Nanum Gothic">
    <w:charset w:val="00"/>
    <w:family w:val="auto"/>
    <w:pitch w:val="default"/>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embedRegular r:id="rId3" w:fontKey="{F7A55453-5702-49BB-A3F0-C46C1700B329}"/>
    <w:embedItalic r:id="rId4" w:fontKey="{94D2771D-2D27-45D7-BB41-DC6CE39606A6}"/>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5" w:fontKey="{D84B0064-A281-42B4-843C-C950370DE6D9}"/>
  </w:font>
  <w:font w:name="Cambria">
    <w:panose1 w:val="02040503050406030204"/>
    <w:charset w:val="00"/>
    <w:family w:val="roman"/>
    <w:pitch w:val="variable"/>
    <w:sig w:usb0="E00006FF" w:usb1="420024FF" w:usb2="02000000" w:usb3="00000000" w:csb0="0000019F" w:csb1="00000000"/>
    <w:embedRegular r:id="rId6" w:fontKey="{A67D12A4-26CF-4792-9FA4-29378FDF06B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FDEA" w14:textId="77777777" w:rsidR="001659CE" w:rsidRDefault="001659CE">
      <w:pPr>
        <w:spacing w:before="0" w:line="240" w:lineRule="auto"/>
        <w:rPr>
          <w:rFonts w:hint="eastAsia"/>
        </w:rPr>
      </w:pPr>
      <w:r>
        <w:separator/>
      </w:r>
    </w:p>
  </w:footnote>
  <w:footnote w:type="continuationSeparator" w:id="0">
    <w:p w14:paraId="644BC192" w14:textId="77777777" w:rsidR="001659CE" w:rsidRDefault="001659CE">
      <w:pPr>
        <w:spacing w:before="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6A12" w14:textId="77777777" w:rsidR="007E0F7A" w:rsidRDefault="007E0F7A">
    <w:pPr>
      <w:pBdr>
        <w:top w:val="nil"/>
        <w:left w:val="nil"/>
        <w:bottom w:val="nil"/>
        <w:right w:val="nil"/>
        <w:between w:val="nil"/>
      </w:pBdr>
      <w:spacing w:before="400"/>
      <w:rPr>
        <w:rFonts w:hint="eastAsia"/>
      </w:rPr>
    </w:pPr>
  </w:p>
  <w:p w14:paraId="668AF92C" w14:textId="77777777" w:rsidR="007E0F7A" w:rsidRDefault="00000000">
    <w:pPr>
      <w:pBdr>
        <w:top w:val="nil"/>
        <w:left w:val="nil"/>
        <w:bottom w:val="nil"/>
        <w:right w:val="nil"/>
        <w:between w:val="nil"/>
      </w:pBdr>
      <w:spacing w:before="0"/>
      <w:rPr>
        <w:rFonts w:hint="eastAsia"/>
      </w:rPr>
    </w:pPr>
    <w:r>
      <w:rPr>
        <w:noProof/>
      </w:rPr>
      <w:drawing>
        <wp:inline distT="180" distB="180" distL="180" distR="180" wp14:anchorId="3AB6A243" wp14:editId="0B7BBD35">
          <wp:extent cx="5943600" cy="38100"/>
          <wp:effectExtent l="0" t="0" r="0" b="0"/>
          <wp:docPr id="2049" name="shape2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5943600" cy="38100"/>
                  </a:xfrm>
                  <a:prstGeom prst="rect">
                    <a:avLst/>
                  </a:prstGeom>
                  <a:ln>
                    <a:solidFill>
                      <a:prstClr val="black"/>
                    </a:solid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3CD5"/>
    <w:multiLevelType w:val="multilevel"/>
    <w:tmpl w:val="0F7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46582"/>
    <w:multiLevelType w:val="multilevel"/>
    <w:tmpl w:val="F51CF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43747F"/>
    <w:multiLevelType w:val="multilevel"/>
    <w:tmpl w:val="0D60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0B49B9"/>
    <w:multiLevelType w:val="hybridMultilevel"/>
    <w:tmpl w:val="EC726D00"/>
    <w:lvl w:ilvl="0" w:tplc="1D5484EC">
      <w:numFmt w:val="bullet"/>
      <w:lvlText w:val=""/>
      <w:lvlJc w:val="left"/>
      <w:pPr>
        <w:ind w:left="800" w:hanging="360"/>
      </w:pPr>
      <w:rPr>
        <w:rFonts w:ascii="Wingdings" w:eastAsiaTheme="minorEastAsia" w:hAnsi="Wingdings" w:cs="Nanum Gothic"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E9A7FEF"/>
    <w:multiLevelType w:val="multilevel"/>
    <w:tmpl w:val="B10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C28BE"/>
    <w:multiLevelType w:val="multilevel"/>
    <w:tmpl w:val="89B0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140532">
    <w:abstractNumId w:val="1"/>
  </w:num>
  <w:num w:numId="2" w16cid:durableId="466431609">
    <w:abstractNumId w:val="0"/>
  </w:num>
  <w:num w:numId="3" w16cid:durableId="2035571323">
    <w:abstractNumId w:val="4"/>
  </w:num>
  <w:num w:numId="4" w16cid:durableId="1057969713">
    <w:abstractNumId w:val="2"/>
  </w:num>
  <w:num w:numId="5" w16cid:durableId="1438135647">
    <w:abstractNumId w:val="5"/>
  </w:num>
  <w:num w:numId="6" w16cid:durableId="577905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embedTrueTypeFonts/>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F7A"/>
    <w:rsid w:val="000F446E"/>
    <w:rsid w:val="001659CE"/>
    <w:rsid w:val="003678BF"/>
    <w:rsid w:val="003B21B5"/>
    <w:rsid w:val="004F36EB"/>
    <w:rsid w:val="0053677E"/>
    <w:rsid w:val="00587B32"/>
    <w:rsid w:val="00656353"/>
    <w:rsid w:val="007E0F7A"/>
    <w:rsid w:val="00996966"/>
    <w:rsid w:val="00BC781D"/>
    <w:rsid w:val="00C8240C"/>
    <w:rsid w:val="00CB6464"/>
    <w:rsid w:val="00CD209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4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Theme="minorEastAsia" w:hAnsi="Proxima Nova" w:cs="Proxima Nova"/>
        <w:color w:val="353744"/>
        <w:sz w:val="22"/>
        <w:szCs w:val="22"/>
        <w:lang w:val="ko" w:eastAsia="ko-KR"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80" w:line="240" w:lineRule="auto"/>
      <w:outlineLvl w:val="0"/>
    </w:pPr>
    <w:rPr>
      <w:rFonts w:eastAsia="Proxima Nova"/>
      <w:b/>
      <w:sz w:val="28"/>
      <w:szCs w:val="28"/>
    </w:rPr>
  </w:style>
  <w:style w:type="paragraph" w:styleId="2">
    <w:name w:val="heading 2"/>
    <w:basedOn w:val="a"/>
    <w:next w:val="a"/>
    <w:uiPriority w:val="9"/>
    <w:semiHidden/>
    <w:unhideWhenUsed/>
    <w:qFormat/>
    <w:pPr>
      <w:spacing w:before="320" w:line="240" w:lineRule="auto"/>
      <w:outlineLvl w:val="1"/>
    </w:pPr>
    <w:rPr>
      <w:b/>
      <w:color w:val="00AB44"/>
      <w:sz w:val="28"/>
      <w:szCs w:val="28"/>
    </w:rPr>
  </w:style>
  <w:style w:type="paragraph" w:styleId="3">
    <w:name w:val="heading 3"/>
    <w:basedOn w:val="a"/>
    <w:next w:val="a"/>
    <w:uiPriority w:val="9"/>
    <w:semiHidden/>
    <w:unhideWhenUsed/>
    <w:qFormat/>
    <w:pPr>
      <w:spacing w:line="240" w:lineRule="auto"/>
      <w:outlineLvl w:val="2"/>
    </w:pPr>
    <w:rPr>
      <w:sz w:val="26"/>
      <w:szCs w:val="26"/>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before="320" w:line="240" w:lineRule="auto"/>
    </w:pPr>
    <w:rPr>
      <w:sz w:val="72"/>
      <w:szCs w:val="72"/>
    </w:rPr>
  </w:style>
  <w:style w:type="paragraph" w:styleId="a4">
    <w:name w:val="Subtitle"/>
    <w:basedOn w:val="a"/>
    <w:next w:val="a"/>
    <w:uiPriority w:val="11"/>
    <w:qFormat/>
    <w:pPr>
      <w:spacing w:before="0" w:line="240" w:lineRule="auto"/>
    </w:pPr>
    <w:rPr>
      <w:color w:val="666666"/>
      <w:sz w:val="26"/>
      <w:szCs w:val="26"/>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6"/>
    <w:uiPriority w:val="99"/>
  </w:style>
  <w:style w:type="paragraph" w:styleId="a7">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7"/>
    <w:uiPriority w:val="99"/>
  </w:style>
  <w:style w:type="table" w:styleId="a8">
    <w:name w:val="Table Grid"/>
    <w:basedOn w:val="a1"/>
    <w:uiPriority w:val="39"/>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pPr>
      <w:spacing w:before="100" w:beforeAutospacing="1" w:after="100" w:afterAutospacing="1" w:line="240" w:lineRule="auto"/>
    </w:pPr>
    <w:rPr>
      <w:rFonts w:ascii="굴림" w:eastAsia="굴림" w:hAnsi="굴림" w:cs="굴림"/>
      <w:color w:val="auto"/>
      <w:sz w:val="24"/>
      <w:szCs w:val="24"/>
      <w:lang w:val="en-US"/>
    </w:rPr>
  </w:style>
  <w:style w:type="character" w:styleId="aa">
    <w:name w:val="Strong"/>
    <w:basedOn w:val="a0"/>
    <w:uiPriority w:val="22"/>
    <w:qFormat/>
    <w:rPr>
      <w:b/>
      <w:bCs/>
    </w:rPr>
  </w:style>
  <w:style w:type="paragraph" w:styleId="ab">
    <w:name w:val="List Paragraph"/>
    <w:basedOn w:val="a"/>
    <w:uiPriority w:val="34"/>
    <w:qFormat/>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427</Words>
  <Characters>2438</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2026-09-22T05:00:00Z</dcterms:created>
  <dcterms:modified xsi:type="dcterms:W3CDTF">2026-09-22T06:48:00Z</dcterms:modified>
  <cp:version>1200.0100.01</cp:version>
</cp:coreProperties>
</file>