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F97316"/>
          <w:sz w:val="72"/>
          <w:szCs w:val="72"/>
        </w:rPr>
        <w:t xml:space="preserve">NORMA</w:t>
      </w:r>
    </w:p>
    <w:p>
      <w:pPr>
        <w:spacing w:after="200"/>
      </w:pPr>
    </w:p>
    <w:p>
      <w:pPr>
        <w:jc w:val="center"/>
      </w:pPr>
      <w:r>
        <w:rPr>
          <w:rFonts w:ascii="Arial" w:cs="Arial" w:eastAsia="Arial" w:hAnsi="Arial"/>
          <w:b/>
          <w:bCs/>
          <w:color w:val="0F172A"/>
          <w:sz w:val="36"/>
          <w:szCs w:val="36"/>
        </w:rPr>
        <w:t xml:space="preserve">INVESTOR BRIEF</w:t>
      </w:r>
    </w:p>
    <w:p>
      <w:pPr>
        <w:spacing w:after="600"/>
        <w:jc w:val="center"/>
      </w:pPr>
      <w:r>
        <w:rPr>
          <w:rFonts w:ascii="Arial" w:cs="Arial" w:eastAsia="Arial" w:hAnsi="Arial"/>
          <w:color w:val="475569"/>
          <w:sz w:val="22"/>
          <w:szCs w:val="22"/>
        </w:rPr>
        <w:t xml:space="preserve">Confidential  |  May 2026</w:t>
      </w:r>
    </w:p>
    <w:p>
      <w:pPr>
        <w:pBdr>
          <w:bottom w:val="single" w:color="F97316" w:sz="6"/>
        </w:pBdr>
        <w:spacing w:after="200" w:before="0"/>
      </w:pPr>
    </w:p>
    <w:p>
      <w:pPr>
        <w:spacing w:after="400"/>
      </w:pPr>
    </w:p>
    <w:p>
      <w:pPr>
        <w:jc w:val="center"/>
      </w:pPr>
      <w:r>
        <w:rPr>
          <w:rFonts w:ascii="Arial" w:cs="Arial" w:eastAsia="Arial" w:hAnsi="Arial"/>
          <w:b/>
          <w:bCs/>
          <w:color w:val="0F172A"/>
          <w:sz w:val="28"/>
          <w:szCs w:val="28"/>
        </w:rPr>
        <w:t xml:space="preserve">The Real-Time Sports Intent Platform</w:t>
      </w:r>
    </w:p>
    <w:p>
      <w:pPr>
        <w:spacing w:after="600"/>
        <w:jc w:val="center"/>
      </w:pPr>
      <w:r>
        <w:rPr>
          <w:rFonts w:ascii="Arial" w:cs="Arial" w:eastAsia="Arial" w:hAnsi="Arial"/>
          <w:color w:val="475569"/>
          <w:sz w:val="22"/>
          <w:szCs w:val="22"/>
        </w:rPr>
        <w:t xml:space="preserve">A proprietary ad auction engine + mobile app that owns the moment
between a live sporting event and a fan's financial interest in the outcome.</w:t>
      </w:r>
    </w:p>
    <w:p>
      <w:pPr>
        <w:spacing w:before="2000"/>
      </w:pPr>
    </w:p>
    <w:p>
      <w:pPr>
        <w:jc w:val="center"/>
      </w:pPr>
      <w:r>
        <w:rPr>
          <w:rFonts w:ascii="Arial" w:cs="Arial" w:eastAsia="Arial" w:hAnsi="Arial"/>
          <w:color w:val="0F172A"/>
          <w:sz w:val="20"/>
          <w:szCs w:val="20"/>
        </w:rPr>
        <w:t xml:space="preserve">Dave Maloney, Founder &amp; CEO</w:t>
      </w:r>
    </w:p>
    <w:p>
      <w:pPr>
        <w:jc w:val="center"/>
      </w:pPr>
      <w:r>
        <w:rPr>
          <w:rFonts w:ascii="Arial" w:cs="Arial" w:eastAsia="Arial" w:hAnsi="Arial"/>
          <w:color w:val="475569"/>
          <w:sz w:val="20"/>
          <w:szCs w:val="20"/>
        </w:rPr>
        <w:t xml:space="preserve">dtmaloney@gmail.com  |  getnorma.app</w:t>
      </w:r>
    </w:p>
    <w:p>
      <w:pPr>
        <w:sectPr>
          <w:pgSz w:w="11906" w:h="16838" w:orient="portrait"/>
          <w:pgMar w:top="1440" w:right="1440" w:bottom="1440" w:left="1440" w:header="708" w:footer="708" w:gutter="0"/>
          <w:pgNumType/>
          <w:docGrid w:linePitch="360"/>
        </w:sectPr>
      </w:pPr>
    </w:p>
    <w:p>
      <w:pPr>
        <w:pStyle w:val="Heading1"/>
        <w:spacing w:after="120" w:before="400"/>
      </w:pPr>
      <w:r>
        <w:rPr>
          <w:rFonts w:ascii="Arial" w:cs="Arial" w:eastAsia="Arial" w:hAnsi="Arial"/>
          <w:b/>
          <w:bCs/>
          <w:color w:val="0F172A"/>
          <w:sz w:val="28"/>
          <w:szCs w:val="28"/>
        </w:rPr>
        <w:t xml:space="preserve">1. The Opportunity</w:t>
      </w:r>
    </w:p>
    <w:p>
      <w:pPr>
        <w:pBdr>
          <w:bottom w:val="single" w:color="F97316" w:sz="6"/>
        </w:pBdr>
        <w:spacing w:after="200" w:before="0"/>
      </w:pPr>
    </w:p>
    <w:p>
      <w:pPr>
        <w:spacing w:after="160"/>
        <w:jc w:val="left"/>
      </w:pPr>
      <w:r>
        <w:rPr>
          <w:rFonts w:ascii="Arial" w:cs="Arial" w:eastAsia="Arial" w:hAnsi="Arial"/>
          <w:color w:val="475569"/>
          <w:sz w:val="20"/>
          <w:szCs w:val="20"/>
        </w:rPr>
        <w:t xml:space="preserve">The $12B U.S. sports betting market and the $400B global digital advertising market are colliding, but no one owns the intersection. Sportsbooks spend billions acquiring users. Ad networks serve impressions to indifferent audiences. Neither captures the moment of peak engagement — the exact second a fan's financial stake makes them reach for their phone.</w:t>
      </w:r>
    </w:p>
    <w:p>
      <w:pPr>
        <w:spacing w:after="160"/>
        <w:jc w:val="left"/>
      </w:pPr>
      <w:r>
        <w:rPr>
          <w:rFonts w:ascii="Arial" w:cs="Arial" w:eastAsia="Arial" w:hAnsi="Arial"/>
          <w:color w:val="475569"/>
          <w:sz w:val="20"/>
          <w:szCs w:val="20"/>
        </w:rPr>
        <w:t xml:space="preserve">NORMA sits precisely at this intersection. It is a mobile app for sports fans and bettors combined with a proprietary real-time ad auction engine purpose-built for push notification inventory at moments of live sporting significance.</w:t>
      </w:r>
    </w:p>
    <w:p>
      <w:pPr>
        <w:spacing w:after="160"/>
      </w:pPr>
      <w:r>
        <w:rPr>
          <w:rFonts w:ascii="Arial" w:cs="Arial" w:eastAsia="Arial" w:hAnsi="Arial"/>
          <w:b/>
          <w:bCs/>
          <w:color w:val="0F172A"/>
          <w:sz w:val="20"/>
          <w:szCs w:val="20"/>
        </w:rPr>
        <w:t xml:space="preserve">The core insight: </w:t>
      </w:r>
      <w:r>
        <w:rPr>
          <w:rFonts w:ascii="Arial" w:cs="Arial" w:eastAsia="Arial" w:hAnsi="Arial"/>
          <w:color w:val="475569"/>
          <w:sz w:val="20"/>
          <w:szCs w:val="20"/>
        </w:rPr>
        <w:t xml:space="preserve">a push notification that tells a bettor their spread is covering generates 12-18% click-through rates — 10-50x higher than display advertising. This isn't a marginal improvement. It's a structural advantage created by owning the moment that creates the viewer.</w:t>
      </w:r>
    </w:p>
    <w:p>
      <w:pPr>
        <w:pStyle w:val="Heading1"/>
        <w:spacing w:after="120" w:before="400"/>
      </w:pPr>
      <w:r>
        <w:rPr>
          <w:rFonts w:ascii="Arial" w:cs="Arial" w:eastAsia="Arial" w:hAnsi="Arial"/>
          <w:b/>
          <w:bCs/>
          <w:color w:val="0F172A"/>
          <w:sz w:val="28"/>
          <w:szCs w:val="28"/>
        </w:rPr>
        <w:t xml:space="preserve">2. What NORMA Is</w:t>
      </w:r>
    </w:p>
    <w:p>
      <w:pPr>
        <w:pBdr>
          <w:bottom w:val="single" w:color="F97316" w:sz="6"/>
        </w:pBdr>
        <w:spacing w:after="200" w:before="0"/>
      </w:pPr>
    </w:p>
    <w:p>
      <w:pPr>
        <w:spacing w:after="160"/>
      </w:pPr>
      <w:r>
        <w:rPr>
          <w:rFonts w:ascii="Arial" w:cs="Arial" w:eastAsia="Arial" w:hAnsi="Arial"/>
          <w:b/>
          <w:bCs/>
          <w:color w:val="0F172A"/>
          <w:sz w:val="20"/>
          <w:szCs w:val="20"/>
        </w:rPr>
        <w:t xml:space="preserve">For Fans &amp; Bettors (the App):</w:t>
      </w:r>
      <w:r>
        <w:rPr>
          <w:rFonts w:ascii="Arial" w:cs="Arial" w:eastAsia="Arial" w:hAnsi="Arial"/>
          <w:color w:val="475569"/>
          <w:sz w:val="20"/>
          <w:szCs w:val="20"/>
        </w:rPr>
        <w:t xml:space="preserve"/>
      </w:r>
    </w:p>
    <w:p>
      <w:pPr>
        <w:spacing w:after="80"/>
      </w:pPr>
      <w:r>
        <w:rPr>
          <w:rFonts w:ascii="Arial" w:cs="Arial" w:eastAsia="Arial" w:hAnsi="Arial"/>
          <w:color w:val="475569"/>
          <w:sz w:val="20"/>
          <w:szCs w:val="20"/>
        </w:rPr>
        <w:t xml:space="preserve">  •  Monitors every NBA, MLB, and NCAA basketball game in real time</w:t>
      </w:r>
    </w:p>
    <w:p>
      <w:pPr>
        <w:spacing w:after="80"/>
      </w:pPr>
      <w:r>
        <w:rPr>
          <w:rFonts w:ascii="Arial" w:cs="Arial" w:eastAsia="Arial" w:hAnsi="Arial"/>
          <w:color w:val="475569"/>
          <w:sz w:val="20"/>
          <w:szCs w:val="20"/>
        </w:rPr>
        <w:t xml:space="preserve">  •  Connects to sportsbooks (DraftKings, FanDuel, BetMGM, Caesars, ESPN BET) and prediction markets (Kalshi)</w:t>
      </w:r>
    </w:p>
    <w:p>
      <w:pPr>
        <w:spacing w:after="80"/>
      </w:pPr>
      <w:r>
        <w:rPr>
          <w:rFonts w:ascii="Arial" w:cs="Arial" w:eastAsia="Arial" w:hAnsi="Arial"/>
          <w:color w:val="475569"/>
          <w:sz w:val="20"/>
          <w:szCs w:val="20"/>
        </w:rPr>
        <w:t xml:space="preserve">  •  Sends push notifications at 11 distinct moment types — from "Your Spread Is Live" to "Overtime Started"</w:t>
      </w:r>
    </w:p>
    <w:p>
      <w:pPr>
        <w:spacing w:after="80"/>
      </w:pPr>
      <w:r>
        <w:rPr>
          <w:rFonts w:ascii="Arial" w:cs="Arial" w:eastAsia="Arial" w:hAnsi="Arial"/>
          <w:color w:val="475569"/>
          <w:sz w:val="20"/>
          <w:szCs w:val="20"/>
        </w:rPr>
        <w:t xml:space="preserve">  •  Deep links into 25+ streaming apps so users can tune in with one tap</w:t>
      </w:r>
    </w:p>
    <w:p>
      <w:pPr>
        <w:spacing w:after="80"/>
      </w:pPr>
      <w:r>
        <w:rPr>
          <w:rFonts w:ascii="Arial" w:cs="Arial" w:eastAsia="Arial" w:hAnsi="Arial"/>
          <w:color w:val="475569"/>
          <w:sz w:val="20"/>
          <w:szCs w:val="20"/>
        </w:rPr>
        <w:t xml:space="preserve">  •  Free to download. Live in the Apple App Store today.</w:t>
      </w:r>
    </w:p>
    <w:p>
      <w:pPr>
        <w:spacing w:after="120"/>
      </w:pPr>
    </w:p>
    <w:p>
      <w:pPr>
        <w:spacing w:after="160"/>
      </w:pPr>
      <w:r>
        <w:rPr>
          <w:rFonts w:ascii="Arial" w:cs="Arial" w:eastAsia="Arial" w:hAnsi="Arial"/>
          <w:b/>
          <w:bCs/>
          <w:color w:val="0F172A"/>
          <w:sz w:val="20"/>
          <w:szCs w:val="20"/>
        </w:rPr>
        <w:t xml:space="preserve">For Advertisers (the Engine):</w:t>
      </w:r>
      <w:r>
        <w:rPr>
          <w:rFonts w:ascii="Arial" w:cs="Arial" w:eastAsia="Arial" w:hAnsi="Arial"/>
          <w:color w:val="475569"/>
          <w:sz w:val="20"/>
          <w:szCs w:val="20"/>
        </w:rPr>
        <w:t xml:space="preserve"/>
      </w:r>
    </w:p>
    <w:p>
      <w:pPr>
        <w:spacing w:after="80"/>
      </w:pPr>
      <w:r>
        <w:rPr>
          <w:rFonts w:ascii="Arial" w:cs="Arial" w:eastAsia="Arial" w:hAnsi="Arial"/>
          <w:color w:val="475569"/>
          <w:sz w:val="20"/>
          <w:szCs w:val="20"/>
        </w:rPr>
        <w:t xml:space="preserve">  •  Self-serve advertising portal with real-time dashboard, campaign creation, and bid management</w:t>
      </w:r>
    </w:p>
    <w:p>
      <w:pPr>
        <w:spacing w:after="80"/>
      </w:pPr>
      <w:r>
        <w:rPr>
          <w:rFonts w:ascii="Arial" w:cs="Arial" w:eastAsia="Arial" w:hAnsi="Arial"/>
          <w:color w:val="475569"/>
          <w:sz w:val="20"/>
          <w:szCs w:val="20"/>
        </w:rPr>
        <w:t xml:space="preserve">  •  Second-price Vickrey auction clears in &lt;50ms per notification</w:t>
      </w:r>
    </w:p>
    <w:p>
      <w:pPr>
        <w:spacing w:after="80"/>
      </w:pPr>
      <w:r>
        <w:rPr>
          <w:rFonts w:ascii="Arial" w:cs="Arial" w:eastAsia="Arial" w:hAnsi="Arial"/>
          <w:color w:val="475569"/>
          <w:sz w:val="20"/>
          <w:szCs w:val="20"/>
        </w:rPr>
        <w:t xml:space="preserve">  •  Thompson Sampling (multi-armed bandit) auto-optimizes creative selection</w:t>
      </w:r>
    </w:p>
    <w:p>
      <w:pPr>
        <w:spacing w:after="80"/>
      </w:pPr>
      <w:r>
        <w:rPr>
          <w:rFonts w:ascii="Arial" w:cs="Arial" w:eastAsia="Arial" w:hAnsi="Arial"/>
          <w:color w:val="475569"/>
          <w:sz w:val="20"/>
          <w:szCs w:val="20"/>
        </w:rPr>
        <w:t xml:space="preserve">  •  Dynamic floor pricing adjusts by moment type, time of day, and event context</w:t>
      </w:r>
    </w:p>
    <w:p>
      <w:pPr>
        <w:spacing w:after="80"/>
      </w:pPr>
      <w:r>
        <w:rPr>
          <w:rFonts w:ascii="Arial" w:cs="Arial" w:eastAsia="Arial" w:hAnsi="Arial"/>
          <w:color w:val="475569"/>
          <w:sz w:val="20"/>
          <w:szCs w:val="20"/>
        </w:rPr>
        <w:t xml:space="preserve">  •  Auto-bidding strategies: Target CPA, Maximize Impressions</w:t>
      </w:r>
    </w:p>
    <w:p>
      <w:pPr>
        <w:spacing w:after="80"/>
      </w:pPr>
      <w:r>
        <w:rPr>
          <w:rFonts w:ascii="Arial" w:cs="Arial" w:eastAsia="Arial" w:hAnsi="Arial"/>
          <w:color w:val="475569"/>
          <w:sz w:val="20"/>
          <w:szCs w:val="20"/>
        </w:rPr>
        <w:t xml:space="preserve">  •  Fraud detection, budget pacing, fatigue controls, and daily floor price optimization</w:t>
      </w:r>
    </w:p>
    <w:p>
      <w:pPr>
        <w:pStyle w:val="Heading1"/>
        <w:spacing w:after="120" w:before="400"/>
      </w:pPr>
      <w:r>
        <w:rPr>
          <w:rFonts w:ascii="Arial" w:cs="Arial" w:eastAsia="Arial" w:hAnsi="Arial"/>
          <w:b/>
          <w:bCs/>
          <w:color w:val="0F172A"/>
          <w:sz w:val="28"/>
          <w:szCs w:val="28"/>
        </w:rPr>
        <w:t xml:space="preserve">3. Market Size</w:t>
      </w:r>
    </w:p>
    <w:p>
      <w:pPr>
        <w:pBdr>
          <w:bottom w:val="single" w:color="F97316" w:sz="6"/>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NORMA's Position</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U.S. Legal Sports Betting Handle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$120B+ (2025)</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Bet-linked notification platform</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U.S. Sports Betting Revenue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$12B+ (2025)</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Sportsbooks are primary advertiser targets</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Sportsbook Customer Acquisition Spend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$2B+ / year</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NORMA captures CAC dollars at higher efficiency</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U.S. Digital Advertising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$400B+ (2025)</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New ad unit category: push notification at live moment</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Prediction Markets (Kalshi, Polymarket)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$1B+ volume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Only app that alerts prediction holders at resolution</w:t>
            </w:r>
          </w:p>
        </w:tc>
      </w:tr>
    </w:tbl>
    <w:p>
      <w:pPr>
        <w:pStyle w:val="Heading1"/>
        <w:spacing w:after="120" w:before="400"/>
      </w:pPr>
      <w:r>
        <w:rPr>
          <w:rFonts w:ascii="Arial" w:cs="Arial" w:eastAsia="Arial" w:hAnsi="Arial"/>
          <w:b/>
          <w:bCs/>
          <w:color w:val="0F172A"/>
          <w:sz w:val="28"/>
          <w:szCs w:val="28"/>
        </w:rPr>
        <w:t xml:space="preserve">4. Competitive Moat</w:t>
      </w:r>
    </w:p>
    <w:p>
      <w:pPr>
        <w:pBdr>
          <w:bottom w:val="single" w:color="F97316" w:sz="6"/>
        </w:pBdr>
        <w:spacing w:after="200" w:before="0"/>
      </w:pPr>
    </w:p>
    <w:p>
      <w:pPr>
        <w:spacing w:after="160"/>
      </w:pPr>
      <w:r>
        <w:rPr>
          <w:rFonts w:ascii="Arial" w:cs="Arial" w:eastAsia="Arial" w:hAnsi="Arial"/>
          <w:b/>
          <w:bCs/>
          <w:color w:val="0F172A"/>
          <w:sz w:val="20"/>
          <w:szCs w:val="20"/>
        </w:rPr>
        <w:t xml:space="preserve">1. Proprietary Auction Engine: </w:t>
      </w:r>
      <w:r>
        <w:rPr>
          <w:rFonts w:ascii="Arial" w:cs="Arial" w:eastAsia="Arial" w:hAnsi="Arial"/>
          <w:color w:val="475569"/>
          <w:sz w:val="20"/>
          <w:szCs w:val="20"/>
        </w:rPr>
        <w:t xml:space="preserve">An 11-step real-time ad pipeline that runs a second-price Vickrey auction in &lt;50ms. This isn't a wrapper around an ad network — it's purpose-built for push notification inventory. Includes Thompson Sampling creative optimization, dynamic floor pricing with daily feedback loops, auto-bidding, budget pacing, fraud detection, and fatigue modeling. This engine is the primary acquirable asset.</w:t>
      </w:r>
    </w:p>
    <w:p>
      <w:pPr>
        <w:spacing w:after="160"/>
      </w:pPr>
      <w:r>
        <w:rPr>
          <w:rFonts w:ascii="Arial" w:cs="Arial" w:eastAsia="Arial" w:hAnsi="Arial"/>
          <w:b/>
          <w:bCs/>
          <w:color w:val="0F172A"/>
          <w:sz w:val="20"/>
          <w:szCs w:val="20"/>
        </w:rPr>
        <w:t xml:space="preserve">2. Structural CTR Advantage: </w:t>
      </w:r>
      <w:r>
        <w:rPr>
          <w:rFonts w:ascii="Arial" w:cs="Arial" w:eastAsia="Arial" w:hAnsi="Arial"/>
          <w:color w:val="475569"/>
          <w:sz w:val="20"/>
          <w:szCs w:val="20"/>
        </w:rPr>
        <w:t xml:space="preserve">Push notifications are 95%+ viewable (vs. ~50% for display ads). Users who tap have actively chosen to engage. This creates 12-18% CTRs that cannot be replicated by banner, interstitial, or pre-roll formats — the medium itself is the moat.</w:t>
      </w:r>
    </w:p>
    <w:p>
      <w:pPr>
        <w:spacing w:after="160"/>
      </w:pPr>
      <w:r>
        <w:rPr>
          <w:rFonts w:ascii="Arial" w:cs="Arial" w:eastAsia="Arial" w:hAnsi="Arial"/>
          <w:b/>
          <w:bCs/>
          <w:color w:val="0F172A"/>
          <w:sz w:val="20"/>
          <w:szCs w:val="20"/>
        </w:rPr>
        <w:t xml:space="preserve">3. Moment Scarcity: </w:t>
      </w:r>
      <w:r>
        <w:rPr>
          <w:rFonts w:ascii="Arial" w:cs="Arial" w:eastAsia="Arial" w:hAnsi="Arial"/>
          <w:color w:val="475569"/>
          <w:sz w:val="20"/>
          <w:szCs w:val="20"/>
        </w:rPr>
        <w:t xml:space="preserve">Maximum 3 ads per user per day. No remnant inventory. Every impression is premium. This scarcity creates natural price pressure and protects brand quality.</w:t>
      </w:r>
    </w:p>
    <w:p>
      <w:pPr>
        <w:spacing w:after="160"/>
      </w:pPr>
      <w:r>
        <w:rPr>
          <w:rFonts w:ascii="Arial" w:cs="Arial" w:eastAsia="Arial" w:hAnsi="Arial"/>
          <w:b/>
          <w:bCs/>
          <w:color w:val="0F172A"/>
          <w:sz w:val="20"/>
          <w:szCs w:val="20"/>
        </w:rPr>
        <w:t xml:space="preserve">4. Multi-Sided Network Effects: </w:t>
      </w:r>
      <w:r>
        <w:rPr>
          <w:rFonts w:ascii="Arial" w:cs="Arial" w:eastAsia="Arial" w:hAnsi="Arial"/>
          <w:color w:val="475569"/>
          <w:sz w:val="20"/>
          <w:szCs w:val="20"/>
        </w:rPr>
        <w:t xml:space="preserve">More users = more inventory = lower CPMs for advertisers = more ad revenue = more marketing budget = more users. More advertisers = higher fill rates = higher revenue per user = better app = more users. Each side of the marketplace reinforces the other.</w:t>
      </w:r>
    </w:p>
    <w:p>
      <w:pPr>
        <w:spacing w:after="160"/>
      </w:pPr>
      <w:r>
        <w:rPr>
          <w:rFonts w:ascii="Arial" w:cs="Arial" w:eastAsia="Arial" w:hAnsi="Arial"/>
          <w:b/>
          <w:bCs/>
          <w:color w:val="0F172A"/>
          <w:sz w:val="20"/>
          <w:szCs w:val="20"/>
        </w:rPr>
        <w:t xml:space="preserve">5. Data Flywheel: </w:t>
      </w:r>
      <w:r>
        <w:rPr>
          <w:rFonts w:ascii="Arial" w:cs="Arial" w:eastAsia="Arial" w:hAnsi="Arial"/>
          <w:color w:val="475569"/>
          <w:sz w:val="20"/>
          <w:szCs w:val="20"/>
        </w:rPr>
        <w:t xml:space="preserve">Every notification generates signal data. The Thompson Sampling model improves creative selection. The floor price optimizer tunes pricing. The fatigue model calibrates delivery frequency. Each impression makes the system smarter.</w:t>
      </w:r>
    </w:p>
    <w:p>
      <w:pPr>
        <w:pStyle w:val="Heading1"/>
        <w:spacing w:after="120" w:before="400"/>
      </w:pPr>
      <w:r>
        <w:rPr>
          <w:rFonts w:ascii="Arial" w:cs="Arial" w:eastAsia="Arial" w:hAnsi="Arial"/>
          <w:b/>
          <w:bCs/>
          <w:color w:val="0F172A"/>
          <w:sz w:val="28"/>
          <w:szCs w:val="28"/>
        </w:rPr>
        <w:t xml:space="preserve">5. Revenue Model</w:t>
      </w:r>
    </w:p>
    <w:p>
      <w:pPr>
        <w:pBdr>
          <w:bottom w:val="single" w:color="F97316" w:sz="6"/>
        </w:pBdr>
        <w:spacing w:after="200" w:before="0"/>
      </w:pPr>
    </w:p>
    <w:p>
      <w:pPr>
        <w:spacing w:after="160"/>
        <w:jc w:val="left"/>
      </w:pPr>
      <w:r>
        <w:rPr>
          <w:rFonts w:ascii="Arial" w:cs="Arial" w:eastAsia="Arial" w:hAnsi="Arial"/>
          <w:color w:val="475569"/>
          <w:sz w:val="20"/>
          <w:szCs w:val="20"/>
        </w:rPr>
        <w:t xml:space="preserve">NORMA monetizes through its ad auction engine. Revenue is a function of: Daily Active Users x Sessions per User x Moments per Session x Fill Rate x Average Clearing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53"/>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1953"/>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1953"/>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Aggressive</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Month 1 DAU</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200</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500</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1,200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Month 6 DAU</w:t>
            </w:r>
          </w:p>
        </w:tc>
        <w:tc>
          <w:tcPr>
            <w:tcW w:type="dxa" w:w="19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402</w:t>
            </w:r>
          </w:p>
        </w:tc>
        <w:tc>
          <w:tcPr>
            <w:tcW w:type="dxa" w:w="19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1,907</w:t>
            </w:r>
          </w:p>
        </w:tc>
        <w:tc>
          <w:tcPr>
            <w:tcW w:type="dxa" w:w="19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6,317</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Month 6 MRR</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F172A"/>
                <w:sz w:val="19"/>
                <w:szCs w:val="19"/>
              </w:rPr>
              <w:t xml:space="preserve">$2,171</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$15,422</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$79,927</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Month 6 ARR Run Rate</w:t>
            </w:r>
          </w:p>
        </w:tc>
        <w:tc>
          <w:tcPr>
            <w:tcW w:type="dxa" w:w="19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$26K</w:t>
            </w:r>
          </w:p>
        </w:tc>
        <w:tc>
          <w:tcPr>
            <w:tcW w:type="dxa" w:w="19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475569"/>
                <w:sz w:val="19"/>
                <w:szCs w:val="19"/>
              </w:rPr>
              <w:t xml:space="preserve">$185K</w:t>
            </w:r>
          </w:p>
        </w:tc>
        <w:tc>
          <w:tcPr>
            <w:tcW w:type="dxa" w:w="19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bCs/>
                <w:color w:val="475569"/>
                <w:sz w:val="19"/>
                <w:szCs w:val="19"/>
              </w:rPr>
              <w:t xml:space="preserve">$959K</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$10K MRR Target</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color w:val="475569"/>
                <w:sz w:val="19"/>
                <w:szCs w:val="19"/>
              </w:rPr>
              <w:t xml:space="preserve">Month 8+</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Month 5</w:t>
            </w:r>
          </w:p>
        </w:tc>
        <w:tc>
          <w:tcPr>
            <w:tcW w:type="dxa" w:w="195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Month 2</w:t>
            </w:r>
          </w:p>
        </w:tc>
      </w:tr>
    </w:tbl>
    <w:p>
      <w:pPr>
        <w:spacing w:after="80"/>
        <w:jc w:val="left"/>
      </w:pPr>
      <w:r>
        <w:rPr>
          <w:rFonts w:ascii="Arial" w:cs="Arial" w:eastAsia="Arial" w:hAnsi="Arial"/>
          <w:color w:val="CBD5E1"/>
          <w:sz w:val="20"/>
          <w:szCs w:val="20"/>
        </w:rPr>
        <w:t xml:space="preserve">Full financial model with editable assumptions available in NORMA-Revenue-Model.xlsx.</w:t>
      </w:r>
    </w:p>
    <w:p>
      <w:r>
        <w:br w:type="page"/>
      </w:r>
    </w:p>
    <w:p>
      <w:pPr>
        <w:pStyle w:val="Heading1"/>
        <w:spacing w:after="120" w:before="400"/>
      </w:pPr>
      <w:r>
        <w:rPr>
          <w:rFonts w:ascii="Arial" w:cs="Arial" w:eastAsia="Arial" w:hAnsi="Arial"/>
          <w:b/>
          <w:bCs/>
          <w:color w:val="0F172A"/>
          <w:sz w:val="28"/>
          <w:szCs w:val="28"/>
        </w:rPr>
        <w:t xml:space="preserve">6. Why This Is a $1B+ Acquisition Target</w:t>
      </w:r>
    </w:p>
    <w:p>
      <w:pPr>
        <w:pBdr>
          <w:bottom w:val="single" w:color="F97316" w:sz="6"/>
        </w:pBdr>
        <w:spacing w:after="200" w:before="0"/>
      </w:pPr>
    </w:p>
    <w:p>
      <w:pPr>
        <w:spacing w:after="160"/>
      </w:pPr>
      <w:r>
        <w:rPr>
          <w:rFonts w:ascii="Arial" w:cs="Arial" w:eastAsia="Arial" w:hAnsi="Arial"/>
          <w:b/>
          <w:bCs/>
          <w:color w:val="0F172A"/>
          <w:sz w:val="20"/>
          <w:szCs w:val="20"/>
        </w:rPr>
        <w:t xml:space="preserve">For a Sportsbook (DraftKings, FanDuel, Flutter): </w:t>
      </w:r>
      <w:r>
        <w:rPr>
          <w:rFonts w:ascii="Arial" w:cs="Arial" w:eastAsia="Arial" w:hAnsi="Arial"/>
          <w:color w:val="475569"/>
          <w:sz w:val="20"/>
          <w:szCs w:val="20"/>
        </w:rPr>
        <w:t xml:space="preserve">NORMA solves the #1 problem in sports betting: customer acquisition cost. Sportsbooks spend $500-$1,000+ to acquire a single depositing customer through social and display ads. NORMA delivers that same customer at the moment they are most engaged — when their bet is live — at a fraction of the cost. Acquiring NORMA means internalizing the most efficient user acquisition channel in the industry and denying it to competitors.</w:t>
      </w:r>
    </w:p>
    <w:p>
      <w:pPr>
        <w:spacing w:after="160"/>
      </w:pPr>
      <w:r>
        <w:rPr>
          <w:rFonts w:ascii="Arial" w:cs="Arial" w:eastAsia="Arial" w:hAnsi="Arial"/>
          <w:b/>
          <w:bCs/>
          <w:color w:val="0F172A"/>
          <w:sz w:val="20"/>
          <w:szCs w:val="20"/>
        </w:rPr>
        <w:t xml:space="preserve">For a Sports Media Company (ESPN, Fox, DAZN): </w:t>
      </w:r>
      <w:r>
        <w:rPr>
          <w:rFonts w:ascii="Arial" w:cs="Arial" w:eastAsia="Arial" w:hAnsi="Arial"/>
          <w:color w:val="475569"/>
          <w:sz w:val="20"/>
          <w:szCs w:val="20"/>
        </w:rPr>
        <w:t xml:space="preserve">NORMA's ad engine turns push notifications into premium monetizable inventory — a category that doesn't exist in any sports media company's current stack. The 12-18% CTR is an order of magnitude above anything in their portfolio. Integrating NORMA's engine into an existing user base of millions would unlock billions in new ad revenue.</w:t>
      </w:r>
    </w:p>
    <w:p>
      <w:pPr>
        <w:spacing w:after="160"/>
      </w:pPr>
      <w:r>
        <w:rPr>
          <w:rFonts w:ascii="Arial" w:cs="Arial" w:eastAsia="Arial" w:hAnsi="Arial"/>
          <w:b/>
          <w:bCs/>
          <w:color w:val="0F172A"/>
          <w:sz w:val="20"/>
          <w:szCs w:val="20"/>
        </w:rPr>
        <w:t xml:space="preserve">For an Ad Tech Company (The Trade Desk, AppLovin, Unity): </w:t>
      </w:r>
      <w:r>
        <w:rPr>
          <w:rFonts w:ascii="Arial" w:cs="Arial" w:eastAsia="Arial" w:hAnsi="Arial"/>
          <w:color w:val="475569"/>
          <w:sz w:val="20"/>
          <w:szCs w:val="20"/>
        </w:rPr>
        <w:t xml:space="preserve">NORMA represents a new ad unit category — contextual push notification advertising — with structural advantages no existing format can match. The auction engine, Thompson Sampling optimizer, and dynamic pricing system are modular and could be applied to any push notification inventory beyond sports.</w:t>
      </w:r>
    </w:p>
    <w:p>
      <w:pPr>
        <w:pStyle w:val="Heading2"/>
        <w:spacing w:after="120" w:before="240"/>
      </w:pPr>
      <w:r>
        <w:rPr>
          <w:rFonts w:ascii="Arial" w:cs="Arial" w:eastAsia="Arial" w:hAnsi="Arial"/>
          <w:b/>
          <w:bCs/>
          <w:color w:val="0F172A"/>
          <w:sz w:val="24"/>
          <w:szCs w:val="24"/>
        </w:rPr>
        <w:t xml:space="preserve">7. Comparable Transactions</w:t>
      </w:r>
    </w:p>
    <w:p>
      <w:pPr>
        <w:pBdr>
          <w:bottom w:val="single" w:color="F97316" w:sz="6"/>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Acquirer</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theScore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Penn National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$2.0B</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Sports media app acquired for user base + engagement data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Action Network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Better Collective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$240M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Sports betting content + affiliate revenue platform</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Sportradar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IPO (SRAD)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$8B+</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Sports data infrastructure powering betting ecosystem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MoPub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AppLovin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$1.05B</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Mobile ad exchange with real-time bidding engine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IronSource + Unity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Merger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0F172A"/>
                <w:sz w:val="19"/>
                <w:szCs w:val="19"/>
              </w:rPr>
              <w:t xml:space="preserve">$4.4B</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475569"/>
                <w:sz w:val="19"/>
                <w:szCs w:val="19"/>
              </w:rPr>
              <w:t xml:space="preserve">Ad monetization + creative optimization for mobile</w:t>
            </w:r>
          </w:p>
        </w:tc>
      </w:tr>
    </w:tbl>
    <w:p>
      <w:pPr>
        <w:pStyle w:val="Heading2"/>
        <w:spacing w:after="120" w:before="240"/>
      </w:pPr>
      <w:r>
        <w:rPr>
          <w:rFonts w:ascii="Arial" w:cs="Arial" w:eastAsia="Arial" w:hAnsi="Arial"/>
          <w:b/>
          <w:bCs/>
          <w:color w:val="0F172A"/>
          <w:sz w:val="24"/>
          <w:szCs w:val="24"/>
        </w:rPr>
        <w:t xml:space="preserve">8. Technology Overview</w:t>
      </w:r>
    </w:p>
    <w:p>
      <w:pPr>
        <w:pBdr>
          <w:bottom w:val="single" w:color="F97316" w:sz="6"/>
        </w:pBdr>
        <w:spacing w:after="200" w:before="0"/>
      </w:pPr>
    </w:p>
    <w:p>
      <w:pPr>
        <w:spacing w:after="160"/>
      </w:pPr>
      <w:r>
        <w:rPr>
          <w:rFonts w:ascii="Arial" w:cs="Arial" w:eastAsia="Arial" w:hAnsi="Arial"/>
          <w:b/>
          <w:bCs/>
          <w:color w:val="0F172A"/>
          <w:sz w:val="20"/>
          <w:szCs w:val="20"/>
        </w:rPr>
        <w:t xml:space="preserve">Mobile App: </w:t>
      </w:r>
      <w:r>
        <w:rPr>
          <w:rFonts w:ascii="Arial" w:cs="Arial" w:eastAsia="Arial" w:hAnsi="Arial"/>
          <w:color w:val="475569"/>
          <w:sz w:val="20"/>
          <w:szCs w:val="20"/>
        </w:rPr>
        <w:t xml:space="preserve">React Native 0.81 + Expo 54 + TypeScript. Live in the Apple App Store (v1.2.4). Supports NBA, MLB, and NCAA basketball.</w:t>
      </w:r>
    </w:p>
    <w:p>
      <w:pPr>
        <w:spacing w:after="160"/>
      </w:pPr>
      <w:r>
        <w:rPr>
          <w:rFonts w:ascii="Arial" w:cs="Arial" w:eastAsia="Arial" w:hAnsi="Arial"/>
          <w:b/>
          <w:bCs/>
          <w:color w:val="0F172A"/>
          <w:sz w:val="20"/>
          <w:szCs w:val="20"/>
        </w:rPr>
        <w:t xml:space="preserve">Backend: </w:t>
      </w:r>
      <w:r>
        <w:rPr>
          <w:rFonts w:ascii="Arial" w:cs="Arial" w:eastAsia="Arial" w:hAnsi="Arial"/>
          <w:color w:val="475569"/>
          <w:sz w:val="20"/>
          <w:szCs w:val="20"/>
        </w:rPr>
        <w:t xml:space="preserve">Supabase (Postgres 15 + 37 Deno Edge Functions + Auth + Realtime + pg_cron). Zero external server infrastructure. Scales horizontally via Supabase's managed platform.</w:t>
      </w:r>
    </w:p>
    <w:p>
      <w:pPr>
        <w:spacing w:after="160"/>
      </w:pPr>
      <w:r>
        <w:rPr>
          <w:rFonts w:ascii="Arial" w:cs="Arial" w:eastAsia="Arial" w:hAnsi="Arial"/>
          <w:b/>
          <w:bCs/>
          <w:color w:val="0F172A"/>
          <w:sz w:val="20"/>
          <w:szCs w:val="20"/>
        </w:rPr>
        <w:t xml:space="preserve">Ad Engine: </w:t>
      </w:r>
      <w:r>
        <w:rPr>
          <w:rFonts w:ascii="Arial" w:cs="Arial" w:eastAsia="Arial" w:hAnsi="Arial"/>
          <w:color w:val="475569"/>
          <w:sz w:val="20"/>
          <w:szCs w:val="20"/>
        </w:rPr>
        <w:t xml:space="preserve">11-step real-time auction pipeline. Second-price clearing. Thompson Sampling creative optimization. Dynamic floor pricing with daily feedback loop. Auto-bidding (Target CPA, Maximize Impressions). Budget pacing. Fraud detection. Fatigue modeling.</w:t>
      </w:r>
    </w:p>
    <w:p>
      <w:pPr>
        <w:spacing w:after="160"/>
      </w:pPr>
      <w:r>
        <w:rPr>
          <w:rFonts w:ascii="Arial" w:cs="Arial" w:eastAsia="Arial" w:hAnsi="Arial"/>
          <w:b/>
          <w:bCs/>
          <w:color w:val="0F172A"/>
          <w:sz w:val="20"/>
          <w:szCs w:val="20"/>
        </w:rPr>
        <w:t xml:space="preserve">Advertiser Portal: </w:t>
      </w:r>
      <w:r>
        <w:rPr>
          <w:rFonts w:ascii="Arial" w:cs="Arial" w:eastAsia="Arial" w:hAnsi="Arial"/>
          <w:color w:val="475569"/>
          <w:sz w:val="20"/>
          <w:szCs w:val="20"/>
        </w:rPr>
        <w:t xml:space="preserve">Next.js 15 self-serve web application. Campaign creation, real-time dashboard, bid management, creative upload, supply forecasting, and Stripe-powered wallet deposits.</w:t>
      </w:r>
    </w:p>
    <w:p>
      <w:pPr>
        <w:spacing w:after="160"/>
      </w:pPr>
      <w:r>
        <w:rPr>
          <w:rFonts w:ascii="Arial" w:cs="Arial" w:eastAsia="Arial" w:hAnsi="Arial"/>
          <w:b/>
          <w:bCs/>
          <w:color w:val="0F172A"/>
          <w:sz w:val="20"/>
          <w:szCs w:val="20"/>
        </w:rPr>
        <w:t xml:space="preserve">Data Sources: </w:t>
      </w:r>
      <w:r>
        <w:rPr>
          <w:rFonts w:ascii="Arial" w:cs="Arial" w:eastAsia="Arial" w:hAnsi="Arial"/>
          <w:color w:val="475569"/>
          <w:sz w:val="20"/>
          <w:szCs w:val="20"/>
        </w:rPr>
        <w:t xml:space="preserve">ESPN (scores, free), SportsDataIO (schedule), Sportradar v8 (play-by-play + summary), The Odds API (lines from DK/FD/BetMGM), Kalshi (positions via API).</w:t>
      </w:r>
    </w:p>
    <w:p>
      <w:pPr>
        <w:pStyle w:val="Heading2"/>
        <w:spacing w:after="120" w:before="240"/>
      </w:pPr>
      <w:r>
        <w:rPr>
          <w:rFonts w:ascii="Arial" w:cs="Arial" w:eastAsia="Arial" w:hAnsi="Arial"/>
          <w:b/>
          <w:bCs/>
          <w:color w:val="0F172A"/>
          <w:sz w:val="24"/>
          <w:szCs w:val="24"/>
        </w:rPr>
        <w:t xml:space="preserve">9. Contact</w:t>
      </w:r>
    </w:p>
    <w:p>
      <w:pPr>
        <w:pBdr>
          <w:bottom w:val="single" w:color="F97316" w:sz="6"/>
        </w:pBdr>
        <w:spacing w:after="200" w:before="0"/>
      </w:pPr>
    </w:p>
    <w:p>
      <w:pPr>
        <w:spacing w:after="160"/>
        <w:jc w:val="left"/>
      </w:pPr>
      <w:r>
        <w:rPr>
          <w:rFonts w:ascii="Arial" w:cs="Arial" w:eastAsia="Arial" w:hAnsi="Arial"/>
          <w:color w:val="475569"/>
          <w:sz w:val="20"/>
          <w:szCs w:val="20"/>
        </w:rPr>
        <w:t xml:space="preserve">Dave Maloney, Founder &amp; CEO</w:t>
      </w:r>
    </w:p>
    <w:p>
      <w:pPr>
        <w:spacing w:after="160"/>
        <w:jc w:val="left"/>
      </w:pPr>
      <w:r>
        <w:rPr>
          <w:rFonts w:ascii="Arial" w:cs="Arial" w:eastAsia="Arial" w:hAnsi="Arial"/>
          <w:color w:val="475569"/>
          <w:sz w:val="20"/>
          <w:szCs w:val="20"/>
        </w:rPr>
        <w:t xml:space="preserve">dtmaloney@gmail.com  |  getnorma.app</w:t>
      </w:r>
    </w:p>
    <w:p>
      <w:pPr>
        <w:spacing w:after="200"/>
      </w:pPr>
    </w:p>
    <w:p>
      <w:pPr>
        <w:spacing w:after="160"/>
        <w:jc w:val="left"/>
      </w:pPr>
      <w:r>
        <w:rPr>
          <w:rFonts w:ascii="Arial" w:cs="Arial" w:eastAsia="Arial" w:hAnsi="Arial"/>
          <w:color w:val="CBD5E1"/>
          <w:sz w:val="20"/>
          <w:szCs w:val="20"/>
        </w:rPr>
        <w:t xml:space="preserve">App Store: apps.apple.com/us/app/watch-norma/id6759508383</w:t>
      </w:r>
    </w:p>
    <w:p>
      <w:pPr>
        <w:spacing w:after="160"/>
        <w:jc w:val="left"/>
      </w:pPr>
      <w:r>
        <w:rPr>
          <w:rFonts w:ascii="Arial" w:cs="Arial" w:eastAsia="Arial" w:hAnsi="Arial"/>
          <w:color w:val="CBD5E1"/>
          <w:sz w:val="20"/>
          <w:szCs w:val="20"/>
        </w:rPr>
        <w:t xml:space="preserve">Advertiser Portal: getnorma.app/advertisers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BD5E1"/>
        <w:sz w:val="16"/>
        <w:szCs w:val="16"/>
      </w:rPr>
      <w:t xml:space="preserve">Page </w:t>
    </w:r>
    <w:r>
      <w:rPr>
        <w:rFonts w:ascii="Arial" w:cs="Arial" w:eastAsia="Arial" w:hAnsi="Arial"/>
        <w:color w:val="CBD5E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BD5E1"/>
        <w:sz w:val="16"/>
        <w:szCs w:val="16"/>
      </w:rPr>
      <w:t xml:space="preserve">NORMA  |  Investor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2026-05-10T16:22:20.481Z</dcterms:created>
  <dcterms:modified xsi:type="dcterms:W3CDTF">2026-05-10T16:22:20.481Z</dcterms:modified>
</cp:coreProperties>
</file>

<file path=docProps/custom.xml><?xml version="1.0" encoding="utf-8"?>
<Properties xmlns="http://schemas.openxmlformats.org/officeDocument/2006/custom-properties" xmlns:vt="http://schemas.openxmlformats.org/officeDocument/2006/docPropsVTypes"/>
</file>