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548DD4"/>
          <w:u w:val="single"/>
        </w:rPr>
        <w:t>PMC534114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Gab1 binds PI-3 kinase.</w:t>
      </w:r>
    </w:p>
    <w:p>
      <w:pPr>
        <w:pStyle w:val="style0"/>
      </w:pPr>
      <w:r>
        <w:rPr/>
        <w:t xml:space="preserve">Gab1 is a docking protein that recruits phosphatidylinositol-3 kinase (PI-3 kinase) and other effector proteins in response to the activation of many receptor tyrosine kinases (RTKs). </w:t>
      </w:r>
    </w:p>
    <w:p>
      <w:pPr>
        <w:pStyle w:val="style0"/>
      </w:pPr>
      <w:r>
        <w:rPr/>
        <w:t>Gab1 contains a number of tyrosine residues that could serve as potential binding sites for the SH2 domain containing proteins Grb2, PI-3 kinase, and the protein tyrosine phosphatase Shp2.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Gab1 phosphorylated on tyrosine binds PI-3 kinase.</w:t>
      </w:r>
    </w:p>
    <w:p>
      <w:pPr>
        <w:pStyle w:val="style0"/>
      </w:pPr>
      <w:r>
        <w:rPr/>
        <w:t>EGF stimulation leads to tyrosine phosphorylation of Gab1 enabling recruitment and activation of PI-3 kinase by the three canonical pYXXM motifs on Gab1.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Gab1 binds Shp2.</w:t>
      </w:r>
    </w:p>
    <w:p>
      <w:pPr>
        <w:pStyle w:val="style0"/>
      </w:pPr>
      <w:r>
        <w:rPr/>
        <w:t xml:space="preserve">- Gab1 contains a number of tyrosine residues that could serve as potential binding sites for the SH2 domain containing proteins Grb2, PI-3 kinase, and the protein tyrosine phosphatase Shp2. </w:t>
      </w:r>
    </w:p>
    <w:p>
      <w:pPr>
        <w:pStyle w:val="style0"/>
      </w:pPr>
      <w:r>
        <w:rPr/>
        <w:t xml:space="preserve">- Complex formation between Gab1 and the protein tyrosine phosphatase Shp2 negatively regulates Gab1 mediated PI-3 kinase and Akt activation following EGF-receptor stimulation. </w:t>
      </w:r>
    </w:p>
    <w:p>
      <w:pPr>
        <w:pStyle w:val="style0"/>
      </w:pPr>
      <w:r>
        <w:rPr/>
        <w:t>- Gab1 thus acts as a docking protein facilitating the recruitment of a multi-protein signaling complex including the EGFR, p85 and Shp2 in response to EGF treatment.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Gab1 binds p85.</w:t>
      </w:r>
    </w:p>
    <w:p>
      <w:pPr>
        <w:pStyle w:val="style31"/>
        <w:numPr>
          <w:ilvl w:val="0"/>
          <w:numId w:val="1"/>
        </w:numPr>
      </w:pPr>
      <w:r>
        <w:rPr/>
        <w:t xml:space="preserve">Gab1 is essential for EGF stimulation of PI-3 kinase and Akt in these cells and that these responses are mediated by complex formation between p85, the regulatory subunit of PI-3 kinase, and three canonical tyrosine phosphatase sites on Gab1. </w:t>
      </w:r>
    </w:p>
    <w:p>
      <w:pPr>
        <w:pStyle w:val="style31"/>
        <w:numPr>
          <w:ilvl w:val="0"/>
          <w:numId w:val="1"/>
        </w:numPr>
      </w:pPr>
      <w:r>
        <w:rPr/>
        <w:t xml:space="preserve">Gab1 thus acts as a docking protein facilitating the recruitment of a multi-protein signaling complex including the EGFR, p85 and Shp2 in response to EGF treatment. </w:t>
      </w:r>
    </w:p>
    <w:p>
      <w:pPr>
        <w:pStyle w:val="style31"/>
        <w:numPr>
          <w:ilvl w:val="0"/>
          <w:numId w:val="1"/>
        </w:numPr>
      </w:pPr>
      <w:r>
        <w:rPr/>
        <w:t xml:space="preserve">The binding of p85 is absolutely required for Gab1-mediated activation of PI-3 kinase and Akt following EGF treatment. </w:t>
      </w:r>
    </w:p>
    <w:p>
      <w:pPr>
        <w:pStyle w:val="style31"/>
        <w:numPr>
          <w:ilvl w:val="0"/>
          <w:numId w:val="1"/>
        </w:numPr>
      </w:pPr>
      <w:r>
        <w:rPr/>
        <w:t>The PI-3 kinase holoenzyme consists of a regulatory subunit (p85) and a catalytic p110 subunit. The regulatory subunit contains two SH2 domains that bind specifically to pYXXM motifs in a variety of cellular proteins, including receptor tyro- sine kinases such as the PDGF (platelet-derived growth factor) receptor, and c-kit and docking proteins such as IRS (insulin receptor substrate) 1, IRS2 and Gab1. Shp2 may specifically dephosphorylate the tyrosine phosphorylation sites on Gab1 that bind to p85.</w:t>
      </w:r>
    </w:p>
    <w:p>
      <w:pPr>
        <w:pStyle w:val="style31"/>
        <w:ind w:hanging="0" w:left="420" w:right="0"/>
      </w:pPr>
      <w:r>
        <w:rPr/>
      </w:r>
    </w:p>
    <w:p>
      <w:pPr>
        <w:pStyle w:val="style0"/>
      </w:pPr>
      <w:r>
        <w:rPr>
          <w:b/>
        </w:rPr>
        <w:t>Shp2 dephosphorylates Gab1.</w:t>
      </w:r>
    </w:p>
    <w:p>
      <w:pPr>
        <w:pStyle w:val="style0"/>
      </w:pPr>
      <w:r>
        <w:rPr/>
        <w:t>- Shp2 may act to dephosphorylate Gab1 at one or both of the p85 binding sites.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Shp2 dephosphorylates Gab1 on tyrosine. </w:t>
      </w:r>
    </w:p>
    <w:p>
      <w:pPr>
        <w:pStyle w:val="style31"/>
        <w:numPr>
          <w:ilvl w:val="0"/>
          <w:numId w:val="1"/>
        </w:numPr>
      </w:pPr>
      <w:r>
        <w:rPr/>
        <w:t>Shp2 may specifically dephosphorylate the tyrosine phosphorylation sites on Gab1 that bind to p85.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548DD4"/>
          <w:u w:val="single"/>
        </w:rPr>
        <w:t>PMC3178447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BRAF binds BRAF.</w:t>
      </w:r>
    </w:p>
    <w:p>
      <w:pPr>
        <w:pStyle w:val="style0"/>
      </w:pPr>
      <w:r>
        <w:rPr>
          <w:b/>
        </w:rPr>
        <w:t>CRAF binds CRAF.</w:t>
      </w:r>
    </w:p>
    <w:p>
      <w:pPr>
        <w:pStyle w:val="style0"/>
      </w:pPr>
      <w:r>
        <w:rPr>
          <w:b/>
        </w:rPr>
        <w:t>BRAF binds CRAF.</w:t>
      </w:r>
    </w:p>
    <w:p>
      <w:pPr>
        <w:pStyle w:val="style0"/>
      </w:pPr>
      <w:r>
        <w:rPr/>
        <w:t>- BRAF and CRAF kinases form homo- and heterodimers on RAS activation.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RAF binds RAF.</w:t>
      </w:r>
    </w:p>
    <w:p>
      <w:pPr>
        <w:pStyle w:val="style0"/>
      </w:pPr>
      <w:r>
        <w:rPr/>
        <w:t>- RAF isoforms form dimers in cells.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RAF-bound RAF activates RAF.</w:t>
      </w:r>
    </w:p>
    <w:p>
      <w:pPr>
        <w:pStyle w:val="style0"/>
      </w:pPr>
      <w:r>
        <w:rPr/>
        <w:t>- Transactivation of wild-type RAF requires dimerization and depends on RAS activity.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CRAF activates BRAF.</w:t>
      </w:r>
    </w:p>
    <w:p>
      <w:pPr>
        <w:pStyle w:val="style0"/>
      </w:pPr>
      <w:r>
        <w:rPr/>
        <w:t>- Transactivation from CRAF to BRAF can occur as well.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548DD4"/>
          <w:u w:val="single"/>
        </w:rPr>
        <w:t>PMC4345513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>
          <w:b/>
        </w:rPr>
        <w:t>MEK phosphorylates ERK1 and ERK2 on threonine and tyrosine.</w:t>
      </w:r>
    </w:p>
    <w:p>
      <w:pPr>
        <w:pStyle w:val="style0"/>
      </w:pPr>
      <w:r>
        <w:rPr/>
        <w:t xml:space="preserve">- MEK is a dual-specificity protein kinase that phosphorylates Erk1/2 (p42/ p44 MAP kinase) on both threonine and tyrosine in a con- served Thr-X-Tyr motif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Active ERK phosphorylates RSK.</w:t>
      </w:r>
    </w:p>
    <w:p>
      <w:pPr>
        <w:pStyle w:val="style0"/>
      </w:pPr>
      <w:r>
        <w:rPr/>
        <w:t xml:space="preserve"> </w:t>
      </w:r>
      <w:r>
        <w:rPr/>
        <w:t>- Activated Erk phosphorylates several cytosolic signaling molecules, including p90 ribosomal S6 kinase (RSK).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MKP dephosphorylates MAPK at threonine and tyrosine.</w:t>
      </w:r>
    </w:p>
    <w:p>
      <w:pPr>
        <w:pStyle w:val="style0"/>
      </w:pPr>
      <w:r>
        <w:rPr/>
        <w:t>-  MAPK phosphatase (MKP) belongs to the dual-specificity phosphatase (DUSP) family that functions as a negative regulator of MAPK activity by dephosphorylating both the phospho- threonine and phosphotyrosine residues in the Thr-X-Tyr motif of MAPKs.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Akt phosphorylates RAF on Ser-259.</w:t>
      </w:r>
    </w:p>
    <w:p>
      <w:pPr>
        <w:pStyle w:val="style0"/>
      </w:pPr>
      <w:r>
        <w:rPr/>
        <w:t>Akt can inhibit Raf through phosphorylation on Ser-259.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548DD4"/>
          <w:u w:val="single"/>
        </w:rPr>
        <w:t>PMC1234335</w:t>
      </w:r>
    </w:p>
    <w:p>
      <w:pPr>
        <w:pStyle w:val="style0"/>
      </w:pPr>
      <w:r>
        <w:rPr>
          <w:color w:val="548DD4"/>
          <w:u w:val="single"/>
        </w:rPr>
      </w:r>
    </w:p>
    <w:p>
      <w:pPr>
        <w:pStyle w:val="style0"/>
      </w:pPr>
      <w:r>
        <w:rPr>
          <w:b/>
          <w:bCs/>
        </w:rPr>
        <w:t>Estradiol phosphorylates SRC-3.</w:t>
      </w:r>
    </w:p>
    <w:p>
      <w:pPr>
        <w:pStyle w:val="style0"/>
      </w:pPr>
      <w:r>
        <w:rPr>
          <w:b w:val="false"/>
          <w:bCs w:val="false"/>
        </w:rPr>
        <w:t>- Estradiol (E2) induces SRC-3 phosphorylation at all six sites, while tumor necrosis factor alpha (TNF-alpha) induces phosphorylation of all but the serine-860 (S860) site.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Estradiol phosphorylates SRC-3 that is bound to ER-alpha.</w:t>
      </w:r>
    </w:p>
    <w:p>
      <w:pPr>
        <w:pStyle w:val="style0"/>
      </w:pPr>
      <w:r>
        <w:rPr>
          <w:b/>
          <w:bCs/>
        </w:rPr>
        <w:t xml:space="preserve">- </w:t>
      </w:r>
      <w:r>
        <w:rPr/>
        <w:t>E2-induced SRC-3 phosphorylation requires a direct interaction between SRC-3 and ER-alpha.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Estradiol phosphorylates SRC-3.</w:t>
      </w:r>
    </w:p>
    <w:p>
      <w:pPr>
        <w:pStyle w:val="style0"/>
      </w:pPr>
      <w:r>
        <w:rPr>
          <w:b/>
          <w:bCs/>
        </w:rPr>
        <w:t xml:space="preserve">- </w:t>
      </w:r>
      <w:r>
        <w:rPr/>
        <w:t>In cells that express ER-alpha, E2 induces SRC-3 phosphorylation at all six phosphorylation sites identified.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Estradiol phosphorylates SRC-3.</w:t>
      </w:r>
    </w:p>
    <w:p>
      <w:pPr>
        <w:pStyle w:val="style0"/>
      </w:pPr>
      <w:r>
        <w:rPr>
          <w:b/>
          <w:bCs/>
        </w:rPr>
        <w:t xml:space="preserve">- </w:t>
      </w:r>
      <w:r>
        <w:rPr/>
        <w:t>Estradiol-induced SRC-3 phosphorylation requires the presence of ER.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Estradiol phosphorylates SRC-3 at Thr24, S505, S543, S857 and S867.</w:t>
      </w:r>
    </w:p>
    <w:p>
      <w:pPr>
        <w:pStyle w:val="style0"/>
      </w:pPr>
      <w:r>
        <w:rPr>
          <w:b w:val="false"/>
          <w:bCs w:val="false"/>
        </w:rPr>
        <w:t xml:space="preserve">- </w:t>
      </w:r>
      <w:r>
        <w:rPr/>
        <w:t xml:space="preserve">E2 induced SRC-3 phosphorylation at all six sites (T24, S505, S543, S857, S860, and S867)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Estradiol phosphorylates SRC-3.</w:t>
      </w:r>
    </w:p>
    <w:p>
      <w:pPr>
        <w:pStyle w:val="style0"/>
      </w:pPr>
      <w:r>
        <w:rPr/>
        <w:t>- It has been shown that E2 and the synthetic androgen R1881 can induce SRC-3 phosphorylation in the presence of ER and androgen receptor.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420"/>
      </w:pPr>
      <w:rPr>
        <w:rFonts w:ascii="Cambria" w:cs="Cambria" w:hAnsi="Cambria" w:hint="default"/>
      </w:rPr>
    </w:lvl>
    <w:lvl w:ilvl="1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0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7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AR PL SungtiL GB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character">
    <w:name w:val="ListLabel 2"/>
    <w:next w:val="style17"/>
    <w:rPr>
      <w:rFonts w:cs="Cambria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Bullets"/>
    <w:next w:val="style21"/>
    <w:rPr>
      <w:rFonts w:ascii="OpenSymbol" w:cs="OpenSymbol" w:eastAsia="OpenSymbol" w:hAnsi="OpenSymbol"/>
    </w:rPr>
  </w:style>
  <w:style w:styleId="style22" w:type="character">
    <w:name w:val="ListLabel 6"/>
    <w:next w:val="style22"/>
    <w:rPr>
      <w:rFonts w:cs="Cambria"/>
    </w:rPr>
  </w:style>
  <w:style w:styleId="style23" w:type="character">
    <w:name w:val="ListLabel 7"/>
    <w:next w:val="style23"/>
    <w:rPr>
      <w:rFonts w:cs="Courier New"/>
    </w:rPr>
  </w:style>
  <w:style w:styleId="style24" w:type="character">
    <w:name w:val="ListLabel 8"/>
    <w:next w:val="style24"/>
    <w:rPr>
      <w:rFonts w:cs="Wingdings"/>
    </w:rPr>
  </w:style>
  <w:style w:styleId="style25" w:type="character">
    <w:name w:val="ListLabel 9"/>
    <w:next w:val="style25"/>
    <w:rPr>
      <w:rFonts w:cs="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FreeSans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FreeSans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2016-03-17T23:57:00.00Z</dcterms:created>
  <dc:creator>Kartik</dc:creator>
  <cp:lastModifiedBy>Kartik</cp:lastModifiedBy>
  <dcterms:modified xsi:type="dcterms:W3CDTF">2016-03-18T00:06:00.00Z</dcterms:modified>
  <cp:revision>1</cp:revision>
</cp:coreProperties>
</file>