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500"/>
        <w:jc w:val="center"/>
      </w:pPr>
      <w:r>
        <w:rPr>
          <w:rFonts w:ascii="Arial" w:cs="Arial" w:eastAsia="Arial" w:hAnsi="Arial"/>
          <w:b/>
          <w:bCs/>
          <w:color w:val="159AC7"/>
          <w:spacing w:val="150"/>
          <w:sz w:val="18"/>
          <w:szCs w:val="18"/>
        </w:rPr>
        <w:t xml:space="preserve">QC SERVICE OPERATIONS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7152F"/>
          <w:sz w:val="42"/>
          <w:szCs w:val="42"/>
        </w:rPr>
        <w:t xml:space="preserve">Service Tools &amp; Reports</w:t>
      </w:r>
    </w:p>
    <w:p>
      <w:pPr>
        <w:spacing w:after="300"/>
        <w:jc w:val="center"/>
      </w:pPr>
      <w:r>
        <w:rPr>
          <w:rFonts w:ascii="Arial" w:cs="Arial" w:eastAsia="Arial" w:hAnsi="Arial"/>
          <w:color w:val="7E22A8"/>
          <w:sz w:val="26"/>
          <w:szCs w:val="26"/>
        </w:rPr>
        <w:t xml:space="preserve">Picture-led quick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6E1EA" w:sz="2"/>
              <w:left w:val="single" w:color="D6E1EA" w:sz="2"/>
              <w:bottom w:val="single" w:color="D6E1EA" w:sz="2"/>
              <w:right w:val="single" w:color="D6E1EA" w:sz="2"/>
            </w:tcBorders>
            <w:shd w:fill="ECF8FC" w:val="clear"/>
            <w:tcMar>
              <w:top w:type="dxa" w:w="180"/>
              <w:left w:type="dxa" w:w="80"/>
              <w:bottom w:type="dxa" w:w="180"/>
              <w:right w:type="dxa" w:w="80"/>
            </w:tcMar>
          </w:tcPr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7E22A8"/>
                <w:sz w:val="30"/>
                <w:szCs w:val="30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7152F"/>
                <w:sz w:val="17"/>
                <w:szCs w:val="17"/>
              </w:rPr>
              <w:t xml:space="preserve">Service Post</w:t>
            </w:r>
          </w:p>
        </w:tc>
        <w:tc>
          <w:tcPr>
            <w:tcW w:type="dxa" w:w="1872"/>
            <w:tcBorders>
              <w:top w:val="single" w:color="D6E1EA" w:sz="2"/>
              <w:left w:val="single" w:color="D6E1EA" w:sz="2"/>
              <w:bottom w:val="single" w:color="D6E1EA" w:sz="2"/>
              <w:right w:val="single" w:color="D6E1EA" w:sz="2"/>
            </w:tcBorders>
            <w:shd w:fill="ECF8FC" w:val="clear"/>
            <w:tcMar>
              <w:top w:type="dxa" w:w="180"/>
              <w:left w:type="dxa" w:w="80"/>
              <w:bottom w:type="dxa" w:w="180"/>
              <w:right w:type="dxa" w:w="80"/>
            </w:tcMar>
          </w:tcPr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7E22A8"/>
                <w:sz w:val="30"/>
                <w:szCs w:val="30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7152F"/>
                <w:sz w:val="17"/>
                <w:szCs w:val="17"/>
              </w:rPr>
              <w:t xml:space="preserve">Timer</w:t>
            </w:r>
          </w:p>
        </w:tc>
        <w:tc>
          <w:tcPr>
            <w:tcW w:type="dxa" w:w="1872"/>
            <w:tcBorders>
              <w:top w:val="single" w:color="D6E1EA" w:sz="2"/>
              <w:left w:val="single" w:color="D6E1EA" w:sz="2"/>
              <w:bottom w:val="single" w:color="D6E1EA" w:sz="2"/>
              <w:right w:val="single" w:color="D6E1EA" w:sz="2"/>
            </w:tcBorders>
            <w:shd w:fill="ECF8FC" w:val="clear"/>
            <w:tcMar>
              <w:top w:type="dxa" w:w="180"/>
              <w:left w:type="dxa" w:w="80"/>
              <w:bottom w:type="dxa" w:w="180"/>
              <w:right w:type="dxa" w:w="80"/>
            </w:tcMar>
          </w:tcPr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7E22A8"/>
                <w:sz w:val="30"/>
                <w:szCs w:val="30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7152F"/>
                <w:sz w:val="17"/>
                <w:szCs w:val="17"/>
              </w:rPr>
              <w:t xml:space="preserve">Observer</w:t>
            </w:r>
          </w:p>
        </w:tc>
        <w:tc>
          <w:tcPr>
            <w:tcW w:type="dxa" w:w="1872"/>
            <w:tcBorders>
              <w:top w:val="single" w:color="D6E1EA" w:sz="2"/>
              <w:left w:val="single" w:color="D6E1EA" w:sz="2"/>
              <w:bottom w:val="single" w:color="D6E1EA" w:sz="2"/>
              <w:right w:val="single" w:color="D6E1EA" w:sz="2"/>
            </w:tcBorders>
            <w:shd w:fill="FEEDEC" w:val="clear"/>
            <w:tcMar>
              <w:top w:type="dxa" w:w="180"/>
              <w:left w:type="dxa" w:w="80"/>
              <w:bottom w:type="dxa" w:w="180"/>
              <w:right w:type="dxa" w:w="80"/>
            </w:tcMar>
          </w:tcPr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B42318"/>
                <w:sz w:val="30"/>
                <w:szCs w:val="30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7152F"/>
                <w:sz w:val="17"/>
                <w:szCs w:val="17"/>
              </w:rPr>
              <w:t xml:space="preserve">Emergency</w:t>
            </w:r>
          </w:p>
        </w:tc>
        <w:tc>
          <w:tcPr>
            <w:tcW w:type="dxa" w:w="1872"/>
            <w:tcBorders>
              <w:top w:val="single" w:color="D6E1EA" w:sz="2"/>
              <w:left w:val="single" w:color="D6E1EA" w:sz="2"/>
              <w:bottom w:val="single" w:color="D6E1EA" w:sz="2"/>
              <w:right w:val="single" w:color="D6E1EA" w:sz="2"/>
            </w:tcBorders>
            <w:shd w:fill="ECF8FC" w:val="clear"/>
            <w:tcMar>
              <w:top w:type="dxa" w:w="180"/>
              <w:left w:type="dxa" w:w="80"/>
              <w:bottom w:type="dxa" w:w="180"/>
              <w:right w:type="dxa" w:w="80"/>
            </w:tcMar>
          </w:tcPr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7E22A8"/>
                <w:sz w:val="30"/>
                <w:szCs w:val="30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7152F"/>
                <w:sz w:val="17"/>
                <w:szCs w:val="17"/>
              </w:rPr>
              <w:t xml:space="preserve">Manager</w:t>
            </w:r>
          </w:p>
        </w:tc>
      </w:tr>
    </w:tbl>
    <w:p>
      <w:pPr>
        <w:spacing w:after="100" w:before="260"/>
      </w:pPr>
      <w:r>
        <w:rPr>
          <w:rFonts w:ascii="Arial" w:cs="Arial" w:eastAsia="Arial" w:hAnsi="Arial"/>
          <w:b/>
          <w:bCs/>
          <w:color w:val="07152F"/>
          <w:sz w:val="26"/>
          <w:szCs w:val="26"/>
        </w:rPr>
        <w:t xml:space="preserve">Choose the tool assigned to your role</w:t>
      </w:r>
    </w:p>
    <w:p>
      <w:pPr>
        <w:spacing w:after="100" w:line="280"/>
      </w:pPr>
      <w:r>
        <w:rPr>
          <w:rFonts w:ascii="Arial" w:cs="Arial" w:eastAsia="Arial" w:hAnsi="Arial"/>
          <w:color w:val="172033"/>
          <w:sz w:val="21"/>
          <w:szCs w:val="21"/>
        </w:rPr>
        <w:t xml:space="preserve">Open Service Tools, select the correct card, complete the form immediately after the service activity, review it, and submit only once.</w:t>
      </w:r>
    </w:p>
    <w:p>
      <w:pPr>
        <w:pBdr>
          <w:left w:val="single" w:color="9A6700" w:sz="16" w:space="6"/>
        </w:pBdr>
        <w:shd w:fill="FFF7E6" w:val="clear"/>
        <w:spacing w:after="0" w:before="120"/>
        <w:ind w:left="140" w:right="100"/>
      </w:pPr>
      <w:r>
        <w:rPr>
          <w:rFonts w:ascii="Arial" w:cs="Arial" w:eastAsia="Arial" w:hAnsi="Arial"/>
          <w:b/>
          <w:bCs/>
          <w:color w:val="9A6700"/>
          <w:sz w:val="18"/>
          <w:szCs w:val="18"/>
        </w:rPr>
        <w:t xml:space="preserve">Rule: </w:t>
      </w:r>
      <w:r>
        <w:rPr>
          <w:rFonts w:ascii="Arial" w:cs="Arial" w:eastAsia="Arial" w:hAnsi="Arial"/>
          <w:color w:val="172033"/>
          <w:sz w:val="18"/>
          <w:szCs w:val="18"/>
        </w:rPr>
        <w:t xml:space="preserve">Use factual entries, correct service/date, and example-free real data when submitting. Never share manager passwords.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159AC7"/>
          <w:spacing w:val="100"/>
          <w:sz w:val="17"/>
          <w:szCs w:val="17"/>
        </w:rPr>
        <w:t xml:space="preserve">REPORT 1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7152F"/>
          <w:sz w:val="34"/>
          <w:szCs w:val="34"/>
        </w:rPr>
        <w:t xml:space="preserve">Service Post Report</w:t>
      </w:r>
    </w:p>
    <w:p>
      <w:pPr>
        <w:spacing w:after="150"/>
      </w:pPr>
      <w:r>
        <w:rPr>
          <w:rFonts w:ascii="Arial" w:cs="Arial" w:eastAsia="Arial" w:hAnsi="Arial"/>
          <w:color w:val="667085"/>
          <w:sz w:val="20"/>
          <w:szCs w:val="20"/>
        </w:rPr>
        <w:t xml:space="preserve">Headcount, standards and incidents for one assigned observation area.</w:t>
      </w:r>
    </w:p>
    <w:p>
      <w:pPr>
        <w:spacing w:after="140"/>
        <w:jc w:val="center"/>
      </w:pPr>
      <w:r>
        <w:drawing>
          <wp:inline distT="0" distB="0" distL="0" distR="0">
            <wp:extent cx="4467225" cy="3143250"/>
            <wp:effectExtent t="0" r="0" b="0" l="0"/>
            <wp:docPr id="1" name="QC Post Report screen" descr="QC Post Report screen" title="QC Post Report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6E1EA" w:sz="2"/>
              <w:left w:val="single" w:color="D6E1EA" w:sz="2"/>
              <w:bottom w:val="single" w:color="D6E1EA" w:sz="2"/>
              <w:right w:val="single" w:color="D6E1EA" w:sz="2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5"/>
            </w:pPr>
            <w:r>
              <w:rPr>
                <w:rFonts w:ascii="Arial" w:cs="Arial" w:eastAsia="Arial" w:hAnsi="Arial"/>
                <w:b/>
                <w:bCs/>
                <w:color w:val="7E22A8"/>
                <w:sz w:val="20"/>
                <w:szCs w:val="20"/>
              </w:rPr>
              <w:t xml:space="preserve">1  Choose service and area</w:t>
            </w:r>
          </w:p>
          <w:p>
            <w:r>
              <w:rPr>
                <w:rFonts w:ascii="Arial" w:cs="Arial" w:eastAsia="Arial" w:hAnsi="Arial"/>
                <w:color w:val="667085"/>
                <w:sz w:val="18"/>
                <w:szCs w:val="18"/>
              </w:rPr>
              <w:t xml:space="preserve">Select the correct service and your assigned observation area.</w:t>
            </w:r>
          </w:p>
        </w:tc>
        <w:tc>
          <w:tcPr>
            <w:tcW w:type="dxa" w:w="4680"/>
            <w:tcBorders>
              <w:top w:val="single" w:color="D6E1EA" w:sz="2"/>
              <w:left w:val="single" w:color="D6E1EA" w:sz="2"/>
              <w:bottom w:val="single" w:color="D6E1EA" w:sz="2"/>
              <w:right w:val="single" w:color="D6E1EA" w:sz="2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5"/>
            </w:pPr>
            <w:r>
              <w:rPr>
                <w:rFonts w:ascii="Arial" w:cs="Arial" w:eastAsia="Arial" w:hAnsi="Arial"/>
                <w:b/>
                <w:bCs/>
                <w:color w:val="7E22A8"/>
                <w:sz w:val="20"/>
                <w:szCs w:val="20"/>
              </w:rPr>
              <w:t xml:space="preserve">2  Enter reporter and headcount</w:t>
            </w:r>
          </w:p>
          <w:p>
            <w:r>
              <w:rPr>
                <w:rFonts w:ascii="Arial" w:cs="Arial" w:eastAsia="Arial" w:hAnsi="Arial"/>
                <w:color w:val="667085"/>
                <w:sz w:val="18"/>
                <w:szCs w:val="18"/>
              </w:rPr>
              <w:t xml:space="preserve">Add your full name, adults and children observed.</w:t>
            </w:r>
          </w:p>
        </w:tc>
      </w:tr>
      <w:tr>
        <w:tc>
          <w:tcPr>
            <w:tcW w:type="dxa" w:w="4680"/>
            <w:tcBorders>
              <w:top w:val="single" w:color="D6E1EA" w:sz="2"/>
              <w:left w:val="single" w:color="D6E1EA" w:sz="2"/>
              <w:bottom w:val="single" w:color="D6E1EA" w:sz="2"/>
              <w:right w:val="single" w:color="D6E1EA" w:sz="2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5"/>
            </w:pPr>
            <w:r>
              <w:rPr>
                <w:rFonts w:ascii="Arial" w:cs="Arial" w:eastAsia="Arial" w:hAnsi="Arial"/>
                <w:b/>
                <w:bCs/>
                <w:color w:val="7E22A8"/>
                <w:sz w:val="20"/>
                <w:szCs w:val="20"/>
              </w:rPr>
              <w:t xml:space="preserve">3  Rate the post</w:t>
            </w:r>
          </w:p>
          <w:p>
            <w:r>
              <w:rPr>
                <w:rFonts w:ascii="Arial" w:cs="Arial" w:eastAsia="Arial" w:hAnsi="Arial"/>
                <w:color w:val="667085"/>
                <w:sz w:val="18"/>
                <w:szCs w:val="18"/>
              </w:rPr>
              <w:t xml:space="preserve">Complete every required preparedness, neatness, orderliness, conduct, compliance, coordination and overall rating.</w:t>
            </w:r>
          </w:p>
        </w:tc>
        <w:tc>
          <w:tcPr>
            <w:tcW w:type="dxa" w:w="4680"/>
            <w:tcBorders>
              <w:top w:val="single" w:color="D6E1EA" w:sz="2"/>
              <w:left w:val="single" w:color="D6E1EA" w:sz="2"/>
              <w:bottom w:val="single" w:color="D6E1EA" w:sz="2"/>
              <w:right w:val="single" w:color="D6E1EA" w:sz="2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5"/>
            </w:pPr>
            <w:r>
              <w:rPr>
                <w:rFonts w:ascii="Arial" w:cs="Arial" w:eastAsia="Arial" w:hAnsi="Arial"/>
                <w:b/>
                <w:bCs/>
                <w:color w:val="147A4B"/>
                <w:sz w:val="20"/>
                <w:szCs w:val="20"/>
              </w:rPr>
              <w:t xml:space="preserve">4  Review and submit</w:t>
            </w:r>
          </w:p>
          <w:p>
            <w:r>
              <w:rPr>
                <w:rFonts w:ascii="Arial" w:cs="Arial" w:eastAsia="Arial" w:hAnsi="Arial"/>
                <w:color w:val="667085"/>
                <w:sz w:val="18"/>
                <w:szCs w:val="18"/>
              </w:rPr>
              <w:t xml:space="preserve">Add observations/incidents, tick the accuracy confirmation, then click Submit Report.</w:t>
            </w:r>
          </w:p>
        </w:tc>
      </w:tr>
    </w:tbl>
    <w:p>
      <w:pPr>
        <w:pBdr>
          <w:left w:val="single" w:color="159AC7" w:sz="16" w:space="6"/>
        </w:pBdr>
        <w:shd w:fill="ECF8FC" w:val="clear"/>
        <w:spacing w:after="0" w:before="120"/>
        <w:ind w:left="140" w:right="100"/>
      </w:pPr>
      <w:r>
        <w:rPr>
          <w:rFonts w:ascii="Arial" w:cs="Arial" w:eastAsia="Arial" w:hAnsi="Arial"/>
          <w:b/>
          <w:bCs/>
          <w:color w:val="159AC7"/>
          <w:sz w:val="18"/>
          <w:szCs w:val="18"/>
        </w:rPr>
        <w:t xml:space="preserve">Function: </w:t>
      </w:r>
      <w:r>
        <w:rPr>
          <w:rFonts w:ascii="Arial" w:cs="Arial" w:eastAsia="Arial" w:hAnsi="Arial"/>
          <w:color w:val="172033"/>
          <w:sz w:val="18"/>
          <w:szCs w:val="18"/>
        </w:rPr>
        <w:t xml:space="preserve">Creates the post-level evidence used in the compiled leadership report.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159AC7"/>
          <w:spacing w:val="100"/>
          <w:sz w:val="17"/>
          <w:szCs w:val="17"/>
        </w:rPr>
        <w:t xml:space="preserve">REPORT 2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7152F"/>
          <w:sz w:val="34"/>
          <w:szCs w:val="34"/>
        </w:rPr>
        <w:t xml:space="preserve">Service Timer</w:t>
      </w:r>
    </w:p>
    <w:p>
      <w:pPr>
        <w:spacing w:after="150"/>
      </w:pPr>
      <w:r>
        <w:rPr>
          <w:rFonts w:ascii="Arial" w:cs="Arial" w:eastAsia="Arial" w:hAnsi="Arial"/>
          <w:color w:val="667085"/>
          <w:sz w:val="20"/>
          <w:szCs w:val="20"/>
        </w:rPr>
        <w:t xml:space="preserve">Track actual timing and every early, late or on-time program segment.</w:t>
      </w:r>
    </w:p>
    <w:p>
      <w:pPr>
        <w:spacing w:after="140"/>
        <w:jc w:val="center"/>
      </w:pPr>
      <w:r>
        <w:drawing>
          <wp:inline distT="0" distB="0" distL="0" distR="0">
            <wp:extent cx="4467225" cy="3143250"/>
            <wp:effectExtent t="0" r="0" b="0" l="0"/>
            <wp:docPr id="1" name="Service Timer screen" descr="Service Timer screen" title="Service Timer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6E1EA" w:sz="2"/>
              <w:left w:val="single" w:color="D6E1EA" w:sz="2"/>
              <w:bottom w:val="single" w:color="D6E1EA" w:sz="2"/>
              <w:right w:val="single" w:color="D6E1EA" w:sz="2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5"/>
            </w:pPr>
            <w:r>
              <w:rPr>
                <w:rFonts w:ascii="Arial" w:cs="Arial" w:eastAsia="Arial" w:hAnsi="Arial"/>
                <w:b/>
                <w:bCs/>
                <w:color w:val="7E22A8"/>
                <w:sz w:val="20"/>
                <w:szCs w:val="20"/>
              </w:rPr>
              <w:t xml:space="preserve">1  Identify the service</w:t>
            </w:r>
          </w:p>
          <w:p>
            <w:r>
              <w:rPr>
                <w:rFonts w:ascii="Arial" w:cs="Arial" w:eastAsia="Arial" w:hAnsi="Arial"/>
                <w:color w:val="667085"/>
                <w:sz w:val="18"/>
                <w:szCs w:val="18"/>
              </w:rPr>
              <w:t xml:space="preserve">Confirm the date, service and timer name.</w:t>
            </w:r>
          </w:p>
        </w:tc>
        <w:tc>
          <w:tcPr>
            <w:tcW w:type="dxa" w:w="4680"/>
            <w:tcBorders>
              <w:top w:val="single" w:color="D6E1EA" w:sz="2"/>
              <w:left w:val="single" w:color="D6E1EA" w:sz="2"/>
              <w:bottom w:val="single" w:color="D6E1EA" w:sz="2"/>
              <w:right w:val="single" w:color="D6E1EA" w:sz="2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5"/>
            </w:pPr>
            <w:r>
              <w:rPr>
                <w:rFonts w:ascii="Arial" w:cs="Arial" w:eastAsia="Arial" w:hAnsi="Arial"/>
                <w:b/>
                <w:bCs/>
                <w:color w:val="7E22A8"/>
                <w:sz w:val="20"/>
                <w:szCs w:val="20"/>
              </w:rPr>
              <w:t xml:space="preserve">2  Enter start and end</w:t>
            </w:r>
          </w:p>
          <w:p>
            <w:r>
              <w:rPr>
                <w:rFonts w:ascii="Arial" w:cs="Arial" w:eastAsia="Arial" w:hAnsi="Arial"/>
                <w:color w:val="667085"/>
                <w:sz w:val="18"/>
                <w:szCs w:val="18"/>
              </w:rPr>
              <w:t xml:space="preserve">Record the actual service start and service end times.</w:t>
            </w:r>
          </w:p>
        </w:tc>
      </w:tr>
      <w:tr>
        <w:tc>
          <w:tcPr>
            <w:tcW w:type="dxa" w:w="4680"/>
            <w:tcBorders>
              <w:top w:val="single" w:color="D6E1EA" w:sz="2"/>
              <w:left w:val="single" w:color="D6E1EA" w:sz="2"/>
              <w:bottom w:val="single" w:color="D6E1EA" w:sz="2"/>
              <w:right w:val="single" w:color="D6E1EA" w:sz="2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5"/>
            </w:pPr>
            <w:r>
              <w:rPr>
                <w:rFonts w:ascii="Arial" w:cs="Arial" w:eastAsia="Arial" w:hAnsi="Arial"/>
                <w:b/>
                <w:bCs/>
                <w:color w:val="7E22A8"/>
                <w:sz w:val="20"/>
                <w:szCs w:val="20"/>
              </w:rPr>
              <w:t xml:space="preserve">3  Mark every segment</w:t>
            </w:r>
          </w:p>
          <w:p>
            <w:r>
              <w:rPr>
                <w:rFonts w:ascii="Arial" w:cs="Arial" w:eastAsia="Arial" w:hAnsi="Arial"/>
                <w:color w:val="667085"/>
                <w:sz w:val="18"/>
                <w:szCs w:val="18"/>
              </w:rPr>
              <w:t xml:space="preserve">Choose On Time, Overshot or Finished Early; enter minutes and seconds for any variance.</w:t>
            </w:r>
          </w:p>
        </w:tc>
        <w:tc>
          <w:tcPr>
            <w:tcW w:type="dxa" w:w="4680"/>
            <w:tcBorders>
              <w:top w:val="single" w:color="D6E1EA" w:sz="2"/>
              <w:left w:val="single" w:color="D6E1EA" w:sz="2"/>
              <w:bottom w:val="single" w:color="D6E1EA" w:sz="2"/>
              <w:right w:val="single" w:color="D6E1EA" w:sz="2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5"/>
            </w:pPr>
            <w:r>
              <w:rPr>
                <w:rFonts w:ascii="Arial" w:cs="Arial" w:eastAsia="Arial" w:hAnsi="Arial"/>
                <w:b/>
                <w:bCs/>
                <w:color w:val="147A4B"/>
                <w:sz w:val="20"/>
                <w:szCs w:val="20"/>
              </w:rPr>
              <w:t xml:space="preserve">4  Submit the timer log</w:t>
            </w:r>
          </w:p>
          <w:p>
            <w:r>
              <w:rPr>
                <w:rFonts w:ascii="Arial" w:cs="Arial" w:eastAsia="Arial" w:hAnsi="Arial"/>
                <w:color w:val="667085"/>
                <w:sz w:val="18"/>
                <w:szCs w:val="18"/>
              </w:rPr>
              <w:t xml:space="preserve">Add the general observation, review all segments and click Submit Timer Log.</w:t>
            </w:r>
          </w:p>
        </w:tc>
      </w:tr>
    </w:tbl>
    <w:p>
      <w:pPr>
        <w:pBdr>
          <w:left w:val="single" w:color="159AC7" w:sz="16" w:space="6"/>
        </w:pBdr>
        <w:shd w:fill="ECF8FC" w:val="clear"/>
        <w:spacing w:after="0" w:before="120"/>
        <w:ind w:left="140" w:right="100"/>
      </w:pPr>
      <w:r>
        <w:rPr>
          <w:rFonts w:ascii="Arial" w:cs="Arial" w:eastAsia="Arial" w:hAnsi="Arial"/>
          <w:b/>
          <w:bCs/>
          <w:color w:val="159AC7"/>
          <w:sz w:val="18"/>
          <w:szCs w:val="18"/>
        </w:rPr>
        <w:t xml:space="preserve">Function: </w:t>
      </w:r>
      <w:r>
        <w:rPr>
          <w:rFonts w:ascii="Arial" w:cs="Arial" w:eastAsia="Arial" w:hAnsi="Arial"/>
          <w:color w:val="172033"/>
          <w:sz w:val="18"/>
          <w:szCs w:val="18"/>
        </w:rPr>
        <w:t xml:space="preserve">Produces a segment-by-segment timing record for leadership review.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159AC7"/>
          <w:spacing w:val="100"/>
          <w:sz w:val="17"/>
          <w:szCs w:val="17"/>
        </w:rPr>
        <w:t xml:space="preserve">REPORT 3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7152F"/>
          <w:sz w:val="34"/>
          <w:szCs w:val="34"/>
        </w:rPr>
        <w:t xml:space="preserve">Observer Report</w:t>
      </w:r>
    </w:p>
    <w:p>
      <w:pPr>
        <w:spacing w:after="150"/>
      </w:pPr>
      <w:r>
        <w:rPr>
          <w:rFonts w:ascii="Arial" w:cs="Arial" w:eastAsia="Arial" w:hAnsi="Arial"/>
          <w:color w:val="667085"/>
          <w:sz w:val="20"/>
          <w:szCs w:val="20"/>
        </w:rPr>
        <w:t xml:space="preserve">One structured report covering every unit visited during the service.</w:t>
      </w:r>
    </w:p>
    <w:p>
      <w:pPr>
        <w:spacing w:after="140"/>
        <w:jc w:val="center"/>
      </w:pPr>
      <w:r>
        <w:drawing>
          <wp:inline distT="0" distB="0" distL="0" distR="0">
            <wp:extent cx="4467225" cy="3143250"/>
            <wp:effectExtent t="0" r="0" b="0" l="0"/>
            <wp:docPr id="1" name="Observer Report screen" descr="Observer Report screen" title="Observer Report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6E1EA" w:sz="2"/>
              <w:left w:val="single" w:color="D6E1EA" w:sz="2"/>
              <w:bottom w:val="single" w:color="D6E1EA" w:sz="2"/>
              <w:right w:val="single" w:color="D6E1EA" w:sz="2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5"/>
            </w:pPr>
            <w:r>
              <w:rPr>
                <w:rFonts w:ascii="Arial" w:cs="Arial" w:eastAsia="Arial" w:hAnsi="Arial"/>
                <w:b/>
                <w:bCs/>
                <w:color w:val="7E22A8"/>
                <w:sz w:val="20"/>
                <w:szCs w:val="20"/>
              </w:rPr>
              <w:t xml:space="preserve">1  Enter service details</w:t>
            </w:r>
          </w:p>
          <w:p>
            <w:r>
              <w:rPr>
                <w:rFonts w:ascii="Arial" w:cs="Arial" w:eastAsia="Arial" w:hAnsi="Arial"/>
                <w:color w:val="667085"/>
                <w:sz w:val="18"/>
                <w:szCs w:val="18"/>
              </w:rPr>
              <w:t xml:space="preserve">Confirm date, service and observer name.</w:t>
            </w:r>
          </w:p>
        </w:tc>
        <w:tc>
          <w:tcPr>
            <w:tcW w:type="dxa" w:w="4680"/>
            <w:tcBorders>
              <w:top w:val="single" w:color="D6E1EA" w:sz="2"/>
              <w:left w:val="single" w:color="D6E1EA" w:sz="2"/>
              <w:bottom w:val="single" w:color="D6E1EA" w:sz="2"/>
              <w:right w:val="single" w:color="D6E1EA" w:sz="2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5"/>
            </w:pPr>
            <w:r>
              <w:rPr>
                <w:rFonts w:ascii="Arial" w:cs="Arial" w:eastAsia="Arial" w:hAnsi="Arial"/>
                <w:b/>
                <w:bCs/>
                <w:color w:val="7E22A8"/>
                <w:sz w:val="20"/>
                <w:szCs w:val="20"/>
              </w:rPr>
              <w:t xml:space="preserve">2  Write the general view</w:t>
            </w:r>
          </w:p>
          <w:p>
            <w:r>
              <w:rPr>
                <w:rFonts w:ascii="Arial" w:cs="Arial" w:eastAsia="Arial" w:hAnsi="Arial"/>
                <w:color w:val="667085"/>
                <w:sz w:val="18"/>
                <w:szCs w:val="18"/>
              </w:rPr>
              <w:t xml:space="preserve">Record the service atmosphere or issue not tied to one unit.</w:t>
            </w:r>
          </w:p>
        </w:tc>
      </w:tr>
      <w:tr>
        <w:tc>
          <w:tcPr>
            <w:tcW w:type="dxa" w:w="4680"/>
            <w:tcBorders>
              <w:top w:val="single" w:color="D6E1EA" w:sz="2"/>
              <w:left w:val="single" w:color="D6E1EA" w:sz="2"/>
              <w:bottom w:val="single" w:color="D6E1EA" w:sz="2"/>
              <w:right w:val="single" w:color="D6E1EA" w:sz="2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5"/>
            </w:pPr>
            <w:r>
              <w:rPr>
                <w:rFonts w:ascii="Arial" w:cs="Arial" w:eastAsia="Arial" w:hAnsi="Arial"/>
                <w:b/>
                <w:bCs/>
                <w:color w:val="7E22A8"/>
                <w:sz w:val="20"/>
                <w:szCs w:val="20"/>
              </w:rPr>
              <w:t xml:space="preserve">3  Select units visited</w:t>
            </w:r>
          </w:p>
          <w:p>
            <w:r>
              <w:rPr>
                <w:rFonts w:ascii="Arial" w:cs="Arial" w:eastAsia="Arial" w:hAnsi="Arial"/>
                <w:color w:val="667085"/>
                <w:sz w:val="18"/>
                <w:szCs w:val="18"/>
              </w:rPr>
              <w:t xml:space="preserve">Click each unit actually observed; a separate text box opens for each one.</w:t>
            </w:r>
          </w:p>
        </w:tc>
        <w:tc>
          <w:tcPr>
            <w:tcW w:type="dxa" w:w="4680"/>
            <w:tcBorders>
              <w:top w:val="single" w:color="D6E1EA" w:sz="2"/>
              <w:left w:val="single" w:color="D6E1EA" w:sz="2"/>
              <w:bottom w:val="single" w:color="D6E1EA" w:sz="2"/>
              <w:right w:val="single" w:color="D6E1EA" w:sz="2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5"/>
            </w:pPr>
            <w:r>
              <w:rPr>
                <w:rFonts w:ascii="Arial" w:cs="Arial" w:eastAsia="Arial" w:hAnsi="Arial"/>
                <w:b/>
                <w:bCs/>
                <w:color w:val="147A4B"/>
                <w:sz w:val="20"/>
                <w:szCs w:val="20"/>
              </w:rPr>
              <w:t xml:space="preserve">4  Conclude and submit</w:t>
            </w:r>
          </w:p>
          <w:p>
            <w:r>
              <w:rPr>
                <w:rFonts w:ascii="Arial" w:cs="Arial" w:eastAsia="Arial" w:hAnsi="Arial"/>
                <w:color w:val="667085"/>
                <w:sz w:val="18"/>
                <w:szCs w:val="18"/>
              </w:rPr>
              <w:t xml:space="preserve">Add recommendations and commendations, then click Submit Observer Report.</w:t>
            </w:r>
          </w:p>
        </w:tc>
      </w:tr>
    </w:tbl>
    <w:p>
      <w:pPr>
        <w:pBdr>
          <w:left w:val="single" w:color="159AC7" w:sz="16" w:space="6"/>
        </w:pBdr>
        <w:shd w:fill="ECF8FC" w:val="clear"/>
        <w:spacing w:after="0" w:before="120"/>
        <w:ind w:left="140" w:right="100"/>
      </w:pPr>
      <w:r>
        <w:rPr>
          <w:rFonts w:ascii="Arial" w:cs="Arial" w:eastAsia="Arial" w:hAnsi="Arial"/>
          <w:b/>
          <w:bCs/>
          <w:color w:val="159AC7"/>
          <w:sz w:val="18"/>
          <w:szCs w:val="18"/>
        </w:rPr>
        <w:t xml:space="preserve">Function: </w:t>
      </w:r>
      <w:r>
        <w:rPr>
          <w:rFonts w:ascii="Arial" w:cs="Arial" w:eastAsia="Arial" w:hAnsi="Arial"/>
          <w:color w:val="172033"/>
          <w:sz w:val="18"/>
          <w:szCs w:val="18"/>
        </w:rPr>
        <w:t xml:space="preserve">Combines cross-unit observations into one leadership-ready report.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159AC7"/>
          <w:spacing w:val="100"/>
          <w:sz w:val="17"/>
          <w:szCs w:val="17"/>
        </w:rPr>
        <w:t xml:space="preserve">URGENT TOOL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7152F"/>
          <w:sz w:val="34"/>
          <w:szCs w:val="34"/>
        </w:rPr>
        <w:t xml:space="preserve">Emergency Flag</w:t>
      </w:r>
    </w:p>
    <w:p>
      <w:pPr>
        <w:spacing w:after="150"/>
      </w:pPr>
      <w:r>
        <w:rPr>
          <w:rFonts w:ascii="Arial" w:cs="Arial" w:eastAsia="Arial" w:hAnsi="Arial"/>
          <w:color w:val="667085"/>
          <w:sz w:val="20"/>
          <w:szCs w:val="20"/>
        </w:rPr>
        <w:t xml:space="preserve">Immediately alert connected QC users about an urgent incident.</w:t>
      </w:r>
    </w:p>
    <w:p>
      <w:pPr>
        <w:spacing w:after="140"/>
        <w:jc w:val="center"/>
      </w:pPr>
      <w:r>
        <w:drawing>
          <wp:inline distT="0" distB="0" distL="0" distR="0">
            <wp:extent cx="4467225" cy="3143250"/>
            <wp:effectExtent t="0" r="0" b="0" l="0"/>
            <wp:docPr id="1" name="Emergency Flag screen" descr="Emergency Flag screen" title="Emergency Flag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6E1EA" w:sz="2"/>
              <w:left w:val="single" w:color="D6E1EA" w:sz="2"/>
              <w:bottom w:val="single" w:color="D6E1EA" w:sz="2"/>
              <w:right w:val="single" w:color="D6E1EA" w:sz="2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5"/>
            </w:pPr>
            <w:r>
              <w:rPr>
                <w:rFonts w:ascii="Arial" w:cs="Arial" w:eastAsia="Arial" w:hAnsi="Arial"/>
                <w:b/>
                <w:bCs/>
                <w:color w:val="7E22A8"/>
                <w:sz w:val="20"/>
                <w:szCs w:val="20"/>
              </w:rPr>
              <w:t xml:space="preserve">1  Enter your name</w:t>
            </w:r>
          </w:p>
          <w:p>
            <w:r>
              <w:rPr>
                <w:rFonts w:ascii="Arial" w:cs="Arial" w:eastAsia="Arial" w:hAnsi="Arial"/>
                <w:color w:val="667085"/>
                <w:sz w:val="18"/>
                <w:szCs w:val="18"/>
              </w:rPr>
              <w:t xml:space="preserve">Use a name responders can identify quickly.</w:t>
            </w:r>
          </w:p>
        </w:tc>
        <w:tc>
          <w:tcPr>
            <w:tcW w:type="dxa" w:w="4680"/>
            <w:tcBorders>
              <w:top w:val="single" w:color="D6E1EA" w:sz="2"/>
              <w:left w:val="single" w:color="D6E1EA" w:sz="2"/>
              <w:bottom w:val="single" w:color="D6E1EA" w:sz="2"/>
              <w:right w:val="single" w:color="D6E1EA" w:sz="2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5"/>
            </w:pPr>
            <w:r>
              <w:rPr>
                <w:rFonts w:ascii="Arial" w:cs="Arial" w:eastAsia="Arial" w:hAnsi="Arial"/>
                <w:b/>
                <w:bCs/>
                <w:color w:val="7E22A8"/>
                <w:sz w:val="20"/>
                <w:szCs w:val="20"/>
              </w:rPr>
              <w:t xml:space="preserve">2  Give the exact location</w:t>
            </w:r>
          </w:p>
          <w:p>
            <w:r>
              <w:rPr>
                <w:rFonts w:ascii="Arial" w:cs="Arial" w:eastAsia="Arial" w:hAnsi="Arial"/>
                <w:color w:val="667085"/>
                <w:sz w:val="18"/>
                <w:szCs w:val="18"/>
              </w:rPr>
              <w:t xml:space="preserve">State the entrance, aisle, gallery, class, gate or post.</w:t>
            </w:r>
          </w:p>
        </w:tc>
      </w:tr>
      <w:tr>
        <w:tc>
          <w:tcPr>
            <w:tcW w:type="dxa" w:w="4680"/>
            <w:tcBorders>
              <w:top w:val="single" w:color="D6E1EA" w:sz="2"/>
              <w:left w:val="single" w:color="D6E1EA" w:sz="2"/>
              <w:bottom w:val="single" w:color="D6E1EA" w:sz="2"/>
              <w:right w:val="single" w:color="D6E1EA" w:sz="2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5"/>
            </w:pPr>
            <w:r>
              <w:rPr>
                <w:rFonts w:ascii="Arial" w:cs="Arial" w:eastAsia="Arial" w:hAnsi="Arial"/>
                <w:b/>
                <w:bCs/>
                <w:color w:val="7E22A8"/>
                <w:sz w:val="20"/>
                <w:szCs w:val="20"/>
              </w:rPr>
              <w:t xml:space="preserve">3  Describe the incident</w:t>
            </w:r>
          </w:p>
          <w:p>
            <w:r>
              <w:rPr>
                <w:rFonts w:ascii="Arial" w:cs="Arial" w:eastAsia="Arial" w:hAnsi="Arial"/>
                <w:color w:val="667085"/>
                <w:sz w:val="18"/>
                <w:szCs w:val="18"/>
              </w:rPr>
              <w:t xml:space="preserve">Keep it short and factual: what is happening and what help is needed.</w:t>
            </w:r>
          </w:p>
        </w:tc>
        <w:tc>
          <w:tcPr>
            <w:tcW w:type="dxa" w:w="4680"/>
            <w:tcBorders>
              <w:top w:val="single" w:color="D6E1EA" w:sz="2"/>
              <w:left w:val="single" w:color="D6E1EA" w:sz="2"/>
              <w:bottom w:val="single" w:color="D6E1EA" w:sz="2"/>
              <w:right w:val="single" w:color="D6E1EA" w:sz="2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5"/>
            </w:pPr>
            <w:r>
              <w:rPr>
                <w:rFonts w:ascii="Arial" w:cs="Arial" w:eastAsia="Arial" w:hAnsi="Arial"/>
                <w:b/>
                <w:bCs/>
                <w:color w:val="B42318"/>
                <w:sz w:val="20"/>
                <w:szCs w:val="20"/>
              </w:rPr>
              <w:t xml:space="preserve">4  Send immediately</w:t>
            </w:r>
          </w:p>
          <w:p>
            <w:r>
              <w:rPr>
                <w:rFonts w:ascii="Arial" w:cs="Arial" w:eastAsia="Arial" w:hAnsi="Arial"/>
                <w:color w:val="667085"/>
                <w:sz w:val="18"/>
                <w:szCs w:val="18"/>
              </w:rPr>
              <w:t xml:space="preserve">Click Send Emergency Flag, then follow the physical escalation procedure.</w:t>
            </w:r>
          </w:p>
        </w:tc>
      </w:tr>
    </w:tbl>
    <w:p>
      <w:pPr>
        <w:pBdr>
          <w:left w:val="single" w:color="B42318" w:sz="16" w:space="6"/>
        </w:pBdr>
        <w:shd w:fill="FEEDEC" w:val="clear"/>
        <w:spacing w:after="0" w:before="120"/>
        <w:ind w:left="140" w:right="100"/>
      </w:pPr>
      <w:r>
        <w:rPr>
          <w:rFonts w:ascii="Arial" w:cs="Arial" w:eastAsia="Arial" w:hAnsi="Arial"/>
          <w:b/>
          <w:bCs/>
          <w:color w:val="B42318"/>
          <w:sz w:val="18"/>
          <w:szCs w:val="18"/>
        </w:rPr>
        <w:t xml:space="preserve">Safety: </w:t>
      </w:r>
      <w:r>
        <w:rPr>
          <w:rFonts w:ascii="Arial" w:cs="Arial" w:eastAsia="Arial" w:hAnsi="Arial"/>
          <w:color w:val="172033"/>
          <w:sz w:val="18"/>
          <w:szCs w:val="18"/>
        </w:rPr>
        <w:t xml:space="preserve">For a life-threatening incident, alert Medical or Security in person immediately. Do not rely on the app alone.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159AC7"/>
          <w:spacing w:val="100"/>
          <w:sz w:val="17"/>
          <w:szCs w:val="17"/>
        </w:rPr>
        <w:t xml:space="preserve">LEADERSHIP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7152F"/>
          <w:sz w:val="34"/>
          <w:szCs w:val="34"/>
        </w:rPr>
        <w:t xml:space="preserve">Service Manager</w:t>
      </w:r>
    </w:p>
    <w:p>
      <w:pPr>
        <w:spacing w:after="150"/>
      </w:pPr>
      <w:r>
        <w:rPr>
          <w:rFonts w:ascii="Arial" w:cs="Arial" w:eastAsia="Arial" w:hAnsi="Arial"/>
          <w:color w:val="667085"/>
          <w:sz w:val="20"/>
          <w:szCs w:val="20"/>
        </w:rPr>
        <w:t xml:space="preserve">Restricted workspace that combines all submitted reports into one service view.</w:t>
      </w:r>
    </w:p>
    <w:p>
      <w:pPr>
        <w:spacing w:after="140"/>
        <w:jc w:val="center"/>
      </w:pPr>
      <w:r>
        <w:drawing>
          <wp:inline distT="0" distB="0" distL="0" distR="0">
            <wp:extent cx="3524250" cy="2476500"/>
            <wp:effectExtent t="0" r="0" b="0" l="0"/>
            <wp:docPr id="1" name="Service Manager access screen" descr="Service Manager access screen" title="Service Manager access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6E1EA" w:sz="2"/>
              <w:left w:val="single" w:color="D6E1EA" w:sz="2"/>
              <w:bottom w:val="single" w:color="D6E1EA" w:sz="2"/>
              <w:right w:val="single" w:color="D6E1EA" w:sz="2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5"/>
            </w:pPr>
            <w:r>
              <w:rPr>
                <w:rFonts w:ascii="Arial" w:cs="Arial" w:eastAsia="Arial" w:hAnsi="Arial"/>
                <w:b/>
                <w:bCs/>
                <w:color w:val="7E22A8"/>
                <w:sz w:val="20"/>
                <w:szCs w:val="20"/>
              </w:rPr>
              <w:t xml:space="preserve">1  Unlock</w:t>
            </w:r>
          </w:p>
          <w:p>
            <w:r>
              <w:rPr>
                <w:rFonts w:ascii="Arial" w:cs="Arial" w:eastAsia="Arial" w:hAnsi="Arial"/>
                <w:color w:val="667085"/>
                <w:sz w:val="18"/>
                <w:szCs w:val="18"/>
              </w:rPr>
              <w:t xml:space="preserve">Enter the authorised manager password and click Open service summary.</w:t>
            </w:r>
          </w:p>
        </w:tc>
        <w:tc>
          <w:tcPr>
            <w:tcW w:type="dxa" w:w="4680"/>
            <w:tcBorders>
              <w:top w:val="single" w:color="D6E1EA" w:sz="2"/>
              <w:left w:val="single" w:color="D6E1EA" w:sz="2"/>
              <w:bottom w:val="single" w:color="D6E1EA" w:sz="2"/>
              <w:right w:val="single" w:color="D6E1EA" w:sz="2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5"/>
            </w:pPr>
            <w:r>
              <w:rPr>
                <w:rFonts w:ascii="Arial" w:cs="Arial" w:eastAsia="Arial" w:hAnsi="Arial"/>
                <w:b/>
                <w:bCs/>
                <w:color w:val="7E22A8"/>
                <w:sz w:val="20"/>
                <w:szCs w:val="20"/>
              </w:rPr>
              <w:t xml:space="preserve">2  Choose date and service</w:t>
            </w:r>
          </w:p>
          <w:p>
            <w:r>
              <w:rPr>
                <w:rFonts w:ascii="Arial" w:cs="Arial" w:eastAsia="Arial" w:hAnsi="Arial"/>
                <w:color w:val="667085"/>
                <w:sz w:val="18"/>
                <w:szCs w:val="18"/>
              </w:rPr>
              <w:t xml:space="preserve">Review the all-services overview, then click View report for one service.</w:t>
            </w:r>
          </w:p>
        </w:tc>
      </w:tr>
      <w:tr>
        <w:tc>
          <w:tcPr>
            <w:tcW w:type="dxa" w:w="4680"/>
            <w:tcBorders>
              <w:top w:val="single" w:color="D6E1EA" w:sz="2"/>
              <w:left w:val="single" w:color="D6E1EA" w:sz="2"/>
              <w:bottom w:val="single" w:color="D6E1EA" w:sz="2"/>
              <w:right w:val="single" w:color="D6E1EA" w:sz="2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5"/>
            </w:pPr>
            <w:r>
              <w:rPr>
                <w:rFonts w:ascii="Arial" w:cs="Arial" w:eastAsia="Arial" w:hAnsi="Arial"/>
                <w:b/>
                <w:bCs/>
                <w:color w:val="7E22A8"/>
                <w:sz w:val="20"/>
                <w:szCs w:val="20"/>
              </w:rPr>
              <w:t xml:space="preserve">3  Read the compiled report</w:t>
            </w:r>
          </w:p>
          <w:p>
            <w:r>
              <w:rPr>
                <w:rFonts w:ascii="Arial" w:cs="Arial" w:eastAsia="Arial" w:hAnsi="Arial"/>
                <w:color w:val="667085"/>
                <w:sz w:val="18"/>
                <w:szCs w:val="18"/>
              </w:rPr>
              <w:t xml:space="preserve">Check headcount, post ratings, timer status, observer notes, incidents and emergency flags.</w:t>
            </w:r>
          </w:p>
        </w:tc>
        <w:tc>
          <w:tcPr>
            <w:tcW w:type="dxa" w:w="4680"/>
            <w:tcBorders>
              <w:top w:val="single" w:color="D6E1EA" w:sz="2"/>
              <w:left w:val="single" w:color="D6E1EA" w:sz="2"/>
              <w:bottom w:val="single" w:color="D6E1EA" w:sz="2"/>
              <w:right w:val="single" w:color="D6E1EA" w:sz="2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5"/>
            </w:pPr>
            <w:r>
              <w:rPr>
                <w:rFonts w:ascii="Arial" w:cs="Arial" w:eastAsia="Arial" w:hAnsi="Arial"/>
                <w:b/>
                <w:bCs/>
                <w:color w:val="147A4B"/>
                <w:sz w:val="20"/>
                <w:szCs w:val="20"/>
              </w:rPr>
              <w:t xml:space="preserve">4  Generate or email</w:t>
            </w:r>
          </w:p>
          <w:p>
            <w:r>
              <w:rPr>
                <w:rFonts w:ascii="Arial" w:cs="Arial" w:eastAsia="Arial" w:hAnsi="Arial"/>
                <w:color w:val="667085"/>
                <w:sz w:val="18"/>
                <w:szCs w:val="18"/>
              </w:rPr>
              <w:t xml:space="preserve">Click Generate report for the workbook; use Email report only for an approved recipient.</w:t>
            </w:r>
          </w:p>
        </w:tc>
      </w:tr>
    </w:tbl>
    <w:p>
      <w:pPr>
        <w:pBdr>
          <w:left w:val="single" w:color="159AC7" w:sz="16" w:space="6"/>
        </w:pBdr>
        <w:shd w:fill="ECF8FC" w:val="clear"/>
        <w:spacing w:after="0" w:before="120"/>
        <w:ind w:left="140" w:right="100"/>
      </w:pPr>
      <w:r>
        <w:rPr>
          <w:rFonts w:ascii="Arial" w:cs="Arial" w:eastAsia="Arial" w:hAnsi="Arial"/>
          <w:b/>
          <w:bCs/>
          <w:color w:val="159AC7"/>
          <w:sz w:val="18"/>
          <w:szCs w:val="18"/>
        </w:rPr>
        <w:t xml:space="preserve">Function: </w:t>
      </w:r>
      <w:r>
        <w:rPr>
          <w:rFonts w:ascii="Arial" w:cs="Arial" w:eastAsia="Arial" w:hAnsi="Arial"/>
          <w:color w:val="172033"/>
          <w:sz w:val="18"/>
          <w:szCs w:val="18"/>
        </w:rPr>
        <w:t xml:space="preserve">Turns the Service Post, Timer, Observer and Emergency submissions into a single operational picture.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159AC7"/>
          <w:spacing w:val="100"/>
          <w:sz w:val="17"/>
          <w:szCs w:val="17"/>
        </w:rPr>
        <w:t xml:space="preserve">FINAL CHECK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7152F"/>
          <w:sz w:val="34"/>
          <w:szCs w:val="34"/>
        </w:rPr>
        <w:t xml:space="preserve">Before You Submit Any Report</w:t>
      </w:r>
    </w:p>
    <w:p>
      <w:pPr>
        <w:spacing w:after="150"/>
      </w:pPr>
      <w:r>
        <w:rPr>
          <w:rFonts w:ascii="Arial" w:cs="Arial" w:eastAsia="Arial" w:hAnsi="Arial"/>
          <w:color w:val="667085"/>
          <w:sz w:val="20"/>
          <w:szCs w:val="20"/>
        </w:rPr>
        <w:t xml:space="preserve">A 20-second accuracy check prevents duplicate or misleading records.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E1EA" w:sz="2"/>
              <w:left w:val="single" w:color="D6E1EA" w:sz="2"/>
              <w:bottom w:val="single" w:color="D6E1EA" w:sz="2"/>
              <w:right w:val="single" w:color="D6E1EA" w:sz="2"/>
            </w:tcBorders>
            <w:shd w:fill="ECF8FC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7152F"/>
                <w:sz w:val="21"/>
                <w:szCs w:val="21"/>
              </w:rPr>
              <w:t xml:space="preserve">Correct date and service</w:t>
            </w:r>
          </w:p>
          <w:p>
            <w:r>
              <w:rPr>
                <w:rFonts w:ascii="Arial" w:cs="Arial" w:eastAsia="Arial" w:hAnsi="Arial"/>
                <w:color w:val="667085"/>
                <w:sz w:val="19"/>
                <w:szCs w:val="19"/>
              </w:rPr>
              <w:t xml:space="preserve">The selected service matches the one you observed.</w:t>
            </w:r>
          </w:p>
        </w:tc>
      </w:tr>
      <w:tr>
        <w:tc>
          <w:tcPr>
            <w:tcW w:type="dxa" w:w="9360"/>
            <w:tcBorders>
              <w:top w:val="single" w:color="D6E1EA" w:sz="2"/>
              <w:left w:val="single" w:color="D6E1EA" w:sz="2"/>
              <w:bottom w:val="single" w:color="D6E1EA" w:sz="2"/>
              <w:right w:val="single" w:color="D6E1EA" w:sz="2"/>
            </w:tcBorders>
            <w:shd w:fill="F8FAFC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7152F"/>
                <w:sz w:val="21"/>
                <w:szCs w:val="21"/>
              </w:rPr>
              <w:t xml:space="preserve">Correct identity and area</w:t>
            </w:r>
          </w:p>
          <w:p>
            <w:r>
              <w:rPr>
                <w:rFonts w:ascii="Arial" w:cs="Arial" w:eastAsia="Arial" w:hAnsi="Arial"/>
                <w:color w:val="667085"/>
                <w:sz w:val="19"/>
                <w:szCs w:val="19"/>
              </w:rPr>
              <w:t xml:space="preserve">Reporter name and observation area are accurate.</w:t>
            </w:r>
          </w:p>
        </w:tc>
      </w:tr>
      <w:tr>
        <w:tc>
          <w:tcPr>
            <w:tcW w:type="dxa" w:w="9360"/>
            <w:tcBorders>
              <w:top w:val="single" w:color="D6E1EA" w:sz="2"/>
              <w:left w:val="single" w:color="D6E1EA" w:sz="2"/>
              <w:bottom w:val="single" w:color="D6E1EA" w:sz="2"/>
              <w:right w:val="single" w:color="D6E1EA" w:sz="2"/>
            </w:tcBorders>
            <w:shd w:fill="ECF8FC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7152F"/>
                <w:sz w:val="21"/>
                <w:szCs w:val="21"/>
              </w:rPr>
              <w:t xml:space="preserve">Complete required fields</w:t>
            </w:r>
          </w:p>
          <w:p>
            <w:r>
              <w:rPr>
                <w:rFonts w:ascii="Arial" w:cs="Arial" w:eastAsia="Arial" w:hAnsi="Arial"/>
                <w:color w:val="667085"/>
                <w:sz w:val="19"/>
                <w:szCs w:val="19"/>
              </w:rPr>
              <w:t xml:space="preserve">Every required rating, unit note or timing segment is complete.</w:t>
            </w:r>
          </w:p>
        </w:tc>
      </w:tr>
      <w:tr>
        <w:tc>
          <w:tcPr>
            <w:tcW w:type="dxa" w:w="9360"/>
            <w:tcBorders>
              <w:top w:val="single" w:color="D6E1EA" w:sz="2"/>
              <w:left w:val="single" w:color="D6E1EA" w:sz="2"/>
              <w:bottom w:val="single" w:color="D6E1EA" w:sz="2"/>
              <w:right w:val="single" w:color="D6E1EA" w:sz="2"/>
            </w:tcBorders>
            <w:shd w:fill="F8FAFC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7152F"/>
                <w:sz w:val="21"/>
                <w:szCs w:val="21"/>
              </w:rPr>
              <w:t xml:space="preserve">Factual wording</w:t>
            </w:r>
          </w:p>
          <w:p>
            <w:r>
              <w:rPr>
                <w:rFonts w:ascii="Arial" w:cs="Arial" w:eastAsia="Arial" w:hAnsi="Arial"/>
                <w:color w:val="667085"/>
                <w:sz w:val="19"/>
                <w:szCs w:val="19"/>
              </w:rPr>
              <w:t xml:space="preserve">Observations describe what happened, where and the operational impact.</w:t>
            </w:r>
          </w:p>
        </w:tc>
      </w:tr>
      <w:tr>
        <w:tc>
          <w:tcPr>
            <w:tcW w:type="dxa" w:w="9360"/>
            <w:tcBorders>
              <w:top w:val="single" w:color="D6E1EA" w:sz="2"/>
              <w:left w:val="single" w:color="D6E1EA" w:sz="2"/>
              <w:bottom w:val="single" w:color="D6E1EA" w:sz="2"/>
              <w:right w:val="single" w:color="D6E1EA" w:sz="2"/>
            </w:tcBorders>
            <w:shd w:fill="ECF8FC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7152F"/>
                <w:sz w:val="21"/>
                <w:szCs w:val="21"/>
              </w:rPr>
              <w:t xml:space="preserve">One submission</w:t>
            </w:r>
          </w:p>
          <w:p>
            <w:r>
              <w:rPr>
                <w:rFonts w:ascii="Arial" w:cs="Arial" w:eastAsia="Arial" w:hAnsi="Arial"/>
                <w:color w:val="667085"/>
                <w:sz w:val="19"/>
                <w:szCs w:val="19"/>
              </w:rPr>
              <w:t xml:space="preserve">Wait for the success message; do not submit duplicates unless instructed.</w:t>
            </w:r>
          </w:p>
        </w:tc>
      </w:tr>
    </w:tbl>
    <w:p>
      <w:pPr>
        <w:pBdr>
          <w:left w:val="single" w:color="9A6700" w:sz="16" w:space="6"/>
        </w:pBdr>
        <w:shd w:fill="FFF7E6" w:val="clear"/>
        <w:spacing w:after="0" w:before="120"/>
        <w:ind w:left="140" w:right="100"/>
      </w:pPr>
      <w:r>
        <w:rPr>
          <w:rFonts w:ascii="Arial" w:cs="Arial" w:eastAsia="Arial" w:hAnsi="Arial"/>
          <w:b/>
          <w:bCs/>
          <w:color w:val="9A6700"/>
          <w:sz w:val="18"/>
          <w:szCs w:val="18"/>
        </w:rPr>
        <w:t xml:space="preserve">Support: </w:t>
      </w:r>
      <w:r>
        <w:rPr>
          <w:rFonts w:ascii="Arial" w:cs="Arial" w:eastAsia="Arial" w:hAnsi="Arial"/>
          <w:color w:val="172033"/>
          <w:sz w:val="18"/>
          <w:szCs w:val="18"/>
        </w:rPr>
        <w:t xml:space="preserve">If a form fails, capture the exact error message and contact the QC team lead. Do not send passwords or sensitive incident details through an unauthorised channel.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7085"/>
        <w:sz w:val="16"/>
        <w:szCs w:val="16"/>
      </w:rPr>
      <w:t xml:space="preserve">Picture Guide  |  Page </w:t>
    </w:r>
    <w:r>
      <w:rPr>
        <w:rFonts w:ascii="Arial" w:cs="Arial" w:eastAsia="Arial" w:hAnsi="Arial"/>
        <w:color w:val="6670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b/>
        <w:bCs/>
        <w:color w:val="07152F"/>
        <w:sz w:val="15"/>
        <w:szCs w:val="15"/>
      </w:rPr>
      <w:t xml:space="preserve">QUALITY CONTROL UNIT  |  SERVICE TOOLS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720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11f734f08b9adf5ece18b06b936234f8e9bc1f2.png"/><Relationship Id="rId10" Type="http://schemas.openxmlformats.org/officeDocument/2006/relationships/image" Target="media/fdc295dea3e937a805ac6170974f2b9a1e16a19c.png"/><Relationship Id="rId11" Type="http://schemas.openxmlformats.org/officeDocument/2006/relationships/image" Target="media/a20369597a018078080f38e5885b4bd3532e1597.png"/><Relationship Id="rId12" Type="http://schemas.openxmlformats.org/officeDocument/2006/relationships/image" Target="media/4d64eb008de00c6f962eae0a883876696f752d23.png"/><Relationship Id="rId13" Type="http://schemas.openxmlformats.org/officeDocument/2006/relationships/image" Target="media/d7115fb0630a61b866a24cadd6847f00b6bd514d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QC Service Tools and Reports Picture Guide</dc:title>
  <dc:creator>Codex</dc:creator>
  <cp:lastModifiedBy>Un-named</cp:lastModifiedBy>
  <cp:revision>1</cp:revision>
  <dcterms:created xsi:type="dcterms:W3CDTF">2026-08-01T10:31:38.108Z</dcterms:created>
  <dcterms:modified xsi:type="dcterms:W3CDTF">2026-08-01T10:31:38.134Z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