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EBBCC" w14:textId="7EB68EE4" w:rsidR="00B85CFD" w:rsidRPr="00E96073" w:rsidRDefault="005F2CD8" w:rsidP="00E96073">
      <w:pPr>
        <w:pStyle w:val="Ttulo1"/>
      </w:pPr>
      <w:bookmarkStart w:id="0" w:name="_GoBack"/>
      <w:bookmarkEnd w:id="0"/>
      <w:r w:rsidRPr="00E96073">
        <w:t>Proyecto biblioteca</w:t>
      </w:r>
      <w:r w:rsidR="003C0AF3" w:rsidRPr="00E96073">
        <w:t xml:space="preserve"> </w:t>
      </w:r>
      <w:r w:rsidR="000C5076">
        <w:t>“</w:t>
      </w:r>
      <w:r w:rsidR="003C0AF3" w:rsidRPr="00E96073">
        <w:rPr>
          <w:lang w:val="es-ES_tradnl"/>
        </w:rPr>
        <w:t>Lic. Javier Juárez Sánchez</w:t>
      </w:r>
      <w:r w:rsidR="000C5076">
        <w:rPr>
          <w:lang w:val="es-ES_tradnl"/>
        </w:rPr>
        <w:t>”</w:t>
      </w:r>
    </w:p>
    <w:p w14:paraId="51A7E8C0" w14:textId="44683BDD" w:rsidR="002C7C00" w:rsidRDefault="005F2CD8" w:rsidP="00370FDE">
      <w:r>
        <w:t>El siguiente documento tiene objetivo exponer el planteamiento del problema del Proyecto Biblioteca</w:t>
      </w:r>
      <w:r w:rsidR="007A1D16">
        <w:t xml:space="preserve"> “Lic. Javier Juárez Sánchez</w:t>
      </w:r>
      <w:r w:rsidR="004D69A5">
        <w:t xml:space="preserve">”. Dicho proyecto se </w:t>
      </w:r>
      <w:r>
        <w:t>ocupará como Caso Práctico en las experiencias educativas de Princ</w:t>
      </w:r>
      <w:r w:rsidR="00370FDE">
        <w:t>ipios de Diseño de Software y Principios de Construcción de Software pertenecientes al  cuarto periodo de la Licenciatura en Ingeniería de Software de la Facultad de Estadística e Informática de la Universidad Veracruzana.</w:t>
      </w:r>
      <w:r w:rsidR="00792071">
        <w:t xml:space="preserve"> </w:t>
      </w:r>
    </w:p>
    <w:p w14:paraId="3E5B223C" w14:textId="6DCD688C" w:rsidR="00792071" w:rsidRDefault="00792071" w:rsidP="002C7C00">
      <w:pPr>
        <w:ind w:firstLine="720"/>
      </w:pPr>
      <w:r>
        <w:t xml:space="preserve">La primera versión de este documento  fue elaborada por el M.I.S. Jorge Octavio </w:t>
      </w:r>
      <w:proofErr w:type="spellStart"/>
      <w:r>
        <w:t>Ocharán</w:t>
      </w:r>
      <w:proofErr w:type="spellEnd"/>
      <w:r>
        <w:t xml:space="preserve"> Hernández y se presentó el día 15 de enero de 2016 para su revisión.</w:t>
      </w:r>
      <w:r w:rsidR="007E5DA0">
        <w:t xml:space="preserve"> Los académicos participantes en la revisión de este documento fueron: </w:t>
      </w:r>
      <w:r w:rsidR="0033314E">
        <w:t>Ma. Karen Cortés Verdín, Juan Carlos Pérez Arriaga, Fredy Castañeda Sánchez, Lizbeth A. Hernández González y Ma. de los Ángeles Navarro Guerrero.</w:t>
      </w:r>
    </w:p>
    <w:p w14:paraId="1E9E0A0E" w14:textId="063C0D8F" w:rsidR="00B85CFD" w:rsidRDefault="00C95085">
      <w:pPr>
        <w:pStyle w:val="Ttulo2"/>
      </w:pPr>
      <w:r>
        <w:t>contexto</w:t>
      </w:r>
    </w:p>
    <w:p w14:paraId="4E691D1B" w14:textId="1E5C884A" w:rsidR="00B16555" w:rsidRDefault="005F2CD8" w:rsidP="00D26354">
      <w:pPr>
        <w:ind w:firstLine="605"/>
        <w:rPr>
          <w:lang w:val="es-ES_tradnl"/>
        </w:rPr>
      </w:pPr>
      <w:r>
        <w:rPr>
          <w:lang w:val="es-ES_tradnl"/>
        </w:rPr>
        <w:t xml:space="preserve">La </w:t>
      </w:r>
      <w:r w:rsidRPr="005F2CD8">
        <w:rPr>
          <w:lang w:val="es-ES_tradnl"/>
        </w:rPr>
        <w:t>Biblioteca de la Unidad Académica de Economía, Estadística e Informática</w:t>
      </w:r>
      <w:r w:rsidR="00D22C4B">
        <w:rPr>
          <w:lang w:val="es-ES_tradnl"/>
        </w:rPr>
        <w:t xml:space="preserve"> “Lic. Javier Juárez Sánchez” (BUAEEI) </w:t>
      </w:r>
      <w:r w:rsidR="002D607B">
        <w:rPr>
          <w:lang w:val="es-ES_tradnl"/>
        </w:rPr>
        <w:t xml:space="preserve">es una biblioteca académica que </w:t>
      </w:r>
      <w:r w:rsidR="00D22C4B">
        <w:rPr>
          <w:lang w:val="es-ES_tradnl"/>
        </w:rPr>
        <w:t>forma parte del Sistema Bibliotecario Universitario</w:t>
      </w:r>
      <w:r w:rsidR="00D1126D">
        <w:rPr>
          <w:lang w:val="es-ES_tradnl"/>
        </w:rPr>
        <w:t xml:space="preserve"> (SBU) de la Universidad Veracruzana (UV)</w:t>
      </w:r>
      <w:r>
        <w:rPr>
          <w:lang w:val="es-ES_tradnl"/>
        </w:rPr>
        <w:t>.</w:t>
      </w:r>
      <w:r w:rsidR="002D607B">
        <w:rPr>
          <w:lang w:val="es-ES_tradnl"/>
        </w:rPr>
        <w:t xml:space="preserve"> Su función principal es la de apoyar</w:t>
      </w:r>
      <w:r w:rsidR="00C657B1">
        <w:rPr>
          <w:lang w:val="es-ES_tradnl"/>
        </w:rPr>
        <w:t xml:space="preserve"> a los diferentes programas educativos</w:t>
      </w:r>
      <w:r w:rsidR="0091561F">
        <w:rPr>
          <w:lang w:val="es-ES_tradnl"/>
        </w:rPr>
        <w:t xml:space="preserve"> y cuerpos académicos</w:t>
      </w:r>
      <w:r w:rsidR="00400D5B">
        <w:rPr>
          <w:lang w:val="es-ES_tradnl"/>
        </w:rPr>
        <w:t xml:space="preserve"> que alberga la unidad a</w:t>
      </w:r>
      <w:r w:rsidR="00C657B1">
        <w:rPr>
          <w:lang w:val="es-ES_tradnl"/>
        </w:rPr>
        <w:t xml:space="preserve">cadémica </w:t>
      </w:r>
      <w:r w:rsidR="00400D5B">
        <w:rPr>
          <w:lang w:val="es-ES_tradnl"/>
        </w:rPr>
        <w:t>que la hospeda</w:t>
      </w:r>
      <w:r w:rsidR="00C657B1">
        <w:rPr>
          <w:lang w:val="es-ES_tradnl"/>
        </w:rPr>
        <w:t xml:space="preserve"> al proveer recursos y servicios de información</w:t>
      </w:r>
      <w:r w:rsidR="00136FCD">
        <w:rPr>
          <w:lang w:val="es-ES_tradnl"/>
        </w:rPr>
        <w:t xml:space="preserve"> a estudiantes, do</w:t>
      </w:r>
      <w:r w:rsidR="00821B33">
        <w:rPr>
          <w:lang w:val="es-ES_tradnl"/>
        </w:rPr>
        <w:t>centes e investigadores</w:t>
      </w:r>
      <w:r w:rsidR="00C13A54">
        <w:rPr>
          <w:lang w:val="es-ES_tradnl"/>
        </w:rPr>
        <w:t>, promoviendo el aprendizaje y la generación del conocimiento</w:t>
      </w:r>
      <w:r w:rsidR="00C657B1">
        <w:rPr>
          <w:lang w:val="es-ES_tradnl"/>
        </w:rPr>
        <w:t>.</w:t>
      </w:r>
      <w:r w:rsidR="00D26354">
        <w:rPr>
          <w:lang w:val="es-ES_tradnl"/>
        </w:rPr>
        <w:t xml:space="preserve"> Dentro de las funciones que realiza la </w:t>
      </w:r>
      <w:r w:rsidR="004D69A5">
        <w:rPr>
          <w:lang w:val="es-ES_tradnl"/>
        </w:rPr>
        <w:t xml:space="preserve">BUAEEI </w:t>
      </w:r>
      <w:r w:rsidR="00D26354">
        <w:rPr>
          <w:lang w:val="es-ES_tradnl"/>
        </w:rPr>
        <w:t xml:space="preserve">se encuentran la localización, evaluación, selección, adquisición, desarrollo de colecciones, organización, preservación y acceso oportuno de los recursos </w:t>
      </w:r>
      <w:r w:rsidR="00D51BE4">
        <w:rPr>
          <w:lang w:val="es-ES_tradnl"/>
        </w:rPr>
        <w:t>de información</w:t>
      </w:r>
      <w:r w:rsidR="00D26354">
        <w:rPr>
          <w:lang w:val="es-ES_tradnl"/>
        </w:rPr>
        <w:t>.</w:t>
      </w:r>
    </w:p>
    <w:p w14:paraId="2FF48544" w14:textId="7D295433" w:rsidR="00B85CFD" w:rsidRDefault="00D22C4B" w:rsidP="004D69A5">
      <w:pPr>
        <w:ind w:firstLine="605"/>
        <w:rPr>
          <w:lang w:val="es-ES_tradnl"/>
        </w:rPr>
      </w:pPr>
      <w:r>
        <w:rPr>
          <w:lang w:val="es-ES_tradnl"/>
        </w:rPr>
        <w:t>La BUAEEI tiene un horario de 7:00 a 21:00 hrs. y ofrece sus servicios durante 225 días al año a cerca de 1700 personas</w:t>
      </w:r>
      <w:r w:rsidR="000E73F4">
        <w:rPr>
          <w:lang w:val="es-ES_tradnl"/>
        </w:rPr>
        <w:t xml:space="preserve">,  de los cuales </w:t>
      </w:r>
      <w:r w:rsidR="007449F2">
        <w:rPr>
          <w:lang w:val="es-ES_tradnl"/>
        </w:rPr>
        <w:t xml:space="preserve">780 </w:t>
      </w:r>
      <w:r w:rsidR="000E73F4">
        <w:rPr>
          <w:lang w:val="es-ES_tradnl"/>
        </w:rPr>
        <w:t xml:space="preserve">son </w:t>
      </w:r>
      <w:r w:rsidR="007449F2">
        <w:rPr>
          <w:lang w:val="es-ES_tradnl"/>
        </w:rPr>
        <w:t>usuarios inscritos</w:t>
      </w:r>
      <w:r>
        <w:rPr>
          <w:lang w:val="es-ES_tradnl"/>
        </w:rPr>
        <w:t xml:space="preserve">. Cuenta con un tipo de estantería abierta </w:t>
      </w:r>
      <w:r w:rsidR="003925C6">
        <w:rPr>
          <w:lang w:val="es-ES_tradnl"/>
        </w:rPr>
        <w:t>con una longitud de</w:t>
      </w:r>
      <w:r>
        <w:rPr>
          <w:lang w:val="es-ES_tradnl"/>
        </w:rPr>
        <w:t xml:space="preserve"> 1246 metros </w:t>
      </w:r>
      <w:r w:rsidR="00463601">
        <w:rPr>
          <w:lang w:val="es-ES_tradnl"/>
        </w:rPr>
        <w:t>lineales</w:t>
      </w:r>
      <w:r>
        <w:rPr>
          <w:lang w:val="es-ES_tradnl"/>
        </w:rPr>
        <w:t xml:space="preserve"> en</w:t>
      </w:r>
      <w:r w:rsidR="003925C6">
        <w:rPr>
          <w:lang w:val="es-ES_tradnl"/>
        </w:rPr>
        <w:t xml:space="preserve"> sus</w:t>
      </w:r>
      <w:r>
        <w:rPr>
          <w:lang w:val="es-ES_tradnl"/>
        </w:rPr>
        <w:t xml:space="preserve"> 246 estantes. </w:t>
      </w:r>
      <w:r w:rsidR="003925C6">
        <w:rPr>
          <w:lang w:val="es-ES_tradnl"/>
        </w:rPr>
        <w:t xml:space="preserve">La BUAEEI </w:t>
      </w:r>
      <w:r w:rsidR="007D65B9">
        <w:rPr>
          <w:lang w:val="es-ES_tradnl"/>
        </w:rPr>
        <w:t xml:space="preserve">ofrece diferentes servicios a sus usuarios </w:t>
      </w:r>
      <w:r w:rsidR="004D69A5">
        <w:rPr>
          <w:lang w:val="es-ES_tradnl"/>
        </w:rPr>
        <w:t>entre los que se encuentran el préstamo en sala, el préstamo a domicilio, el p</w:t>
      </w:r>
      <w:r w:rsidR="007D65B9">
        <w:rPr>
          <w:lang w:val="es-ES_tradnl"/>
        </w:rPr>
        <w:t xml:space="preserve">réstamo </w:t>
      </w:r>
      <w:proofErr w:type="spellStart"/>
      <w:r w:rsidR="007D65B9">
        <w:rPr>
          <w:lang w:val="es-ES_tradnl"/>
        </w:rPr>
        <w:t>Interbibliotecario</w:t>
      </w:r>
      <w:proofErr w:type="spellEnd"/>
      <w:r w:rsidR="007D65B9">
        <w:rPr>
          <w:lang w:val="es-ES_tradnl"/>
        </w:rPr>
        <w:t xml:space="preserve"> y </w:t>
      </w:r>
      <w:r w:rsidR="00A37D31">
        <w:rPr>
          <w:lang w:val="es-ES_tradnl"/>
        </w:rPr>
        <w:t xml:space="preserve">la </w:t>
      </w:r>
      <w:r w:rsidR="004D69A5">
        <w:rPr>
          <w:lang w:val="es-ES_tradnl"/>
        </w:rPr>
        <w:t>s</w:t>
      </w:r>
      <w:r w:rsidR="007D65B9">
        <w:rPr>
          <w:lang w:val="es-ES_tradnl"/>
        </w:rPr>
        <w:t>ala de computadoras.</w:t>
      </w:r>
      <w:r w:rsidR="0019274F">
        <w:rPr>
          <w:lang w:val="es-ES_tradnl"/>
        </w:rPr>
        <w:t xml:space="preserve"> </w:t>
      </w:r>
      <w:r w:rsidR="00FA52CA">
        <w:rPr>
          <w:lang w:val="es-ES_tradnl"/>
        </w:rPr>
        <w:t>La BUAEEI mantiene</w:t>
      </w:r>
      <w:r w:rsidR="0019274F">
        <w:rPr>
          <w:lang w:val="es-ES_tradnl"/>
        </w:rPr>
        <w:t xml:space="preserve"> colecciones de consulta, generales, hemerográficas </w:t>
      </w:r>
      <w:r w:rsidR="007E45F4">
        <w:rPr>
          <w:lang w:val="es-ES_tradnl"/>
        </w:rPr>
        <w:t>y audiovisuales.</w:t>
      </w:r>
      <w:r w:rsidR="007D65B9">
        <w:rPr>
          <w:lang w:val="es-ES_tradnl"/>
        </w:rPr>
        <w:t xml:space="preserve"> </w:t>
      </w:r>
      <w:r>
        <w:rPr>
          <w:lang w:val="es-ES_tradnl"/>
        </w:rPr>
        <w:t>El tipo de clasificación adoptada por la BUAEEI “</w:t>
      </w:r>
      <w:r w:rsidRPr="00C0269D">
        <w:rPr>
          <w:i/>
          <w:lang w:val="es-ES_tradnl"/>
        </w:rPr>
        <w:t xml:space="preserve">Library of </w:t>
      </w:r>
      <w:proofErr w:type="spellStart"/>
      <w:r w:rsidRPr="00C0269D">
        <w:rPr>
          <w:i/>
          <w:lang w:val="es-ES_tradnl"/>
        </w:rPr>
        <w:t>Congress</w:t>
      </w:r>
      <w:proofErr w:type="spellEnd"/>
      <w:r w:rsidR="004D69A5">
        <w:rPr>
          <w:lang w:val="es-ES_tradnl"/>
        </w:rPr>
        <w:t>” (</w:t>
      </w:r>
      <w:r>
        <w:rPr>
          <w:lang w:val="es-ES_tradnl"/>
        </w:rPr>
        <w:t>LC</w:t>
      </w:r>
      <w:r w:rsidR="00FA52CA">
        <w:rPr>
          <w:lang w:val="es-ES_tradnl"/>
        </w:rPr>
        <w:t xml:space="preserve"> </w:t>
      </w:r>
      <w:r w:rsidR="004D69A5">
        <w:rPr>
          <w:lang w:val="es-ES_tradnl"/>
        </w:rPr>
        <w:t>)</w:t>
      </w:r>
      <w:r w:rsidR="00186E30">
        <w:rPr>
          <w:lang w:val="es-ES_tradnl"/>
        </w:rPr>
        <w:t>con el que clasifica</w:t>
      </w:r>
      <w:r w:rsidR="00FA52CA">
        <w:rPr>
          <w:lang w:val="es-ES_tradnl"/>
        </w:rPr>
        <w:t xml:space="preserve"> un acervo</w:t>
      </w:r>
      <w:r w:rsidR="00563749">
        <w:rPr>
          <w:lang w:val="es-ES_tradnl"/>
        </w:rPr>
        <w:t xml:space="preserve"> de 12</w:t>
      </w:r>
      <w:r w:rsidR="004D69A5">
        <w:rPr>
          <w:lang w:val="es-ES_tradnl"/>
        </w:rPr>
        <w:t>,</w:t>
      </w:r>
      <w:r w:rsidR="00563749">
        <w:rPr>
          <w:lang w:val="es-ES_tradnl"/>
        </w:rPr>
        <w:t>885 títulos y</w:t>
      </w:r>
      <w:r w:rsidR="00FA52CA">
        <w:rPr>
          <w:lang w:val="es-ES_tradnl"/>
        </w:rPr>
        <w:t xml:space="preserve"> 21</w:t>
      </w:r>
      <w:r w:rsidR="004D69A5">
        <w:rPr>
          <w:lang w:val="es-ES_tradnl"/>
        </w:rPr>
        <w:t>,</w:t>
      </w:r>
      <w:r w:rsidR="00FA52CA">
        <w:rPr>
          <w:lang w:val="es-ES_tradnl"/>
        </w:rPr>
        <w:t>150 volúmenes</w:t>
      </w:r>
      <w:r w:rsidR="00856C72">
        <w:rPr>
          <w:lang w:val="es-ES_tradnl"/>
        </w:rPr>
        <w:t xml:space="preserve"> de libros;</w:t>
      </w:r>
      <w:r w:rsidR="00563749">
        <w:rPr>
          <w:lang w:val="es-ES_tradnl"/>
        </w:rPr>
        <w:t xml:space="preserve"> 58 títulos y 9</w:t>
      </w:r>
      <w:r w:rsidR="004D69A5">
        <w:rPr>
          <w:lang w:val="es-ES_tradnl"/>
        </w:rPr>
        <w:t>,</w:t>
      </w:r>
      <w:r w:rsidR="00563749">
        <w:rPr>
          <w:lang w:val="es-ES_tradnl"/>
        </w:rPr>
        <w:t>331 volúmenes de pub</w:t>
      </w:r>
      <w:r w:rsidR="00856C72">
        <w:rPr>
          <w:lang w:val="es-ES_tradnl"/>
        </w:rPr>
        <w:t>licaciones periódicas; 2</w:t>
      </w:r>
      <w:r w:rsidR="004D69A5">
        <w:rPr>
          <w:lang w:val="es-ES_tradnl"/>
        </w:rPr>
        <w:t>,</w:t>
      </w:r>
      <w:r w:rsidR="00856C72">
        <w:rPr>
          <w:lang w:val="es-ES_tradnl"/>
        </w:rPr>
        <w:t>717 tesis; 195 documentos,</w:t>
      </w:r>
      <w:r w:rsidR="00563749">
        <w:rPr>
          <w:lang w:val="es-ES_tradnl"/>
        </w:rPr>
        <w:t xml:space="preserve"> informes técnicos</w:t>
      </w:r>
      <w:r w:rsidR="00856C72">
        <w:rPr>
          <w:lang w:val="es-ES_tradnl"/>
        </w:rPr>
        <w:t xml:space="preserve"> o folletos; y 52 mapas. </w:t>
      </w:r>
      <w:r w:rsidR="007A6DDF">
        <w:rPr>
          <w:lang w:val="es-ES_tradnl"/>
        </w:rPr>
        <w:t>C</w:t>
      </w:r>
      <w:r w:rsidR="003E49EF">
        <w:rPr>
          <w:lang w:val="es-ES_tradnl"/>
        </w:rPr>
        <w:t xml:space="preserve">uenta </w:t>
      </w:r>
      <w:r w:rsidR="007A6DDF">
        <w:rPr>
          <w:lang w:val="es-ES_tradnl"/>
        </w:rPr>
        <w:t xml:space="preserve">también </w:t>
      </w:r>
      <w:r w:rsidR="003E49EF">
        <w:rPr>
          <w:lang w:val="es-ES_tradnl"/>
        </w:rPr>
        <w:t xml:space="preserve">con un material audiovisual consistente en 80 películas en </w:t>
      </w:r>
      <w:r w:rsidR="003E49EF">
        <w:rPr>
          <w:lang w:val="es-ES_tradnl"/>
        </w:rPr>
        <w:lastRenderedPageBreak/>
        <w:t xml:space="preserve">videocasete; 601 discos, casetes y discos compactos; </w:t>
      </w:r>
      <w:r w:rsidR="009C2E4E">
        <w:rPr>
          <w:lang w:val="es-ES_tradnl"/>
        </w:rPr>
        <w:t xml:space="preserve">y 63 videodiscos, DVD y </w:t>
      </w:r>
      <w:proofErr w:type="spellStart"/>
      <w:r w:rsidR="009C2E4E">
        <w:rPr>
          <w:lang w:val="es-ES_tradnl"/>
        </w:rPr>
        <w:t>Blu</w:t>
      </w:r>
      <w:proofErr w:type="spellEnd"/>
      <w:r w:rsidR="009C2E4E">
        <w:rPr>
          <w:lang w:val="es-ES_tradnl"/>
        </w:rPr>
        <w:t xml:space="preserve"> </w:t>
      </w:r>
      <w:proofErr w:type="spellStart"/>
      <w:r w:rsidR="009C2E4E">
        <w:rPr>
          <w:lang w:val="es-ES_tradnl"/>
        </w:rPr>
        <w:t>Ray</w:t>
      </w:r>
      <w:proofErr w:type="spellEnd"/>
      <w:r w:rsidR="009C2E4E">
        <w:rPr>
          <w:lang w:val="es-ES_tradnl"/>
        </w:rPr>
        <w:t>.</w:t>
      </w:r>
      <w:r w:rsidR="00923DBB">
        <w:rPr>
          <w:lang w:val="es-ES_tradnl"/>
        </w:rPr>
        <w:t xml:space="preserve"> </w:t>
      </w:r>
      <w:r w:rsidR="009C2E4E">
        <w:rPr>
          <w:lang w:val="es-ES_tradnl"/>
        </w:rPr>
        <w:t>Todo el material del acervo de la BUAEEI es consultado</w:t>
      </w:r>
      <w:r w:rsidR="00797C46">
        <w:rPr>
          <w:lang w:val="es-ES_tradnl"/>
        </w:rPr>
        <w:t xml:space="preserve"> por sus usuarios</w:t>
      </w:r>
      <w:r w:rsidR="009C2E4E">
        <w:rPr>
          <w:lang w:val="es-ES_tradnl"/>
        </w:rPr>
        <w:t xml:space="preserve"> unas 35,000 veces al año</w:t>
      </w:r>
      <w:r w:rsidR="00797C46">
        <w:rPr>
          <w:lang w:val="es-ES_tradnl"/>
        </w:rPr>
        <w:t>.</w:t>
      </w:r>
      <w:r w:rsidR="007A6DDF">
        <w:rPr>
          <w:lang w:val="es-ES_tradnl"/>
        </w:rPr>
        <w:t xml:space="preserve"> Además, a través de la Universidad Veracruzana, se adquirieron las bases de datos en línea IMCYC y NAXOS, se tiene acceso a las bases de datos del Consorcio CONRICYT y a la Biblioteca Digital Pe</w:t>
      </w:r>
      <w:r w:rsidR="004D69A5">
        <w:rPr>
          <w:lang w:val="es-ES_tradnl"/>
        </w:rPr>
        <w:t>a</w:t>
      </w:r>
      <w:r w:rsidR="007A6DDF">
        <w:rPr>
          <w:lang w:val="es-ES_tradnl"/>
        </w:rPr>
        <w:t>rson.</w:t>
      </w:r>
    </w:p>
    <w:p w14:paraId="7669FFCE" w14:textId="36FB29CA" w:rsidR="009577F0" w:rsidRDefault="000525E4" w:rsidP="0075784A">
      <w:pPr>
        <w:ind w:firstLine="605"/>
        <w:rPr>
          <w:lang w:val="es-ES_tradnl"/>
        </w:rPr>
      </w:pPr>
      <w:r>
        <w:rPr>
          <w:lang w:val="es-ES_tradnl"/>
        </w:rPr>
        <w:t>Para ofrecer sus servicios, la BUAEEI cuenta con un</w:t>
      </w:r>
      <w:r w:rsidR="00186E30">
        <w:rPr>
          <w:lang w:val="es-ES_tradnl"/>
        </w:rPr>
        <w:t xml:space="preserve"> personal </w:t>
      </w:r>
      <w:r>
        <w:rPr>
          <w:lang w:val="es-ES_tradnl"/>
        </w:rPr>
        <w:t>total de 19 personas</w:t>
      </w:r>
      <w:r w:rsidR="00186E30">
        <w:rPr>
          <w:lang w:val="es-ES_tradnl"/>
        </w:rPr>
        <w:t xml:space="preserve">, </w:t>
      </w:r>
      <w:r>
        <w:rPr>
          <w:lang w:val="es-ES_tradnl"/>
        </w:rPr>
        <w:t>el cual se encuentra dividido de acuerdo a sus funciones en directivos (1), procesos técnicos (2)</w:t>
      </w:r>
      <w:r w:rsidR="003013ED">
        <w:rPr>
          <w:lang w:val="es-ES_tradnl"/>
        </w:rPr>
        <w:t>, apoyo a los procesos administrativos (6) y servicios bibliotecarios al público (10).</w:t>
      </w:r>
      <w:r w:rsidR="00356687">
        <w:rPr>
          <w:lang w:val="es-ES_tradnl"/>
        </w:rPr>
        <w:t xml:space="preserve"> Dentro de sus recursos materiales y computacionales</w:t>
      </w:r>
      <w:r w:rsidR="001663F3">
        <w:rPr>
          <w:lang w:val="es-ES_tradnl"/>
        </w:rPr>
        <w:t>,</w:t>
      </w:r>
      <w:r w:rsidR="00356687">
        <w:rPr>
          <w:lang w:val="es-ES_tradnl"/>
        </w:rPr>
        <w:t xml:space="preserve"> la BUAEEI</w:t>
      </w:r>
      <w:r w:rsidR="0078436F">
        <w:rPr>
          <w:lang w:val="es-ES_tradnl"/>
        </w:rPr>
        <w:t xml:space="preserve"> </w:t>
      </w:r>
      <w:r w:rsidR="00CF16B1">
        <w:rPr>
          <w:lang w:val="es-ES_tradnl"/>
        </w:rPr>
        <w:t xml:space="preserve">cuenta </w:t>
      </w:r>
      <w:r w:rsidR="0078436F">
        <w:rPr>
          <w:lang w:val="es-ES_tradnl"/>
        </w:rPr>
        <w:t>con 144 sillas, 67 mesas, un módulo de atención, una televisión, 2 videocaseteras, 4 impresoras</w:t>
      </w:r>
      <w:r w:rsidR="00861332">
        <w:rPr>
          <w:lang w:val="es-ES_tradnl"/>
        </w:rPr>
        <w:t xml:space="preserve"> lá</w:t>
      </w:r>
      <w:r w:rsidR="00470212">
        <w:rPr>
          <w:lang w:val="es-ES_tradnl"/>
        </w:rPr>
        <w:t>s</w:t>
      </w:r>
      <w:r w:rsidR="00861332">
        <w:rPr>
          <w:lang w:val="es-ES_tradnl"/>
        </w:rPr>
        <w:t>er</w:t>
      </w:r>
      <w:r w:rsidR="009C2E7D">
        <w:rPr>
          <w:lang w:val="es-ES_tradnl"/>
        </w:rPr>
        <w:t xml:space="preserve"> B/N</w:t>
      </w:r>
      <w:r w:rsidR="00267153">
        <w:rPr>
          <w:lang w:val="es-ES_tradnl"/>
        </w:rPr>
        <w:t xml:space="preserve">, </w:t>
      </w:r>
      <w:r w:rsidR="0078436F">
        <w:rPr>
          <w:lang w:val="es-ES_tradnl"/>
        </w:rPr>
        <w:t>un reproductor de DVD</w:t>
      </w:r>
      <w:r w:rsidR="00267153">
        <w:rPr>
          <w:lang w:val="es-ES_tradnl"/>
        </w:rPr>
        <w:t xml:space="preserve"> y 18 computadoras con conexión a </w:t>
      </w:r>
      <w:r w:rsidR="005E2487">
        <w:rPr>
          <w:lang w:val="es-ES_tradnl"/>
        </w:rPr>
        <w:t xml:space="preserve">la Intranet e </w:t>
      </w:r>
      <w:r w:rsidR="00267153">
        <w:rPr>
          <w:lang w:val="es-ES_tradnl"/>
        </w:rPr>
        <w:t>Internet</w:t>
      </w:r>
      <w:r w:rsidR="0078436F">
        <w:rPr>
          <w:lang w:val="es-ES_tradnl"/>
        </w:rPr>
        <w:t xml:space="preserve">. </w:t>
      </w:r>
      <w:r w:rsidR="00CF16B1">
        <w:rPr>
          <w:lang w:val="es-ES_tradnl"/>
        </w:rPr>
        <w:t>Para todas sus funciones, l</w:t>
      </w:r>
      <w:r w:rsidR="009577F0">
        <w:rPr>
          <w:lang w:val="es-ES_tradnl"/>
        </w:rPr>
        <w:t>a BUAEEI</w:t>
      </w:r>
      <w:r w:rsidR="00B16555">
        <w:rPr>
          <w:lang w:val="es-ES_tradnl"/>
        </w:rPr>
        <w:t xml:space="preserve"> </w:t>
      </w:r>
      <w:r w:rsidR="00A610BE">
        <w:rPr>
          <w:lang w:val="es-ES_tradnl"/>
        </w:rPr>
        <w:t>se rige por</w:t>
      </w:r>
      <w:r w:rsidR="001F641D">
        <w:rPr>
          <w:lang w:val="es-ES_tradnl"/>
        </w:rPr>
        <w:t xml:space="preserve"> diferentes documentos</w:t>
      </w:r>
      <w:r w:rsidR="00B16555">
        <w:rPr>
          <w:lang w:val="es-ES_tradnl"/>
        </w:rPr>
        <w:t xml:space="preserve"> en sus diferentes funciones</w:t>
      </w:r>
      <w:r w:rsidR="001F641D">
        <w:rPr>
          <w:lang w:val="es-ES_tradnl"/>
        </w:rPr>
        <w:t>:</w:t>
      </w:r>
      <w:r w:rsidR="00A610BE">
        <w:rPr>
          <w:lang w:val="es-ES_tradnl"/>
        </w:rPr>
        <w:t xml:space="preserve"> </w:t>
      </w:r>
      <w:r w:rsidR="001F641D">
        <w:rPr>
          <w:lang w:val="es-ES_tradnl"/>
        </w:rPr>
        <w:t xml:space="preserve">1) el </w:t>
      </w:r>
      <w:r w:rsidR="00A610BE">
        <w:rPr>
          <w:lang w:val="es-ES_tradnl"/>
        </w:rPr>
        <w:t>Manual de Políticas de la Dirección General de Bibliotecas el cual establece las políticas para el desarrollo de colecciones, la organización documental, el servicio al público y la automatizació</w:t>
      </w:r>
      <w:r w:rsidR="0075784A">
        <w:rPr>
          <w:lang w:val="es-ES_tradnl"/>
        </w:rPr>
        <w:t>n bibliotecaria y</w:t>
      </w:r>
      <w:r w:rsidR="001F641D">
        <w:rPr>
          <w:lang w:val="es-ES_tradnl"/>
        </w:rPr>
        <w:t xml:space="preserve"> 2)</w:t>
      </w:r>
      <w:r w:rsidR="004D731D">
        <w:rPr>
          <w:lang w:val="es-ES_tradnl"/>
        </w:rPr>
        <w:t xml:space="preserve"> el Reglamento</w:t>
      </w:r>
      <w:r w:rsidR="00D1126D">
        <w:rPr>
          <w:lang w:val="es-ES_tradnl"/>
        </w:rPr>
        <w:t xml:space="preserve"> de Servicios Bibliotecarios.</w:t>
      </w:r>
    </w:p>
    <w:p w14:paraId="50883AEC" w14:textId="664822D1" w:rsidR="00D1126D" w:rsidRDefault="00D1126D" w:rsidP="003013ED">
      <w:pPr>
        <w:ind w:firstLine="605"/>
        <w:rPr>
          <w:lang w:val="es-ES_tradnl"/>
        </w:rPr>
      </w:pPr>
      <w:r>
        <w:rPr>
          <w:lang w:val="es-ES_tradnl"/>
        </w:rPr>
        <w:t>La evaluación de los servicios bibliotecarios de la BUAEEI se realiza considerando los resultados de la evaluación y acreditación de los programas educativos que se ofrecen en la UV</w:t>
      </w:r>
      <w:r w:rsidR="00DF379B">
        <w:rPr>
          <w:lang w:val="es-ES_tradnl"/>
        </w:rPr>
        <w:t>, las encuestas de satisfacción de los recursos y servicios de la biblioteca</w:t>
      </w:r>
      <w:r w:rsidR="00EE5C35">
        <w:rPr>
          <w:lang w:val="es-ES_tradnl"/>
        </w:rPr>
        <w:t xml:space="preserve">. La biblioteca genera anualmente </w:t>
      </w:r>
      <w:r w:rsidR="007C53D7">
        <w:rPr>
          <w:lang w:val="es-ES_tradnl"/>
        </w:rPr>
        <w:t xml:space="preserve">estadísticas del uso de los servicios en sus diversas áreas: asistencia diaria de los usuarios a la biblioteca, consulta del acervo, préstamo a domicilio, publicaciones periódicas, préstamo </w:t>
      </w:r>
      <w:proofErr w:type="spellStart"/>
      <w:r w:rsidR="007C53D7">
        <w:rPr>
          <w:lang w:val="es-ES_tradnl"/>
        </w:rPr>
        <w:t>interbibliotecario</w:t>
      </w:r>
      <w:proofErr w:type="spellEnd"/>
      <w:r w:rsidR="007C53D7">
        <w:rPr>
          <w:lang w:val="es-ES_tradnl"/>
        </w:rPr>
        <w:t>, consulta a material audiovisual, porcentaje de recursos informativos disponibles en el catálogo (libros, publicaciones periódicas, tesis, audiovisuales y otros)</w:t>
      </w:r>
      <w:r w:rsidR="006D7B11">
        <w:rPr>
          <w:lang w:val="es-ES_tradnl"/>
        </w:rPr>
        <w:t>, números de préstamos anuales (internos y a domicilio), número de préstamos inter-bibliotecarios (recibidos y otorgados)</w:t>
      </w:r>
      <w:r w:rsidR="0003506F">
        <w:rPr>
          <w:lang w:val="es-ES_tradnl"/>
        </w:rPr>
        <w:t>, número de títulos por experiencia educativa impartida en pregrado y posgrado, número de volúmenes por estudiante y número de volumen por profesor de tiempo completo</w:t>
      </w:r>
      <w:r w:rsidR="007C53D7">
        <w:rPr>
          <w:lang w:val="es-ES_tradnl"/>
        </w:rPr>
        <w:t xml:space="preserve">. </w:t>
      </w:r>
    </w:p>
    <w:p w14:paraId="6437619F" w14:textId="5D678325" w:rsidR="002C20C2" w:rsidRDefault="002C20C2" w:rsidP="002C20C2">
      <w:pPr>
        <w:pStyle w:val="Ttulo2"/>
        <w:rPr>
          <w:lang w:val="es-ES_tradnl"/>
        </w:rPr>
      </w:pPr>
      <w:r>
        <w:rPr>
          <w:lang w:val="es-ES_tradnl"/>
        </w:rPr>
        <w:t>Problema</w:t>
      </w:r>
    </w:p>
    <w:p w14:paraId="0B26F822" w14:textId="3002A3CC" w:rsidR="00362223" w:rsidRDefault="00362223" w:rsidP="00362223">
      <w:pPr>
        <w:rPr>
          <w:lang w:val="es-ES_tradnl"/>
        </w:rPr>
      </w:pPr>
      <w:r>
        <w:rPr>
          <w:lang w:val="es-ES_tradnl"/>
        </w:rPr>
        <w:t>Actualmente, s</w:t>
      </w:r>
      <w:r w:rsidRPr="00362223">
        <w:rPr>
          <w:lang w:val="es-ES_tradnl"/>
        </w:rPr>
        <w:t>olo el 40% de la comunidad de alumnos y un 10% de profesores usan los recursos documentales de las bibliotecas universitarias.</w:t>
      </w:r>
      <w:r w:rsidR="00D15892">
        <w:rPr>
          <w:lang w:val="es-ES_tradnl"/>
        </w:rPr>
        <w:t xml:space="preserve"> </w:t>
      </w:r>
      <w:r w:rsidR="00BC3621">
        <w:rPr>
          <w:lang w:val="es-ES_tradnl"/>
        </w:rPr>
        <w:t>Por otro lado, se desea incrementar los índices con los que es evaluada la BUAEEI, específicamente los que caen en las categorías de Colección documental y Servicios.</w:t>
      </w:r>
    </w:p>
    <w:p w14:paraId="57E73217" w14:textId="38AB96C8" w:rsidR="00177341" w:rsidRDefault="00D15892" w:rsidP="00D15892">
      <w:pPr>
        <w:ind w:firstLine="720"/>
        <w:rPr>
          <w:lang w:val="es-ES_tradnl"/>
        </w:rPr>
      </w:pPr>
      <w:r>
        <w:rPr>
          <w:lang w:val="es-ES_tradnl"/>
        </w:rPr>
        <w:t>La problemática de la BUAEEI se puede resumir al</w:t>
      </w:r>
      <w:r w:rsidR="00177341">
        <w:rPr>
          <w:lang w:val="es-ES_tradnl"/>
        </w:rPr>
        <w:t xml:space="preserve"> contestar la siguiente pregunta: </w:t>
      </w:r>
      <w:r w:rsidR="00AD3D2D">
        <w:rPr>
          <w:lang w:val="es-ES_tradnl"/>
        </w:rPr>
        <w:t>¿</w:t>
      </w:r>
      <w:r w:rsidR="00D95831">
        <w:rPr>
          <w:lang w:val="es-ES_tradnl"/>
        </w:rPr>
        <w:t xml:space="preserve">De qué manera se puedan apoyar las funciones de la BUAEEI en la localización, evaluación, selección y </w:t>
      </w:r>
      <w:r w:rsidR="00D95831">
        <w:rPr>
          <w:lang w:val="es-ES_tradnl"/>
        </w:rPr>
        <w:lastRenderedPageBreak/>
        <w:t>adquisición de recursos de información para el desarrollo de colecciones, su organización, preservación y acceso oportuno por parte de sus usuarios inscritos</w:t>
      </w:r>
      <w:r w:rsidR="00362223">
        <w:rPr>
          <w:lang w:val="es-ES_tradnl"/>
        </w:rPr>
        <w:t xml:space="preserve"> (a</w:t>
      </w:r>
      <w:r w:rsidR="00362223" w:rsidRPr="00362223">
        <w:rPr>
          <w:lang w:val="es-ES_tradnl"/>
        </w:rPr>
        <w:t>lumnos, profesores e investigadores</w:t>
      </w:r>
      <w:r w:rsidR="00362223">
        <w:rPr>
          <w:lang w:val="es-ES_tradnl"/>
        </w:rPr>
        <w:t>)</w:t>
      </w:r>
      <w:r w:rsidR="00D95831">
        <w:rPr>
          <w:lang w:val="es-ES_tradnl"/>
        </w:rPr>
        <w:t xml:space="preserve"> y público en general?</w:t>
      </w:r>
    </w:p>
    <w:p w14:paraId="671F16F4" w14:textId="00B28331" w:rsidR="002C20C2" w:rsidRDefault="00C903EE" w:rsidP="002C20C2">
      <w:pPr>
        <w:pStyle w:val="Ttulo2"/>
      </w:pPr>
      <w:r>
        <w:t>Influencias</w:t>
      </w:r>
    </w:p>
    <w:p w14:paraId="7FAC1BAD" w14:textId="62ACC89A" w:rsidR="00735A0B" w:rsidRDefault="00AD3D2D" w:rsidP="002C20C2">
      <w:r>
        <w:t>Existen diferentes fuerzas que tienen influencia en la selección de la solución</w:t>
      </w:r>
      <w:r w:rsidR="00A75A6E">
        <w:t>.</w:t>
      </w:r>
      <w:r>
        <w:t xml:space="preserve"> En primer lugar, se necesita una aplicación que sea relativamente fácil de construir</w:t>
      </w:r>
      <w:r w:rsidR="00D95831">
        <w:t>. Se deberá producir una interfaz de usuario interactiva</w:t>
      </w:r>
      <w:r w:rsidR="00BD548F">
        <w:t xml:space="preserve"> útil para los diferentes usuarios del sistema: usuarios, usuarios inscritos, personal de apoyo al servicio bibliotecarios, personal administrativo y directivo.</w:t>
      </w:r>
      <w:r w:rsidR="00735A0B">
        <w:t xml:space="preserve"> El sistema debe ser accesible de manera remota desde diferentes equipos dentro de la Intranet de la UV y vía Internet.</w:t>
      </w:r>
    </w:p>
    <w:p w14:paraId="6BC07A8F" w14:textId="2F62E708" w:rsidR="00F3575E" w:rsidRDefault="00AD3D2D" w:rsidP="00F3575E">
      <w:pPr>
        <w:ind w:firstLine="720"/>
      </w:pPr>
      <w:r>
        <w:t>Otra fuerza que tiene influencia en la sección de la solución es la necesidad de la multiplataforma. En este caso se ha seleccionado un enfoque que funcione en sistemas operativos que estén en c</w:t>
      </w:r>
      <w:r w:rsidR="005311F4">
        <w:t>onformidad con el Estándar POSIX</w:t>
      </w:r>
      <w:r>
        <w:t xml:space="preserve"> (ej. Linux, Mac OS o alguna variante propietaria de UNIX) pero que a su vez funcione con sistemas operativos que no cumplen con la especificación (ej. Windows). Se ha seleccionado un lenguaje orientado a objetos que trabaja de manera </w:t>
      </w:r>
      <w:r w:rsidR="00DD3F9B">
        <w:t xml:space="preserve">prácticamente </w:t>
      </w:r>
      <w:r>
        <w:t xml:space="preserve">idéntica </w:t>
      </w:r>
      <w:r w:rsidR="00D95831">
        <w:t>en ambas plataformas</w:t>
      </w:r>
      <w:r>
        <w:t>: Java.</w:t>
      </w:r>
      <w:r w:rsidR="00F3575E">
        <w:t xml:space="preserve"> Por otro lado,  la solución a construir deberá aprovechar la infraestructura de red y cómputo actual de la </w:t>
      </w:r>
      <w:r w:rsidR="00F3575E">
        <w:rPr>
          <w:lang w:val="es-ES_tradnl"/>
        </w:rPr>
        <w:t>BUAEEI.</w:t>
      </w:r>
    </w:p>
    <w:p w14:paraId="1A439BEF" w14:textId="499089C9" w:rsidR="00C946C4" w:rsidRDefault="00C946C4" w:rsidP="00AD3D2D">
      <w:pPr>
        <w:ind w:firstLine="720"/>
      </w:pPr>
      <w:r>
        <w:t>Finalmente, el sistema a construir deberá ofrecer las mismas características o similares a las que ofrecen los sistemas para bibliotecas de nueva generación: Catalogación, Circulación, Adquisición, Administració</w:t>
      </w:r>
      <w:r w:rsidR="009A2517">
        <w:t>n de publicaciones seriales y</w:t>
      </w:r>
      <w:r>
        <w:t xml:space="preserve"> </w:t>
      </w:r>
      <w:r w:rsidR="009A2517">
        <w:t>Reportes, así como características de mayor interacción con los usuarios como las</w:t>
      </w:r>
      <w:r>
        <w:t xml:space="preserve"> </w:t>
      </w:r>
      <w:r w:rsidR="009A2517">
        <w:t>l</w:t>
      </w:r>
      <w:r>
        <w:t>istas de lecturas</w:t>
      </w:r>
      <w:r w:rsidR="009A2517">
        <w:t>, el etiquetado (</w:t>
      </w:r>
      <w:proofErr w:type="spellStart"/>
      <w:r w:rsidR="009A2517" w:rsidRPr="00DD3F9B">
        <w:rPr>
          <w:i/>
        </w:rPr>
        <w:t>tagging</w:t>
      </w:r>
      <w:proofErr w:type="spellEnd"/>
      <w:r w:rsidR="009A2517">
        <w:t>) y las reseñas.</w:t>
      </w:r>
    </w:p>
    <w:p w14:paraId="051A4237" w14:textId="16263211" w:rsidR="002C20C2" w:rsidRDefault="002C20C2" w:rsidP="002C20C2">
      <w:pPr>
        <w:pStyle w:val="Ttulo2"/>
      </w:pPr>
      <w:r>
        <w:t>Solución</w:t>
      </w:r>
    </w:p>
    <w:p w14:paraId="2821D654" w14:textId="23C5044A" w:rsidR="002D607B" w:rsidRDefault="00DC4E8B" w:rsidP="002D607B">
      <w:r>
        <w:t>La solución que se desarrolle</w:t>
      </w:r>
      <w:r w:rsidR="0051466D">
        <w:t xml:space="preserve"> debe de contemplar</w:t>
      </w:r>
      <w:r w:rsidR="00890F26">
        <w:t xml:space="preserve"> las siguientes funcionalidades:</w:t>
      </w:r>
    </w:p>
    <w:p w14:paraId="2D25C100" w14:textId="4A93F842" w:rsidR="00890F26" w:rsidRDefault="00890F26" w:rsidP="00890F26">
      <w:pPr>
        <w:pStyle w:val="Prrafodelista"/>
        <w:numPr>
          <w:ilvl w:val="0"/>
          <w:numId w:val="11"/>
        </w:numPr>
      </w:pPr>
      <w:r>
        <w:t>Catalogación</w:t>
      </w:r>
      <w:r w:rsidR="005B6DD3">
        <w:t xml:space="preserve">: </w:t>
      </w:r>
      <w:r w:rsidR="00732C3D">
        <w:t>Clasificar y ordenar materiales</w:t>
      </w:r>
    </w:p>
    <w:p w14:paraId="5DE186DA" w14:textId="32D5DA03" w:rsidR="00890F26" w:rsidRDefault="00890F26" w:rsidP="00890F26">
      <w:pPr>
        <w:pStyle w:val="Prrafodelista"/>
        <w:numPr>
          <w:ilvl w:val="0"/>
          <w:numId w:val="11"/>
        </w:numPr>
      </w:pPr>
      <w:r>
        <w:t>Circulación</w:t>
      </w:r>
      <w:r w:rsidR="005B6DD3">
        <w:t xml:space="preserve">: </w:t>
      </w:r>
      <w:r w:rsidR="00732C3D">
        <w:t xml:space="preserve">Préstamos de materiales a los usuarios y  su recepción de vuelta / Tipos de usuarios </w:t>
      </w:r>
      <w:r w:rsidR="00556A96">
        <w:t>(</w:t>
      </w:r>
      <w:r w:rsidR="00732C3D">
        <w:t>grupos/ Información de contacto</w:t>
      </w:r>
      <w:r w:rsidR="00556A96">
        <w:t>)</w:t>
      </w:r>
      <w:r w:rsidR="00732C3D">
        <w:t>, reglas de circulación y multas</w:t>
      </w:r>
    </w:p>
    <w:p w14:paraId="13AB0D98" w14:textId="39543646" w:rsidR="00890F26" w:rsidRDefault="00890F26" w:rsidP="00890F26">
      <w:pPr>
        <w:pStyle w:val="Prrafodelista"/>
        <w:numPr>
          <w:ilvl w:val="0"/>
          <w:numId w:val="11"/>
        </w:numPr>
      </w:pPr>
      <w:r>
        <w:t>Adquisiciones</w:t>
      </w:r>
      <w:r w:rsidR="005B6DD3">
        <w:t xml:space="preserve">: </w:t>
      </w:r>
      <w:r w:rsidR="00732C3D">
        <w:t>M</w:t>
      </w:r>
      <w:r>
        <w:t>ateriales pedidos, materiales recibidos y facturas / cotizaciones, presupuestos, fondos / proveedores, contratos</w:t>
      </w:r>
    </w:p>
    <w:p w14:paraId="5C59DACE" w14:textId="35AF8D52" w:rsidR="00890F26" w:rsidRDefault="00890F26" w:rsidP="00890F26">
      <w:pPr>
        <w:pStyle w:val="Prrafodelista"/>
        <w:numPr>
          <w:ilvl w:val="0"/>
          <w:numId w:val="11"/>
        </w:numPr>
      </w:pPr>
      <w:r>
        <w:t>Publicaciones seriadas</w:t>
      </w:r>
      <w:r w:rsidR="005B6DD3">
        <w:t>: Seguimiento de revistas y publicaciones periódicas / frecuencias de las publicaciones, añadir subscripciones, recepción de ejemplares</w:t>
      </w:r>
    </w:p>
    <w:p w14:paraId="1B5986C9" w14:textId="77777777" w:rsidR="00890F26" w:rsidRDefault="00890F26" w:rsidP="00890F26">
      <w:pPr>
        <w:pStyle w:val="Prrafodelista"/>
        <w:numPr>
          <w:ilvl w:val="0"/>
          <w:numId w:val="11"/>
        </w:numPr>
      </w:pPr>
      <w:r>
        <w:t>Reportes</w:t>
      </w:r>
    </w:p>
    <w:p w14:paraId="74A31CCB" w14:textId="260F36A0" w:rsidR="00890F26" w:rsidRDefault="007E2286" w:rsidP="00890F26">
      <w:pPr>
        <w:pStyle w:val="Prrafodelista"/>
        <w:numPr>
          <w:ilvl w:val="0"/>
          <w:numId w:val="11"/>
        </w:numPr>
      </w:pPr>
      <w:r>
        <w:lastRenderedPageBreak/>
        <w:t>Listas de lectura</w:t>
      </w:r>
    </w:p>
    <w:p w14:paraId="7117C0A9" w14:textId="152EC649" w:rsidR="005B6DD3" w:rsidRDefault="005B6DD3" w:rsidP="00890F26">
      <w:pPr>
        <w:pStyle w:val="Prrafodelista"/>
        <w:numPr>
          <w:ilvl w:val="0"/>
          <w:numId w:val="11"/>
        </w:numPr>
      </w:pPr>
      <w:r>
        <w:t>Administración de usuarios: Búsqueda de usuarios, importación de usuarios, notificaciones, historial de préstamos, detalles, multas</w:t>
      </w:r>
    </w:p>
    <w:p w14:paraId="63E68B49" w14:textId="1B3FF40F" w:rsidR="007B0BA0" w:rsidRDefault="005B6DD3" w:rsidP="002D607B">
      <w:pPr>
        <w:pStyle w:val="Prrafodelista"/>
        <w:numPr>
          <w:ilvl w:val="0"/>
          <w:numId w:val="11"/>
        </w:numPr>
      </w:pPr>
      <w:r>
        <w:t>I</w:t>
      </w:r>
      <w:r w:rsidR="00890F26">
        <w:t>nterfaz pública para los usuarios (</w:t>
      </w:r>
      <w:r w:rsidR="00890F26" w:rsidRPr="005B6DD3">
        <w:rPr>
          <w:i/>
        </w:rPr>
        <w:t xml:space="preserve">Open </w:t>
      </w:r>
      <w:proofErr w:type="spellStart"/>
      <w:r w:rsidR="00890F26" w:rsidRPr="005B6DD3">
        <w:rPr>
          <w:i/>
        </w:rPr>
        <w:t>Public</w:t>
      </w:r>
      <w:proofErr w:type="spellEnd"/>
      <w:r w:rsidR="00890F26" w:rsidRPr="005B6DD3">
        <w:rPr>
          <w:i/>
        </w:rPr>
        <w:t xml:space="preserve"> </w:t>
      </w:r>
      <w:proofErr w:type="spellStart"/>
      <w:r w:rsidR="00890F26" w:rsidRPr="005B6DD3">
        <w:rPr>
          <w:i/>
        </w:rPr>
        <w:t>Catalog</w:t>
      </w:r>
      <w:proofErr w:type="spellEnd"/>
      <w:r>
        <w:t xml:space="preserve">): </w:t>
      </w:r>
      <w:r w:rsidR="00890F26">
        <w:t>Tipos de materiales, lenguaje, fecha de publicación, orde</w:t>
      </w:r>
      <w:r>
        <w:t>nación</w:t>
      </w:r>
      <w:r w:rsidR="00BD101F">
        <w:t>.</w:t>
      </w:r>
    </w:p>
    <w:p w14:paraId="19F3964F" w14:textId="77777777" w:rsidR="00DB1AAA" w:rsidRPr="00DB1AAA" w:rsidRDefault="00DB1AAA" w:rsidP="00DB1AAA">
      <w:pPr>
        <w:sectPr w:rsidR="00DB1AAA" w:rsidRPr="00DB1AAA">
          <w:footerReference w:type="default" r:id="rId7"/>
          <w:headerReference w:type="first" r:id="rId8"/>
          <w:footerReference w:type="first" r:id="rId9"/>
          <w:pgSz w:w="11907" w:h="16839"/>
          <w:pgMar w:top="1901" w:right="1008" w:bottom="1440" w:left="1008" w:header="720" w:footer="432" w:gutter="0"/>
          <w:cols w:space="720"/>
          <w:titlePg/>
          <w:docGrid w:linePitch="360"/>
        </w:sectPr>
      </w:pPr>
    </w:p>
    <w:p w14:paraId="4CEEB1F6" w14:textId="77777777" w:rsidR="00E3267D" w:rsidRDefault="00E3267D" w:rsidP="00E96073">
      <w:pPr>
        <w:pStyle w:val="Ttulo1"/>
      </w:pPr>
    </w:p>
    <w:p w14:paraId="48E084AD" w14:textId="1E7A6B87" w:rsidR="007B0BA0" w:rsidRDefault="007B0BA0" w:rsidP="00E96073">
      <w:pPr>
        <w:pStyle w:val="Ttulo1"/>
      </w:pPr>
      <w:r>
        <w:t>Anexos</w:t>
      </w:r>
    </w:p>
    <w:p w14:paraId="74A8ADB5" w14:textId="7CC94A71" w:rsidR="00340CDA" w:rsidRDefault="00340CDA" w:rsidP="000E7AEE">
      <w:pPr>
        <w:jc w:val="left"/>
      </w:pPr>
      <w:r>
        <w:br w:type="page"/>
      </w:r>
    </w:p>
    <w:p w14:paraId="0BFC29B8" w14:textId="5CC109FA" w:rsidR="005F3BFD" w:rsidRDefault="0011469F" w:rsidP="00735111">
      <w:pPr>
        <w:pStyle w:val="Ttulo2"/>
      </w:pPr>
      <w:r>
        <w:lastRenderedPageBreak/>
        <w:t xml:space="preserve">Anexo - </w:t>
      </w:r>
      <w:r w:rsidR="00735111">
        <w:t>Políticas de Circulación</w:t>
      </w:r>
    </w:p>
    <w:p w14:paraId="24762C2D" w14:textId="77777777" w:rsidR="003C12FA" w:rsidRDefault="003C12FA" w:rsidP="003C12FA"/>
    <w:p w14:paraId="648979F6" w14:textId="77777777" w:rsidR="003C12FA" w:rsidRPr="003C12FA" w:rsidRDefault="003C12FA" w:rsidP="003C12FA"/>
    <w:p w14:paraId="06687F9A" w14:textId="44839BAD" w:rsidR="00F84220" w:rsidRDefault="00F84220" w:rsidP="00F84220">
      <w:r>
        <w:rPr>
          <w:noProof/>
          <w:lang w:eastAsia="es-ES"/>
        </w:rPr>
        <w:drawing>
          <wp:inline distT="0" distB="0" distL="0" distR="0" wp14:anchorId="3843A293" wp14:editId="47989B1E">
            <wp:extent cx="6274435" cy="3657600"/>
            <wp:effectExtent l="0" t="0" r="0" b="0"/>
            <wp:docPr id="5" name="Imagen 5" descr="../../../../../var/folders/3y/x7hmqgcx4358bqhwrz99xqqm0000gn/T/com.apple.Preview/com.apple.Preview.PasteboardItems/poli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3y/x7hmqgcx4358bqhwrz99xqqm0000gn/T/com.apple.Preview/com.apple.Preview.PasteboardItems/polit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4435" cy="3657600"/>
                    </a:xfrm>
                    <a:prstGeom prst="rect">
                      <a:avLst/>
                    </a:prstGeom>
                    <a:noFill/>
                    <a:ln>
                      <a:noFill/>
                    </a:ln>
                  </pic:spPr>
                </pic:pic>
              </a:graphicData>
            </a:graphic>
          </wp:inline>
        </w:drawing>
      </w:r>
    </w:p>
    <w:p w14:paraId="5420886E" w14:textId="7F1EBD59" w:rsidR="009A15A9" w:rsidRDefault="009A15A9">
      <w:pPr>
        <w:jc w:val="left"/>
      </w:pPr>
      <w:r>
        <w:br w:type="page"/>
      </w:r>
    </w:p>
    <w:p w14:paraId="5952F3EB" w14:textId="3D29F4C2" w:rsidR="009A15A9" w:rsidRDefault="009A15A9" w:rsidP="00CB1C3F">
      <w:pPr>
        <w:pStyle w:val="Ttulo2"/>
        <w:jc w:val="left"/>
      </w:pPr>
      <w:r>
        <w:lastRenderedPageBreak/>
        <w:t>Anexo – Solicitud de recursos Documentales</w:t>
      </w:r>
    </w:p>
    <w:p w14:paraId="250EA057" w14:textId="449EC3F7" w:rsidR="009A15A9" w:rsidRDefault="009A15A9" w:rsidP="00156B2E">
      <w:pPr>
        <w:jc w:val="center"/>
      </w:pPr>
      <w:r>
        <w:rPr>
          <w:noProof/>
          <w:lang w:eastAsia="es-ES"/>
        </w:rPr>
        <w:drawing>
          <wp:anchor distT="0" distB="0" distL="114300" distR="114300" simplePos="0" relativeHeight="251658240" behindDoc="0" locked="0" layoutInCell="1" allowOverlap="1" wp14:anchorId="66FC0E47" wp14:editId="7A04A38D">
            <wp:simplePos x="0" y="0"/>
            <wp:positionH relativeFrom="column">
              <wp:posOffset>186690</wp:posOffset>
            </wp:positionH>
            <wp:positionV relativeFrom="paragraph">
              <wp:posOffset>-5080</wp:posOffset>
            </wp:positionV>
            <wp:extent cx="5689600" cy="6770370"/>
            <wp:effectExtent l="0" t="0" r="0" b="0"/>
            <wp:wrapSquare wrapText="bothSides"/>
            <wp:docPr id="4" name="Imagen 4" descr="../../../../../var/folders/3y/x7hmqgcx4358bqhwrz99xqqm0000gn/T/com.apple.Preview/com.apple.Preview.PasteboardItems/SolRecDocDB-AOR-F-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y/x7hmqgcx4358bqhwrz99xqqm0000gn/T/com.apple.Preview/com.apple.Preview.PasteboardItems/SolRecDocDB-AOR-F-01%20"/>
                    <pic:cNvPicPr>
                      <a:picLocks noChangeAspect="1" noChangeArrowheads="1"/>
                    </pic:cNvPicPr>
                  </pic:nvPicPr>
                  <pic:blipFill rotWithShape="1">
                    <a:blip r:embed="rId11">
                      <a:extLst>
                        <a:ext uri="{28A0092B-C50C-407E-A947-70E740481C1C}">
                          <a14:useLocalDpi xmlns:a14="http://schemas.microsoft.com/office/drawing/2010/main" val="0"/>
                        </a:ext>
                      </a:extLst>
                    </a:blip>
                    <a:srcRect b="7934"/>
                    <a:stretch/>
                  </pic:blipFill>
                  <pic:spPr bwMode="auto">
                    <a:xfrm>
                      <a:off x="0" y="0"/>
                      <a:ext cx="5689600" cy="6770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4ADABD58" w14:textId="4202B37E" w:rsidR="009A15A9" w:rsidRDefault="009A15A9" w:rsidP="00156B2E">
      <w:pPr>
        <w:jc w:val="left"/>
      </w:pPr>
      <w:r>
        <w:br w:type="page"/>
      </w:r>
      <w:r>
        <w:rPr>
          <w:noProof/>
          <w:lang w:eastAsia="es-ES"/>
        </w:rPr>
        <w:lastRenderedPageBreak/>
        <w:drawing>
          <wp:inline distT="0" distB="0" distL="0" distR="0" wp14:anchorId="30D93014" wp14:editId="23365F01">
            <wp:extent cx="5959915" cy="6458222"/>
            <wp:effectExtent l="0" t="0" r="0" b="0"/>
            <wp:docPr id="6" name="Imagen 6" descr="../../../../../var/folders/3y/x7hmqgcx4358bqhwrz99xqqm0000gn/T/com.apple.Preview/com.apple.Preview.PasteboardItems/SolRecDocDB-AOR-F-01%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3y/x7hmqgcx4358bqhwrz99xqqm0000gn/T/com.apple.Preview/com.apple.Preview.PasteboardItems/SolRecDocDB-AOR-F-01%20(a"/>
                    <pic:cNvPicPr>
                      <a:picLocks noChangeAspect="1" noChangeArrowheads="1"/>
                    </pic:cNvPicPr>
                  </pic:nvPicPr>
                  <pic:blipFill rotWithShape="1">
                    <a:blip r:embed="rId12">
                      <a:extLst>
                        <a:ext uri="{28A0092B-C50C-407E-A947-70E740481C1C}">
                          <a14:useLocalDpi xmlns:a14="http://schemas.microsoft.com/office/drawing/2010/main" val="0"/>
                        </a:ext>
                      </a:extLst>
                    </a:blip>
                    <a:srcRect r="464" b="15869"/>
                    <a:stretch/>
                  </pic:blipFill>
                  <pic:spPr bwMode="auto">
                    <a:xfrm>
                      <a:off x="0" y="0"/>
                      <a:ext cx="5964891" cy="6463614"/>
                    </a:xfrm>
                    <a:prstGeom prst="rect">
                      <a:avLst/>
                    </a:prstGeom>
                    <a:noFill/>
                    <a:ln>
                      <a:noFill/>
                    </a:ln>
                    <a:extLst>
                      <a:ext uri="{53640926-AAD7-44D8-BBD7-CCE9431645EC}">
                        <a14:shadowObscured xmlns:a14="http://schemas.microsoft.com/office/drawing/2010/main"/>
                      </a:ext>
                    </a:extLst>
                  </pic:spPr>
                </pic:pic>
              </a:graphicData>
            </a:graphic>
          </wp:inline>
        </w:drawing>
      </w:r>
    </w:p>
    <w:p w14:paraId="2FE0FEAE" w14:textId="77777777" w:rsidR="009A15A9" w:rsidRPr="009A15A9" w:rsidRDefault="009A15A9" w:rsidP="009A15A9"/>
    <w:p w14:paraId="5C5601B4" w14:textId="32779021" w:rsidR="009A15A9" w:rsidRPr="009A15A9" w:rsidRDefault="009A15A9" w:rsidP="009A15A9"/>
    <w:sectPr w:rsidR="009A15A9" w:rsidRPr="009A15A9">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A217F" w14:textId="77777777" w:rsidR="006722B6" w:rsidRDefault="006722B6">
      <w:pPr>
        <w:spacing w:before="0" w:after="0" w:line="240" w:lineRule="auto"/>
      </w:pPr>
      <w:r>
        <w:separator/>
      </w:r>
    </w:p>
    <w:p w14:paraId="6BE3EB30" w14:textId="77777777" w:rsidR="006722B6" w:rsidRDefault="006722B6"/>
  </w:endnote>
  <w:endnote w:type="continuationSeparator" w:id="0">
    <w:p w14:paraId="3CB89D6B" w14:textId="77777777" w:rsidR="006722B6" w:rsidRDefault="006722B6">
      <w:pPr>
        <w:spacing w:before="0" w:after="0" w:line="240" w:lineRule="auto"/>
      </w:pPr>
      <w:r>
        <w:continuationSeparator/>
      </w:r>
    </w:p>
    <w:p w14:paraId="117BD768" w14:textId="77777777" w:rsidR="006722B6" w:rsidRDefault="00672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711F0D05" w14:textId="77777777" w:rsidR="00B85CFD" w:rsidRDefault="0066457B" w:rsidP="00D760D3">
        <w:pPr>
          <w:pStyle w:val="Piedepgina"/>
          <w:jc w:val="right"/>
        </w:pPr>
        <w:r>
          <w:fldChar w:fldCharType="begin"/>
        </w:r>
        <w:r>
          <w:instrText xml:space="preserve"> </w:instrText>
        </w:r>
        <w:r w:rsidR="0072693B">
          <w:instrText>PAGE</w:instrText>
        </w:r>
        <w:r>
          <w:instrText xml:space="preserve">   \* MERGEFORMAT </w:instrText>
        </w:r>
        <w:r>
          <w:fldChar w:fldCharType="separate"/>
        </w:r>
        <w:r w:rsidR="00E6638B">
          <w:rPr>
            <w:noProof/>
          </w:rPr>
          <w:t>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2384D" w14:textId="3536B89B" w:rsidR="00B85CFD" w:rsidRDefault="000525E4">
    <w:pPr>
      <w:pStyle w:val="Piedepgina"/>
    </w:pPr>
    <w:r>
      <w:t xml:space="preserve">Lic. en Ingeniería de Software </w:t>
    </w:r>
    <w:r w:rsidR="00214014">
      <w:t>| Facultad de Estadística e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AFF4E" w14:textId="77777777" w:rsidR="006722B6" w:rsidRDefault="006722B6">
      <w:pPr>
        <w:spacing w:before="0" w:after="0" w:line="240" w:lineRule="auto"/>
      </w:pPr>
      <w:r>
        <w:separator/>
      </w:r>
    </w:p>
    <w:p w14:paraId="34914155" w14:textId="77777777" w:rsidR="006722B6" w:rsidRDefault="006722B6"/>
  </w:footnote>
  <w:footnote w:type="continuationSeparator" w:id="0">
    <w:p w14:paraId="3FBB82CB" w14:textId="77777777" w:rsidR="006722B6" w:rsidRDefault="006722B6">
      <w:pPr>
        <w:spacing w:before="0" w:after="0" w:line="240" w:lineRule="auto"/>
      </w:pPr>
      <w:r>
        <w:continuationSeparator/>
      </w:r>
    </w:p>
    <w:p w14:paraId="17958C07" w14:textId="77777777" w:rsidR="006722B6" w:rsidRDefault="006722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5F6F3" w14:textId="20E72D27" w:rsidR="00067549" w:rsidRDefault="00067549">
    <w:pPr>
      <w:pStyle w:val="Encabezado"/>
    </w:pPr>
    <w:r w:rsidRPr="00067549">
      <w:t xml:space="preserve"> </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7"/>
      <w:gridCol w:w="3297"/>
    </w:tblGrid>
    <w:tr w:rsidR="00067549" w14:paraId="00B6BBAA" w14:textId="77777777" w:rsidTr="00067549">
      <w:tc>
        <w:tcPr>
          <w:tcW w:w="3297" w:type="dxa"/>
        </w:tcPr>
        <w:p w14:paraId="7809F762" w14:textId="058DF564" w:rsidR="00067549" w:rsidRDefault="00067549" w:rsidP="00067549">
          <w:pPr>
            <w:pStyle w:val="Encabezado"/>
            <w:jc w:val="left"/>
          </w:pPr>
          <w:r>
            <w:rPr>
              <w:rFonts w:ascii="Helvetica" w:hAnsi="Helvetica" w:cs="Helvetica"/>
              <w:noProof/>
              <w:color w:val="auto"/>
              <w:lang w:eastAsia="es-ES"/>
            </w:rPr>
            <w:drawing>
              <wp:inline distT="0" distB="0" distL="0" distR="0" wp14:anchorId="320BB706" wp14:editId="067935C7">
                <wp:extent cx="828000" cy="718590"/>
                <wp:effectExtent l="0" t="0" r="1079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p>
      </w:tc>
      <w:tc>
        <w:tcPr>
          <w:tcW w:w="3297" w:type="dxa"/>
        </w:tcPr>
        <w:p w14:paraId="31645154" w14:textId="485F9561" w:rsidR="00067549" w:rsidRDefault="00067549" w:rsidP="00067549">
          <w:pPr>
            <w:pStyle w:val="Encabezado"/>
            <w:jc w:val="center"/>
          </w:pPr>
          <w:r w:rsidRPr="00067549">
            <w:rPr>
              <w:noProof/>
              <w:lang w:eastAsia="es-ES"/>
            </w:rPr>
            <w:drawing>
              <wp:inline distT="0" distB="0" distL="0" distR="0" wp14:anchorId="15F293AA" wp14:editId="1617AA0A">
                <wp:extent cx="622800" cy="721590"/>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p>
      </w:tc>
      <w:tc>
        <w:tcPr>
          <w:tcW w:w="3297" w:type="dxa"/>
        </w:tcPr>
        <w:p w14:paraId="7090DE8D" w14:textId="5FBBE59E" w:rsidR="00067549" w:rsidRDefault="00067549" w:rsidP="00067549">
          <w:pPr>
            <w:pStyle w:val="Encabezado"/>
            <w:jc w:val="right"/>
          </w:pPr>
          <w:r w:rsidRPr="00067549">
            <w:rPr>
              <w:noProof/>
              <w:lang w:eastAsia="es-ES"/>
            </w:rPr>
            <w:drawing>
              <wp:inline distT="0" distB="0" distL="0" distR="0" wp14:anchorId="4664BDEF" wp14:editId="21D74401">
                <wp:extent cx="1402543" cy="72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tc>
    </w:tr>
  </w:tbl>
  <w:p w14:paraId="36EBFDE3" w14:textId="1D6BE968" w:rsidR="00067549" w:rsidRPr="00067549" w:rsidRDefault="00067549" w:rsidP="00067549">
    <w:pPr>
      <w:pStyle w:val="Encabezado"/>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AFA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2"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F4C22"/>
    <w:multiLevelType w:val="hybridMultilevel"/>
    <w:tmpl w:val="01AEBC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D23084E"/>
    <w:multiLevelType w:val="hybridMultilevel"/>
    <w:tmpl w:val="A260AE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5"/>
  </w:num>
  <w:num w:numId="6">
    <w:abstractNumId w:val="7"/>
  </w:num>
  <w:num w:numId="7">
    <w:abstractNumId w:val="3"/>
  </w:num>
  <w:num w:numId="8">
    <w:abstractNumId w:val="10"/>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D8"/>
    <w:rsid w:val="0003506F"/>
    <w:rsid w:val="000525E4"/>
    <w:rsid w:val="00067549"/>
    <w:rsid w:val="00083552"/>
    <w:rsid w:val="000A331C"/>
    <w:rsid w:val="000C5076"/>
    <w:rsid w:val="000E73F4"/>
    <w:rsid w:val="000E7AEE"/>
    <w:rsid w:val="0011469F"/>
    <w:rsid w:val="00136FCD"/>
    <w:rsid w:val="00156B2E"/>
    <w:rsid w:val="001663F3"/>
    <w:rsid w:val="00167C90"/>
    <w:rsid w:val="00177341"/>
    <w:rsid w:val="00186E30"/>
    <w:rsid w:val="0019274F"/>
    <w:rsid w:val="001F641D"/>
    <w:rsid w:val="00214014"/>
    <w:rsid w:val="00267153"/>
    <w:rsid w:val="002C20C2"/>
    <w:rsid w:val="002C7C00"/>
    <w:rsid w:val="002D607B"/>
    <w:rsid w:val="003013ED"/>
    <w:rsid w:val="0033314E"/>
    <w:rsid w:val="00340CDA"/>
    <w:rsid w:val="00356687"/>
    <w:rsid w:val="00362223"/>
    <w:rsid w:val="00370FDE"/>
    <w:rsid w:val="003925C6"/>
    <w:rsid w:val="003C0AF3"/>
    <w:rsid w:val="003C12FA"/>
    <w:rsid w:val="003E49EF"/>
    <w:rsid w:val="00400D5B"/>
    <w:rsid w:val="00414B6A"/>
    <w:rsid w:val="00445FF9"/>
    <w:rsid w:val="00463601"/>
    <w:rsid w:val="00470212"/>
    <w:rsid w:val="004D69A5"/>
    <w:rsid w:val="004D731D"/>
    <w:rsid w:val="0051466D"/>
    <w:rsid w:val="005311F4"/>
    <w:rsid w:val="00553E81"/>
    <w:rsid w:val="00556A96"/>
    <w:rsid w:val="00563749"/>
    <w:rsid w:val="00577336"/>
    <w:rsid w:val="005A5595"/>
    <w:rsid w:val="005B11D6"/>
    <w:rsid w:val="005B6DD3"/>
    <w:rsid w:val="005D0527"/>
    <w:rsid w:val="005E2487"/>
    <w:rsid w:val="005F2CD8"/>
    <w:rsid w:val="005F3BFD"/>
    <w:rsid w:val="0066457B"/>
    <w:rsid w:val="006722B6"/>
    <w:rsid w:val="006D7B11"/>
    <w:rsid w:val="0072693B"/>
    <w:rsid w:val="00732C3D"/>
    <w:rsid w:val="00735111"/>
    <w:rsid w:val="00735A0B"/>
    <w:rsid w:val="007449F2"/>
    <w:rsid w:val="0075784A"/>
    <w:rsid w:val="0078436F"/>
    <w:rsid w:val="00792071"/>
    <w:rsid w:val="00797C46"/>
    <w:rsid w:val="007A1D16"/>
    <w:rsid w:val="007A6DDF"/>
    <w:rsid w:val="007B0BA0"/>
    <w:rsid w:val="007B0F8A"/>
    <w:rsid w:val="007C53D7"/>
    <w:rsid w:val="007D65B9"/>
    <w:rsid w:val="007E2286"/>
    <w:rsid w:val="007E45F4"/>
    <w:rsid w:val="007E5DA0"/>
    <w:rsid w:val="007F4A9F"/>
    <w:rsid w:val="00821B33"/>
    <w:rsid w:val="00856C72"/>
    <w:rsid w:val="00861332"/>
    <w:rsid w:val="00890F26"/>
    <w:rsid w:val="0091256A"/>
    <w:rsid w:val="0091561F"/>
    <w:rsid w:val="00923DBB"/>
    <w:rsid w:val="009577F0"/>
    <w:rsid w:val="009A15A9"/>
    <w:rsid w:val="009A2517"/>
    <w:rsid w:val="009C2E4E"/>
    <w:rsid w:val="009C2E7D"/>
    <w:rsid w:val="00A37D31"/>
    <w:rsid w:val="00A610BE"/>
    <w:rsid w:val="00A75A6E"/>
    <w:rsid w:val="00AB1E59"/>
    <w:rsid w:val="00AC1BDB"/>
    <w:rsid w:val="00AD3D2D"/>
    <w:rsid w:val="00B16555"/>
    <w:rsid w:val="00B85CFD"/>
    <w:rsid w:val="00BC3621"/>
    <w:rsid w:val="00BD101F"/>
    <w:rsid w:val="00BD548F"/>
    <w:rsid w:val="00C0269D"/>
    <w:rsid w:val="00C13A54"/>
    <w:rsid w:val="00C657B1"/>
    <w:rsid w:val="00C808D1"/>
    <w:rsid w:val="00C903EE"/>
    <w:rsid w:val="00C946C4"/>
    <w:rsid w:val="00C95085"/>
    <w:rsid w:val="00CB1C3F"/>
    <w:rsid w:val="00CD55D7"/>
    <w:rsid w:val="00CF16B1"/>
    <w:rsid w:val="00D1126D"/>
    <w:rsid w:val="00D15892"/>
    <w:rsid w:val="00D22C4B"/>
    <w:rsid w:val="00D26354"/>
    <w:rsid w:val="00D430A1"/>
    <w:rsid w:val="00D51BE4"/>
    <w:rsid w:val="00D760D3"/>
    <w:rsid w:val="00D95831"/>
    <w:rsid w:val="00DB1AAA"/>
    <w:rsid w:val="00DC4E8B"/>
    <w:rsid w:val="00DD3F9B"/>
    <w:rsid w:val="00DF379B"/>
    <w:rsid w:val="00E00F55"/>
    <w:rsid w:val="00E3267D"/>
    <w:rsid w:val="00E6638B"/>
    <w:rsid w:val="00E96073"/>
    <w:rsid w:val="00EA124B"/>
    <w:rsid w:val="00EE5C35"/>
    <w:rsid w:val="00F3575E"/>
    <w:rsid w:val="00F36EAB"/>
    <w:rsid w:val="00F84220"/>
    <w:rsid w:val="00FA52CA"/>
    <w:rsid w:val="00FB3BD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8331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52"/>
    <w:pPr>
      <w:jc w:val="both"/>
    </w:pPr>
    <w:rPr>
      <w:sz w:val="22"/>
      <w:lang w:val="es-ES"/>
    </w:rPr>
  </w:style>
  <w:style w:type="paragraph" w:styleId="Ttulo1">
    <w:name w:val="heading 1"/>
    <w:basedOn w:val="Normal"/>
    <w:next w:val="Normal"/>
    <w:link w:val="Ttulo1Car"/>
    <w:autoRedefine/>
    <w:uiPriority w:val="9"/>
    <w:qFormat/>
    <w:rsid w:val="00E96073"/>
    <w:pPr>
      <w:keepNext/>
      <w:keepLines/>
      <w:spacing w:before="240" w:line="240" w:lineRule="auto"/>
      <w:jc w:val="left"/>
      <w:outlineLvl w:val="0"/>
    </w:pPr>
    <w:rPr>
      <w:rFonts w:asciiTheme="majorHAnsi" w:eastAsiaTheme="majorEastAsia" w:hAnsiTheme="majorHAnsi" w:cstheme="majorBidi"/>
      <w:caps/>
      <w:color w:val="0072C6" w:themeColor="accent1"/>
      <w:spacing w:val="14"/>
      <w:sz w:val="52"/>
      <w:szCs w:val="32"/>
    </w:rPr>
  </w:style>
  <w:style w:type="paragraph" w:styleId="Ttulo2">
    <w:name w:val="heading 2"/>
    <w:basedOn w:val="Normal"/>
    <w:next w:val="Normal"/>
    <w:link w:val="Ttulo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Puesto">
    <w:name w:val="Title"/>
    <w:basedOn w:val="Normal"/>
    <w:next w:val="Normal"/>
    <w:link w:val="Puesto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PuestoCar">
    <w:name w:val="Puesto Car"/>
    <w:basedOn w:val="Fuentedeprrafopredeter"/>
    <w:link w:val="Puesto"/>
    <w:uiPriority w:val="10"/>
    <w:semiHidden/>
    <w:rPr>
      <w:rFonts w:asciiTheme="majorHAnsi" w:eastAsiaTheme="majorEastAsia" w:hAnsiTheme="majorHAnsi" w:cstheme="majorBidi"/>
      <w:caps/>
      <w:color w:val="F98723" w:themeColor="accent2"/>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96073"/>
    <w:rPr>
      <w:rFonts w:asciiTheme="majorHAnsi" w:eastAsiaTheme="majorEastAsia" w:hAnsiTheme="majorHAnsi" w:cstheme="majorBidi"/>
      <w:caps/>
      <w:color w:val="0072C6" w:themeColor="accent1"/>
      <w:spacing w:val="14"/>
      <w:sz w:val="52"/>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Pr>
      <w:i/>
      <w:iCs/>
      <w:color w:val="F98723" w:themeColor="accent2"/>
    </w:rPr>
  </w:style>
  <w:style w:type="character" w:styleId="nfasisintenso">
    <w:name w:val="Intense Emphasis"/>
    <w:basedOn w:val="Fuentedeprrafopredeter"/>
    <w:uiPriority w:val="21"/>
    <w:semiHidden/>
    <w:unhideWhenUsed/>
    <w:qFormat/>
    <w:rPr>
      <w:b/>
      <w:i/>
      <w:iCs/>
      <w:color w:val="F98723" w:themeColor="accent2"/>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de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Pr>
      <w:rFonts w:asciiTheme="majorHAnsi" w:hAnsiTheme="majorHAnsi"/>
      <w:i/>
      <w:iCs/>
      <w:color w:val="F98723" w:themeColor="accent2"/>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Prrafodelista">
    <w:name w:val="List Paragraph"/>
    <w:basedOn w:val="Normal"/>
    <w:uiPriority w:val="34"/>
    <w:unhideWhenUsed/>
    <w:qFormat/>
    <w:rsid w:val="00890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1223</Words>
  <Characters>6728</Characters>
  <Application>Microsoft Office Word</Application>
  <DocSecurity>0</DocSecurity>
  <Lines>56</Lines>
  <Paragraphs>15</Paragraphs>
  <ScaleCrop>false</ScaleCrop>
  <HeadingPairs>
    <vt:vector size="4" baseType="variant">
      <vt:variant>
        <vt:lpstr>Título</vt:lpstr>
      </vt:variant>
      <vt:variant>
        <vt:i4>1</vt:i4>
      </vt:variant>
      <vt:variant>
        <vt:lpstr>Headings</vt:lpstr>
      </vt:variant>
      <vt:variant>
        <vt:i4>11</vt:i4>
      </vt:variant>
    </vt:vector>
  </HeadingPairs>
  <TitlesOfParts>
    <vt:vector size="12" baseType="lpstr">
      <vt:lpstr/>
      <vt:lpstr>Proyecto biblioteca “Lic. Javier Juárez Sánchez”</vt:lpstr>
      <vt:lpstr>    contexto</vt:lpstr>
      <vt:lpstr>    Problema</vt:lpstr>
      <vt:lpstr>    Influencias</vt:lpstr>
      <vt:lpstr>    Solución</vt:lpstr>
      <vt:lpstr>    Referencias</vt:lpstr>
      <vt:lpstr/>
      <vt:lpstr>Anexos</vt:lpstr>
      <vt:lpstr>    Anexo  </vt:lpstr>
      <vt:lpstr>    Anexo - Políticas de Circulación</vt:lpstr>
      <vt:lpstr>    Anexo – Solicitud de recursos Documentales</vt:lpstr>
    </vt:vector>
  </TitlesOfParts>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Ocharán</dc:creator>
  <cp:keywords/>
  <dc:description/>
  <cp:lastModifiedBy>KAREN</cp:lastModifiedBy>
  <cp:revision>2</cp:revision>
  <dcterms:created xsi:type="dcterms:W3CDTF">2016-02-14T22:44:00Z</dcterms:created>
  <dcterms:modified xsi:type="dcterms:W3CDTF">2016-02-14T22:44:00Z</dcterms:modified>
</cp:coreProperties>
</file>