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725C9" w14:textId="77777777" w:rsidR="0003309E" w:rsidRDefault="0003309E" w:rsidP="0003309E">
      <w:bookmarkStart w:id="0" w:name="_GoBack"/>
      <w:bookmarkEnd w:id="0"/>
    </w:p>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pPr>
        <w:spacing w:before="0" w:after="30" w:line="240" w:lineRule="auto"/>
        <w:jc w:val="center"/>
      </w:pPr>
      <w:r>
        <w:rPr>
          <w:rFonts w:ascii="Calibri" w:hAnsi="Calibri" w:cs="Calibri"/>
          <w:color w:val="000000"/>
          <w:sz w:val="22"/>
          <w:szCs w:val="22"/>
          <w:lang w:val="es-CL"/>
        </w:rPr>
        <w:t>Diego Padilla, Ignacio Hernández y Felipe Crisóstomo</w:t>
      </w:r>
    </w:p>
    <w:p>
      <w:pPr>
        <w:spacing w:before="0" w:after="30" w:line="240" w:lineRule="auto"/>
        <w:jc w:val="center"/>
      </w:pPr>
      <w:r>
        <w:rPr>
          <w:rFonts w:ascii="Calibri" w:hAnsi="Calibri" w:cs="Calibri"/>
          <w:color w:val="000000"/>
          <w:sz w:val="20"/>
          <w:szCs w:val="20"/>
          <w:lang w:val="es-CL"/>
        </w:rPr>
        <w:t>Ingeniería en Informática · Sede San Joaquín</w:t>
      </w:r>
    </w:p>
    <w:p>
      <w:pPr>
        <w:spacing w:before="0" w:after="180" w:line="240" w:lineRule="auto"/>
        <w:jc w:val="center"/>
      </w:pPr>
      <w:r>
        <w:rPr>
          <w:rFonts w:ascii="Calibri" w:hAnsi="Calibri" w:cs="Calibri"/>
          <w:color w:val="000000"/>
          <w:sz w:val="20"/>
          <w:szCs w:val="20"/>
          <w:lang w:val="es-CL"/>
        </w:rPr>
        <w:t>Estado del proyecto al 4 de octubre de 2026</w:t>
      </w: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pPr>
              <w:spacing w:before="0" w:after="90" w:line="240" w:lineRule="auto"/>
              <w:jc w:val="both"/>
            </w:pPr>
            <w:r>
              <w:rPr>
                <w:rFonts w:ascii="Calibri" w:hAnsi="Calibri" w:cs="Calibri"/>
                <w:color w:val="000000"/>
                <w:sz w:val="22"/>
                <w:szCs w:val="22"/>
                <w:lang w:val="es-CL"/>
              </w:rPr>
              <w:t>Durante esta etapa nos enfocamos en mejorar DeafApp para que la recolección de señas fuera más clara y útil. Corregimos problemas de cámara, desfase del trazado y detección de manos. Agregamos preparación de la grabación, cuenta regresiva, vista previa y recuperación de una toma pendiente. Una vez confirmadas ambas manos, se puede grabar una seña con una sola mano.</w:t>
            </w:r>
          </w:p>
          <w:p>
            <w:pPr>
              <w:spacing w:before="0" w:after="0" w:line="240" w:lineRule="auto"/>
              <w:jc w:val="both"/>
            </w:pPr>
            <w:r>
              <w:rPr>
                <w:rFonts w:ascii="Calibri" w:hAnsi="Calibri" w:cs="Calibri"/>
                <w:color w:val="000000"/>
                <w:sz w:val="22"/>
                <w:szCs w:val="22"/>
                <w:lang w:val="es-CL"/>
              </w:rPr>
              <w:t>También implementamos un administrador con contraseña para revisar las contribuciones y preparar los datos. Analizamos las 110 grabaciones aprobadas y recuperamos sus secuencias sin modificar los originales. Con ese material entrenamos un primer prototipo de dos señas. Los objetivos de captura y revisión presentan avances concretos; el reconocimiento general y su integración en tiempo real siguen pendientes.</w:t>
            </w:r>
          </w:p>
        </w:tc>
      </w:tr>
      <w:tr w:rsidR="0003309E" w14:paraId="054DAFFB" w14:textId="77777777" w:rsidTr="000A1331">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pPr>
              <w:spacing w:before="0" w:after="90" w:line="240" w:lineRule="auto"/>
              <w:jc w:val="both"/>
            </w:pPr>
            <w:r>
              <w:rPr>
                <w:rFonts w:ascii="Calibri" w:hAnsi="Calibri" w:cs="Calibri"/>
                <w:color w:val="000000"/>
                <w:sz w:val="22"/>
                <w:szCs w:val="22"/>
                <w:lang w:val="es-CL"/>
              </w:rPr>
              <w:t>Mantenemos el objetivo general de desarrollar un sistema de reconocimiento en tiempo real de LSCh mediante redes LSTM, integrado en una aplicación móvil/web que permita recolectar y validar datos con la comunidad sorda.</w:t>
            </w:r>
          </w:p>
          <w:p>
            <w:pPr>
              <w:spacing w:before="0" w:after="0" w:line="240" w:lineRule="auto"/>
              <w:jc w:val="both"/>
            </w:pPr>
            <w:r>
              <w:rPr>
                <w:rFonts w:ascii="Calibri" w:hAnsi="Calibri" w:cs="Calibri"/>
                <w:color w:val="000000"/>
                <w:sz w:val="22"/>
                <w:szCs w:val="22"/>
                <w:lang w:val="es-CL"/>
              </w:rPr>
              <w:t>Ajustamos los objetivos específicos a: extraer puntos de cara y manos; mejorar la captura y envío de señas; revisar las contribuciones desde el administrador; preparar muestras con etiquetas y permisos comprobados; y evaluar un modelo temporal antes de integrarlo al reconocimiento en vivo. La aprobación final pasa al administrador y el aprendizaje se inicia con las señas que tengan datos suficientes.</w:t>
            </w:r>
          </w:p>
        </w:tc>
      </w:tr>
      <w:tr w:rsidR="0003309E" w14:paraId="2FEF1C0D" w14:textId="77777777" w:rsidTr="000A1331">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pPr>
              <w:spacing w:before="0" w:after="90" w:line="240" w:lineRule="auto"/>
              <w:jc w:val="both"/>
            </w:pPr>
            <w:r>
              <w:rPr>
                <w:rFonts w:ascii="Calibri" w:hAnsi="Calibri" w:cs="Calibri"/>
                <w:color w:val="000000"/>
                <w:sz w:val="22"/>
                <w:szCs w:val="22"/>
                <w:lang w:val="es-CL"/>
              </w:rPr>
              <w:t>Seguimos trabajando en ciclos cortos de desarrollo, prueba y corrección. Para los datos usamos las fases de CRISP-DM: comprender el problema, revisar las grabaciones, preparar las secuencias, entrenar y evaluar el modelo. Esto nos permite corregir la aplicación sin esperar a tener todo el vocabulario listo.</w:t>
            </w:r>
          </w:p>
          <w:p>
            <w:pPr>
              <w:spacing w:before="0" w:after="0" w:line="240" w:lineRule="auto"/>
              <w:jc w:val="both"/>
            </w:pPr>
            <w:r>
              <w:rPr>
                <w:rFonts w:ascii="Calibri" w:hAnsi="Calibri" w:cs="Calibri"/>
                <w:color w:val="000000"/>
                <w:sz w:val="22"/>
                <w:szCs w:val="22"/>
                <w:lang w:val="es-CL"/>
              </w:rPr>
              <w:t>Como ajuste, comenzamos con un prototipo temporal Conv1D de dos señas y dejamos el modelo LSTM previsto para una comparación posterior. Las referencias de LSCh sirven para buscar material, pero cada fragmento necesita revisión de significado y permiso de uso antes de entrenar. La evaluación con personas distintas se mantiene como requisito para comprobar si el modelo funciona fuera de las grabaciones iniciales.</w:t>
            </w:r>
          </w:p>
        </w:tc>
      </w:tr>
      <w:tr w:rsidR="0003309E" w14:paraId="74E704B1" w14:textId="77777777" w:rsidTr="000A1331">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pPr>
              <w:spacing w:before="0" w:after="90" w:line="240" w:lineRule="auto"/>
              <w:jc w:val="both"/>
            </w:pPr>
            <w:r>
              <w:rPr>
                <w:rFonts w:ascii="Calibri" w:hAnsi="Calibri" w:cs="Calibri"/>
                <w:color w:val="000000"/>
                <w:sz w:val="22"/>
                <w:szCs w:val="22"/>
                <w:lang w:val="es-CL"/>
              </w:rPr>
              <w:t>Adjuntamos capturas del seguimiento de cara y manos y del panel de grabaciones. El código de la aplicación y los registros de pruebas permiten revisar las correcciones de cámara, el flujo de captura y el control de aprobación.</w:t>
            </w:r>
          </w:p>
          <w:p>
            <w:pPr>
              <w:spacing w:before="0" w:after="0" w:line="240" w:lineRule="auto"/>
              <w:jc w:val="both"/>
            </w:pPr>
            <w:r>
              <w:rPr>
                <w:rFonts w:ascii="Calibri" w:hAnsi="Calibri" w:cs="Calibri"/>
                <w:color w:val="000000"/>
                <w:sz w:val="22"/>
                <w:szCs w:val="22"/>
                <w:lang w:val="es-CL"/>
              </w:rPr>
              <w:t>La recuperación de 110 grabaciones dejó 44 con puntos utilizables para experimentar y 12 con etiquetas compatibles. El primer modelo de «cerdo» y «día» acertó una de dos pruebas internas. Conservamos estos resultados para mostrar el avance real, sin presentar esa prueba pequeña como precisión general. Resguardamos la calidad al conservar los originales, separar las tomas de prueba y evitar que las variaciones artificiales cuenten como personas nuevas.</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p>
      <w:pPr>
        <w:spacing w:before="0" w:after="120" w:line="240" w:lineRule="auto"/>
        <w:jc w:val="left"/>
      </w:pPr>
      <w:r>
        <w:rPr>
          <w:rFonts w:ascii="Calibri" w:hAnsi="Calibri" w:cs="Calibri"/>
          <w:color w:val="000000"/>
          <w:sz w:val="20"/>
          <w:szCs w:val="20"/>
          <w:lang w:val="es-CL"/>
        </w:rPr>
        <w:t>Responsables y plazos según la definición del proyecto. «Equipo» corresponde a Diego Padilla, Ignacio Hernández y Felipe Crisóstomo. Los estados reflejan el avance al 4 de octubre.</w:t>
      </w: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blHeader/>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rHeight w:val="711"/>
          <w:tblHeader/>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A0C09">
        <w:trPr>
          <w:cantSplit/>
        </w:trPr>
        <w:tc>
          <w:tcPr>
            <w:tcW w:w="1328" w:type="dxa"/>
          </w:tcPr>
          <w:p>
            <w:pPr>
              <w:spacing w:before="0" w:after="0" w:line="240" w:lineRule="auto"/>
              <w:jc w:val="left"/>
            </w:pPr>
            <w:r>
              <w:rPr>
                <w:rFonts w:ascii="Calibri" w:hAnsi="Calibri" w:cs="Calibri"/>
                <w:color w:val="000000"/>
                <w:sz w:val="18"/>
                <w:szCs w:val="18"/>
                <w:lang w:val="es-CL"/>
              </w:rPr>
              <w:t>Desarrollo de software</w:t>
            </w:r>
          </w:p>
        </w:tc>
        <w:tc>
          <w:tcPr>
            <w:tcW w:w="1077" w:type="dxa"/>
          </w:tcPr>
          <w:p>
            <w:pPr>
              <w:spacing w:before="0" w:after="0" w:line="240" w:lineRule="auto"/>
              <w:jc w:val="left"/>
            </w:pPr>
            <w:r>
              <w:rPr>
                <w:rFonts w:ascii="Calibri" w:hAnsi="Calibri" w:cs="Calibri"/>
                <w:color w:val="000000"/>
                <w:sz w:val="18"/>
                <w:szCs w:val="18"/>
                <w:lang w:val="es-CL"/>
              </w:rPr>
              <w:t>Definición del proyecto</w:t>
            </w:r>
          </w:p>
        </w:tc>
        <w:tc>
          <w:tcPr>
            <w:tcW w:w="1276" w:type="dxa"/>
          </w:tcPr>
          <w:p>
            <w:pPr>
              <w:spacing w:before="0" w:after="0" w:line="240" w:lineRule="auto"/>
              <w:jc w:val="left"/>
            </w:pPr>
            <w:r>
              <w:rPr>
                <w:rFonts w:ascii="Calibri" w:hAnsi="Calibri" w:cs="Calibri"/>
                <w:color w:val="000000"/>
                <w:sz w:val="18"/>
                <w:szCs w:val="18"/>
                <w:lang w:val="es-CL"/>
              </w:rPr>
              <w:t>Guía APT y proyecto</w:t>
            </w:r>
          </w:p>
        </w:tc>
        <w:tc>
          <w:tcPr>
            <w:tcW w:w="1276" w:type="dxa"/>
          </w:tcPr>
          <w:p>
            <w:pPr>
              <w:spacing w:before="0" w:after="0" w:line="240" w:lineRule="auto"/>
              <w:jc w:val="center"/>
            </w:pPr>
            <w:r>
              <w:rPr>
                <w:rFonts w:ascii="Calibri" w:hAnsi="Calibri" w:cs="Calibri"/>
                <w:color w:val="000000"/>
                <w:sz w:val="18"/>
                <w:szCs w:val="18"/>
                <w:lang w:val="es-CL"/>
              </w:rPr>
              <w:t>12–25 ago.</w:t>
            </w:r>
          </w:p>
        </w:tc>
        <w:tc>
          <w:tcPr>
            <w:tcW w:w="1275" w:type="dxa"/>
          </w:tcPr>
          <w:p>
            <w:pPr>
              <w:spacing w:before="0" w:after="0" w:line="240" w:lineRule="auto"/>
              <w:jc w:val="center"/>
            </w:pPr>
            <w:r>
              <w:rPr>
                <w:rFonts w:ascii="Calibri" w:hAnsi="Calibri" w:cs="Calibri"/>
                <w:color w:val="000000"/>
                <w:sz w:val="18"/>
                <w:szCs w:val="18"/>
                <w:lang w:val="es-CL"/>
              </w:rPr>
              <w:t>Diego Padilla</w:t>
            </w:r>
          </w:p>
        </w:tc>
        <w:tc>
          <w:tcPr>
            <w:tcW w:w="1276" w:type="dxa"/>
          </w:tcPr>
          <w:p>
            <w:pPr>
              <w:spacing w:before="0" w:after="0" w:line="240" w:lineRule="auto"/>
              <w:jc w:val="left"/>
            </w:pPr>
            <w:r>
              <w:rPr>
                <w:rFonts w:ascii="Calibri" w:hAnsi="Calibri" w:cs="Calibri"/>
                <w:color w:val="000000"/>
                <w:sz w:val="18"/>
                <w:szCs w:val="18"/>
                <w:lang w:val="es-CL"/>
              </w:rPr>
              <w:t>Existe una base técnica.</w:t>
            </w:r>
          </w:p>
        </w:tc>
        <w:tc>
          <w:tcPr>
            <w:tcW w:w="1418" w:type="dxa"/>
          </w:tcPr>
          <w:p>
            <w:pPr>
              <w:spacing w:before="0" w:after="0" w:line="240" w:lineRule="auto"/>
              <w:jc w:val="center"/>
            </w:pPr>
            <w:r>
              <w:rPr>
                <w:rFonts w:ascii="Calibri" w:hAnsi="Calibri" w:cs="Calibri"/>
                <w:color w:val="000000"/>
                <w:sz w:val="18"/>
                <w:szCs w:val="18"/>
                <w:lang w:val="es-CL"/>
              </w:rPr>
              <w:t>Completado</w:t>
            </w:r>
          </w:p>
        </w:tc>
        <w:tc>
          <w:tcPr>
            <w:tcW w:w="850" w:type="dxa"/>
          </w:tcPr>
          <w:p>
            <w:pPr>
              <w:spacing w:before="0" w:after="0" w:line="240" w:lineRule="auto"/>
              <w:jc w:val="left"/>
            </w:pPr>
            <w:r>
              <w:rPr>
                <w:rFonts w:ascii="Calibri" w:hAnsi="Calibri" w:cs="Calibri"/>
                <w:color w:val="000000"/>
                <w:sz w:val="18"/>
                <w:szCs w:val="18"/>
                <w:lang w:val="es-CL"/>
              </w:rPr>
              <w:t>Se conserva.</w:t>
            </w:r>
          </w:p>
        </w:tc>
      </w:tr>
      <w:tr w:rsidR="00FD5149" w:rsidRPr="006E3B0D" w14:paraId="0D4FAAA2" w14:textId="77777777" w:rsidTr="00EA0C09">
        <w:trPr>
          <w:cantSplit/>
        </w:trPr>
        <w:tc>
          <w:tcPr>
            <w:tcW w:w="1328" w:type="dxa"/>
          </w:tcPr>
          <w:p>
            <w:pPr>
              <w:spacing w:before="0" w:after="0" w:line="240" w:lineRule="auto"/>
              <w:jc w:val="left"/>
            </w:pPr>
            <w:r>
              <w:rPr>
                <w:rFonts w:ascii="Calibri" w:hAnsi="Calibri" w:cs="Calibri"/>
                <w:color w:val="000000"/>
                <w:sz w:val="18"/>
                <w:szCs w:val="18"/>
                <w:lang w:val="es-CL"/>
              </w:rPr>
              <w:t>Inteligencia artificial</w:t>
            </w:r>
          </w:p>
        </w:tc>
        <w:tc>
          <w:tcPr>
            <w:tcW w:w="1077" w:type="dxa"/>
          </w:tcPr>
          <w:p>
            <w:pPr>
              <w:spacing w:before="0" w:after="0" w:line="240" w:lineRule="auto"/>
              <w:jc w:val="left"/>
            </w:pPr>
            <w:r>
              <w:rPr>
                <w:rFonts w:ascii="Calibri" w:hAnsi="Calibri" w:cs="Calibri"/>
                <w:color w:val="000000"/>
                <w:sz w:val="18"/>
                <w:szCs w:val="18"/>
                <w:lang w:val="es-CL"/>
              </w:rPr>
              <w:t>Ampliar y limpiar datos</w:t>
            </w:r>
          </w:p>
        </w:tc>
        <w:tc>
          <w:tcPr>
            <w:tcW w:w="1276" w:type="dxa"/>
          </w:tcPr>
          <w:p>
            <w:pPr>
              <w:spacing w:before="0" w:after="0" w:line="240" w:lineRule="auto"/>
              <w:jc w:val="left"/>
            </w:pPr>
            <w:r>
              <w:rPr>
                <w:rFonts w:ascii="Calibri" w:hAnsi="Calibri" w:cs="Calibri"/>
                <w:color w:val="000000"/>
                <w:sz w:val="18"/>
                <w:szCs w:val="18"/>
                <w:lang w:val="es-CL"/>
              </w:rPr>
              <w:t>DeafApp y Supabase</w:t>
            </w:r>
          </w:p>
        </w:tc>
        <w:tc>
          <w:tcPr>
            <w:tcW w:w="1276" w:type="dxa"/>
          </w:tcPr>
          <w:p>
            <w:pPr>
              <w:spacing w:before="0" w:after="0" w:line="240" w:lineRule="auto"/>
              <w:jc w:val="center"/>
            </w:pPr>
            <w:r>
              <w:rPr>
                <w:rFonts w:ascii="Calibri" w:hAnsi="Calibri" w:cs="Calibri"/>
                <w:color w:val="000000"/>
                <w:sz w:val="18"/>
                <w:szCs w:val="18"/>
                <w:lang w:val="es-CL"/>
              </w:rPr>
              <w:t>19 ago.–22 sep.</w:t>
            </w:r>
          </w:p>
        </w:tc>
        <w:tc>
          <w:tcPr>
            <w:tcW w:w="1275" w:type="dxa"/>
          </w:tcPr>
          <w:p>
            <w:pPr>
              <w:spacing w:before="0" w:after="0" w:line="240" w:lineRule="auto"/>
              <w:jc w:val="center"/>
            </w:pPr>
            <w:r>
              <w:rPr>
                <w:rFonts w:ascii="Calibri" w:hAnsi="Calibri" w:cs="Calibri"/>
                <w:color w:val="000000"/>
                <w:sz w:val="18"/>
                <w:szCs w:val="18"/>
                <w:lang w:val="es-CL"/>
              </w:rPr>
              <w:t>Diego Padilla</w:t>
            </w:r>
          </w:p>
        </w:tc>
        <w:tc>
          <w:tcPr>
            <w:tcW w:w="1276" w:type="dxa"/>
          </w:tcPr>
          <w:p>
            <w:pPr>
              <w:spacing w:before="0" w:after="0" w:line="240" w:lineRule="auto"/>
              <w:jc w:val="left"/>
            </w:pPr>
            <w:r>
              <w:rPr>
                <w:rFonts w:ascii="Calibri" w:hAnsi="Calibri" w:cs="Calibri"/>
                <w:color w:val="000000"/>
                <w:sz w:val="18"/>
                <w:szCs w:val="18"/>
                <w:lang w:val="es-CL"/>
              </w:rPr>
              <w:t>Faltan participantes.</w:t>
            </w:r>
          </w:p>
        </w:tc>
        <w:tc>
          <w:tcPr>
            <w:tcW w:w="1418" w:type="dxa"/>
          </w:tcPr>
          <w:p>
            <w:pPr>
              <w:spacing w:before="0" w:after="0" w:line="240" w:lineRule="auto"/>
              <w:jc w:val="center"/>
            </w:pPr>
            <w:r>
              <w:rPr>
                <w:rFonts w:ascii="Calibri" w:hAnsi="Calibri" w:cs="Calibri"/>
                <w:color w:val="000000"/>
                <w:sz w:val="18"/>
                <w:szCs w:val="18"/>
                <w:lang w:val="es-CL"/>
              </w:rPr>
              <w:t>Con retraso</w:t>
            </w:r>
          </w:p>
        </w:tc>
        <w:tc>
          <w:tcPr>
            <w:tcW w:w="850" w:type="dxa"/>
          </w:tcPr>
          <w:p>
            <w:pPr>
              <w:spacing w:before="0" w:after="0" w:line="240" w:lineRule="auto"/>
              <w:jc w:val="left"/>
            </w:pPr>
            <w:r>
              <w:rPr>
                <w:rFonts w:ascii="Calibri" w:hAnsi="Calibri" w:cs="Calibri"/>
                <w:color w:val="000000"/>
                <w:sz w:val="18"/>
                <w:szCs w:val="18"/>
                <w:lang w:val="es-CL"/>
              </w:rPr>
              <w:t>Continuar en octubre.</w:t>
            </w:r>
          </w:p>
        </w:tc>
      </w:tr>
      <w:tr w:rsidR="00FD5149" w:rsidRPr="006E3B0D" w14:paraId="0D4FAAA2" w14:textId="77777777" w:rsidTr="00EA0C09">
        <w:trPr>
          <w:cantSplit/>
        </w:trPr>
        <w:tc>
          <w:tcPr>
            <w:tcW w:w="1328" w:type="dxa"/>
          </w:tcPr>
          <w:p>
            <w:pPr>
              <w:spacing w:before="0" w:after="0" w:line="240" w:lineRule="auto"/>
              <w:jc w:val="left"/>
            </w:pPr>
            <w:r>
              <w:rPr>
                <w:rFonts w:ascii="Calibri" w:hAnsi="Calibri" w:cs="Calibri"/>
                <w:color w:val="000000"/>
                <w:sz w:val="18"/>
                <w:szCs w:val="18"/>
                <w:lang w:val="es-CL"/>
              </w:rPr>
              <w:t>Base de datos y backend</w:t>
            </w:r>
          </w:p>
        </w:tc>
        <w:tc>
          <w:tcPr>
            <w:tcW w:w="1077" w:type="dxa"/>
          </w:tcPr>
          <w:p>
            <w:pPr>
              <w:spacing w:before="0" w:after="0" w:line="240" w:lineRule="auto"/>
              <w:jc w:val="left"/>
            </w:pPr>
            <w:r>
              <w:rPr>
                <w:rFonts w:ascii="Calibri" w:hAnsi="Calibri" w:cs="Calibri"/>
                <w:color w:val="000000"/>
                <w:sz w:val="18"/>
                <w:szCs w:val="18"/>
                <w:lang w:val="es-CL"/>
              </w:rPr>
              <w:t>Corregir errores</w:t>
            </w:r>
          </w:p>
        </w:tc>
        <w:tc>
          <w:tcPr>
            <w:tcW w:w="1276" w:type="dxa"/>
          </w:tcPr>
          <w:p>
            <w:pPr>
              <w:spacing w:before="0" w:after="0" w:line="240" w:lineRule="auto"/>
              <w:jc w:val="left"/>
            </w:pPr>
            <w:r>
              <w:rPr>
                <w:rFonts w:ascii="Calibri" w:hAnsi="Calibri" w:cs="Calibri"/>
                <w:color w:val="000000"/>
                <w:sz w:val="18"/>
                <w:szCs w:val="18"/>
                <w:lang w:val="es-CL"/>
              </w:rPr>
              <w:t>Supabase y código</w:t>
            </w:r>
          </w:p>
        </w:tc>
        <w:tc>
          <w:tcPr>
            <w:tcW w:w="1276" w:type="dxa"/>
          </w:tcPr>
          <w:p>
            <w:pPr>
              <w:spacing w:before="0" w:after="0" w:line="240" w:lineRule="auto"/>
              <w:jc w:val="center"/>
            </w:pPr>
            <w:r>
              <w:rPr>
                <w:rFonts w:ascii="Calibri" w:hAnsi="Calibri" w:cs="Calibri"/>
                <w:color w:val="000000"/>
                <w:sz w:val="18"/>
                <w:szCs w:val="18"/>
                <w:lang w:val="es-CL"/>
              </w:rPr>
              <w:t>26 ago.–8 sep.</w:t>
            </w:r>
          </w:p>
        </w:tc>
        <w:tc>
          <w:tcPr>
            <w:tcW w:w="1275" w:type="dxa"/>
          </w:tcPr>
          <w:p>
            <w:pPr>
              <w:spacing w:before="0" w:after="0" w:line="240" w:lineRule="auto"/>
              <w:jc w:val="center"/>
            </w:pPr>
            <w:r>
              <w:rPr>
                <w:rFonts w:ascii="Calibri" w:hAnsi="Calibri" w:cs="Calibri"/>
                <w:color w:val="000000"/>
                <w:sz w:val="18"/>
                <w:szCs w:val="18"/>
                <w:lang w:val="es-CL"/>
              </w:rPr>
              <w:t>Diego Padilla</w:t>
            </w:r>
          </w:p>
        </w:tc>
        <w:tc>
          <w:tcPr>
            <w:tcW w:w="1276" w:type="dxa"/>
          </w:tcPr>
          <w:p>
            <w:pPr>
              <w:spacing w:before="0" w:after="0" w:line="240" w:lineRule="auto"/>
              <w:jc w:val="left"/>
            </w:pPr>
            <w:r>
              <w:rPr>
                <w:rFonts w:ascii="Calibri" w:hAnsi="Calibri" w:cs="Calibri"/>
                <w:color w:val="000000"/>
                <w:sz w:val="18"/>
                <w:szCs w:val="18"/>
                <w:lang w:val="es-CL"/>
              </w:rPr>
              <w:t>Cámara y permisos.</w:t>
            </w:r>
          </w:p>
        </w:tc>
        <w:tc>
          <w:tcPr>
            <w:tcW w:w="1418" w:type="dxa"/>
          </w:tcPr>
          <w:p>
            <w:pPr>
              <w:spacing w:before="0" w:after="0" w:line="240" w:lineRule="auto"/>
              <w:jc w:val="center"/>
            </w:pPr>
            <w:r>
              <w:rPr>
                <w:rFonts w:ascii="Calibri" w:hAnsi="Calibri" w:cs="Calibri"/>
                <w:color w:val="000000"/>
                <w:sz w:val="18"/>
                <w:szCs w:val="18"/>
                <w:lang w:val="es-CL"/>
              </w:rPr>
              <w:t>Ajustada</w:t>
            </w:r>
          </w:p>
        </w:tc>
        <w:tc>
          <w:tcPr>
            <w:tcW w:w="850" w:type="dxa"/>
          </w:tcPr>
          <w:p>
            <w:pPr>
              <w:spacing w:before="0" w:after="0" w:line="240" w:lineRule="auto"/>
              <w:jc w:val="left"/>
            </w:pPr>
            <w:r>
              <w:rPr>
                <w:rFonts w:ascii="Calibri" w:hAnsi="Calibri" w:cs="Calibri"/>
                <w:color w:val="000000"/>
                <w:sz w:val="18"/>
                <w:szCs w:val="18"/>
                <w:lang w:val="es-CL"/>
              </w:rPr>
              <w:t>Aprobación en admin.</w:t>
            </w:r>
          </w:p>
        </w:tc>
      </w:tr>
      <w:tr w:rsidR="00FD5149" w:rsidRPr="006E3B0D" w14:paraId="0D4FAAA2" w14:textId="77777777" w:rsidTr="00EA0C09">
        <w:trPr>
          <w:cantSplit/>
        </w:trPr>
        <w:tc>
          <w:tcPr>
            <w:tcW w:w="1328" w:type="dxa"/>
          </w:tcPr>
          <w:p>
            <w:pPr>
              <w:spacing w:before="0" w:after="0" w:line="240" w:lineRule="auto"/>
              <w:jc w:val="left"/>
            </w:pPr>
            <w:r>
              <w:rPr>
                <w:rFonts w:ascii="Calibri" w:hAnsi="Calibri" w:cs="Calibri"/>
                <w:color w:val="000000"/>
                <w:sz w:val="18"/>
                <w:szCs w:val="18"/>
                <w:lang w:val="es-CL"/>
              </w:rPr>
              <w:t>Análisis de datos</w:t>
            </w:r>
          </w:p>
        </w:tc>
        <w:tc>
          <w:tcPr>
            <w:tcW w:w="1077" w:type="dxa"/>
          </w:tcPr>
          <w:p>
            <w:pPr>
              <w:spacing w:before="0" w:after="0" w:line="240" w:lineRule="auto"/>
              <w:jc w:val="left"/>
            </w:pPr>
            <w:r>
              <w:rPr>
                <w:rFonts w:ascii="Calibri" w:hAnsi="Calibri" w:cs="Calibri"/>
                <w:color w:val="000000"/>
                <w:sz w:val="18"/>
                <w:szCs w:val="18"/>
                <w:lang w:val="es-CL"/>
              </w:rPr>
              <w:t>Revisar el conjunto</w:t>
            </w:r>
          </w:p>
        </w:tc>
        <w:tc>
          <w:tcPr>
            <w:tcW w:w="1276" w:type="dxa"/>
          </w:tcPr>
          <w:p>
            <w:pPr>
              <w:spacing w:before="0" w:after="0" w:line="240" w:lineRule="auto"/>
              <w:jc w:val="left"/>
            </w:pPr>
            <w:r>
              <w:rPr>
                <w:rFonts w:ascii="Calibri" w:hAnsi="Calibri" w:cs="Calibri"/>
                <w:color w:val="000000"/>
                <w:sz w:val="18"/>
                <w:szCs w:val="18"/>
                <w:lang w:val="es-CL"/>
              </w:rPr>
              <w:t>Grabaciones y análisis</w:t>
            </w:r>
          </w:p>
        </w:tc>
        <w:tc>
          <w:tcPr>
            <w:tcW w:w="1276" w:type="dxa"/>
          </w:tcPr>
          <w:p>
            <w:pPr>
              <w:spacing w:before="0" w:after="0" w:line="240" w:lineRule="auto"/>
              <w:jc w:val="center"/>
            </w:pPr>
            <w:r>
              <w:rPr>
                <w:rFonts w:ascii="Calibri" w:hAnsi="Calibri" w:cs="Calibri"/>
                <w:color w:val="000000"/>
                <w:sz w:val="18"/>
                <w:szCs w:val="18"/>
                <w:lang w:val="es-CL"/>
              </w:rPr>
              <w:t>2–29 sep.</w:t>
            </w:r>
          </w:p>
        </w:tc>
        <w:tc>
          <w:tcPr>
            <w:tcW w:w="1275" w:type="dxa"/>
          </w:tcPr>
          <w:p>
            <w:pPr>
              <w:spacing w:before="0" w:after="0" w:line="240" w:lineRule="auto"/>
              <w:jc w:val="center"/>
            </w:pPr>
            <w:r>
              <w:rPr>
                <w:rFonts w:ascii="Calibri" w:hAnsi="Calibri" w:cs="Calibri"/>
                <w:color w:val="000000"/>
                <w:sz w:val="18"/>
                <w:szCs w:val="18"/>
                <w:lang w:val="es-CL"/>
              </w:rPr>
              <w:t>Ignacio Hernández</w:t>
            </w:r>
          </w:p>
        </w:tc>
        <w:tc>
          <w:tcPr>
            <w:tcW w:w="1276" w:type="dxa"/>
          </w:tcPr>
          <w:p>
            <w:pPr>
              <w:spacing w:before="0" w:after="0" w:line="240" w:lineRule="auto"/>
              <w:jc w:val="left"/>
            </w:pPr>
            <w:r>
              <w:rPr>
                <w:rFonts w:ascii="Calibri" w:hAnsi="Calibri" w:cs="Calibri"/>
                <w:color w:val="000000"/>
                <w:sz w:val="18"/>
                <w:szCs w:val="18"/>
                <w:lang w:val="es-CL"/>
              </w:rPr>
              <w:t>Faltan datos antiguos.</w:t>
            </w:r>
          </w:p>
        </w:tc>
        <w:tc>
          <w:tcPr>
            <w:tcW w:w="1418" w:type="dxa"/>
          </w:tcPr>
          <w:p>
            <w:pPr>
              <w:spacing w:before="0" w:after="0" w:line="240" w:lineRule="auto"/>
              <w:jc w:val="center"/>
            </w:pPr>
            <w:r>
              <w:rPr>
                <w:rFonts w:ascii="Calibri" w:hAnsi="Calibri" w:cs="Calibri"/>
                <w:color w:val="000000"/>
                <w:sz w:val="18"/>
                <w:szCs w:val="18"/>
                <w:lang w:val="es-CL"/>
              </w:rPr>
              <w:t>En curso</w:t>
            </w:r>
          </w:p>
        </w:tc>
        <w:tc>
          <w:tcPr>
            <w:tcW w:w="850" w:type="dxa"/>
          </w:tcPr>
          <w:p>
            <w:pPr>
              <w:spacing w:before="0" w:after="0" w:line="240" w:lineRule="auto"/>
              <w:jc w:val="left"/>
            </w:pPr>
            <w:r>
              <w:rPr>
                <w:rFonts w:ascii="Calibri" w:hAnsi="Calibri" w:cs="Calibri"/>
                <w:color w:val="000000"/>
                <w:sz w:val="18"/>
                <w:szCs w:val="18"/>
                <w:lang w:val="es-CL"/>
              </w:rPr>
              <w:t>Recuperar secuencias.</w:t>
            </w:r>
          </w:p>
        </w:tc>
      </w:tr>
      <w:tr w:rsidR="00FD5149" w:rsidRPr="006E3B0D" w14:paraId="0D4FAAA2" w14:textId="77777777" w:rsidTr="00EA0C09">
        <w:trPr>
          <w:cantSplit/>
        </w:trPr>
        <w:tc>
          <w:tcPr>
            <w:tcW w:w="1328" w:type="dxa"/>
          </w:tcPr>
          <w:p>
            <w:pPr>
              <w:spacing w:before="0" w:after="0" w:line="240" w:lineRule="auto"/>
              <w:jc w:val="left"/>
            </w:pPr>
            <w:r>
              <w:rPr>
                <w:rFonts w:ascii="Calibri" w:hAnsi="Calibri" w:cs="Calibri"/>
                <w:color w:val="000000"/>
                <w:sz w:val="18"/>
                <w:szCs w:val="18"/>
                <w:lang w:val="es-CL"/>
              </w:rPr>
              <w:t>Desarrollo de interfaces</w:t>
            </w:r>
          </w:p>
        </w:tc>
        <w:tc>
          <w:tcPr>
            <w:tcW w:w="1077" w:type="dxa"/>
          </w:tcPr>
          <w:p>
            <w:pPr>
              <w:spacing w:before="0" w:after="0" w:line="240" w:lineRule="auto"/>
              <w:jc w:val="left"/>
            </w:pPr>
            <w:r>
              <w:rPr>
                <w:rFonts w:ascii="Calibri" w:hAnsi="Calibri" w:cs="Calibri"/>
                <w:color w:val="000000"/>
                <w:sz w:val="18"/>
                <w:szCs w:val="18"/>
                <w:lang w:val="es-CL"/>
              </w:rPr>
              <w:t>Mejorar la experiencia</w:t>
            </w:r>
          </w:p>
        </w:tc>
        <w:tc>
          <w:tcPr>
            <w:tcW w:w="1276" w:type="dxa"/>
          </w:tcPr>
          <w:p>
            <w:pPr>
              <w:spacing w:before="0" w:after="0" w:line="240" w:lineRule="auto"/>
              <w:jc w:val="left"/>
            </w:pPr>
            <w:r>
              <w:rPr>
                <w:rFonts w:ascii="Calibri" w:hAnsi="Calibri" w:cs="Calibri"/>
                <w:color w:val="000000"/>
                <w:sz w:val="18"/>
                <w:szCs w:val="18"/>
                <w:lang w:val="es-CL"/>
              </w:rPr>
              <w:t>React Native y Expo</w:t>
            </w:r>
          </w:p>
        </w:tc>
        <w:tc>
          <w:tcPr>
            <w:tcW w:w="1276" w:type="dxa"/>
          </w:tcPr>
          <w:p>
            <w:pPr>
              <w:spacing w:before="0" w:after="0" w:line="240" w:lineRule="auto"/>
              <w:jc w:val="center"/>
            </w:pPr>
            <w:r>
              <w:rPr>
                <w:rFonts w:ascii="Calibri" w:hAnsi="Calibri" w:cs="Calibri"/>
                <w:color w:val="000000"/>
                <w:sz w:val="18"/>
                <w:szCs w:val="18"/>
                <w:lang w:val="es-CL"/>
              </w:rPr>
              <w:t>2–29 sep.</w:t>
            </w:r>
          </w:p>
        </w:tc>
        <w:tc>
          <w:tcPr>
            <w:tcW w:w="1275" w:type="dxa"/>
          </w:tcPr>
          <w:p>
            <w:pPr>
              <w:spacing w:before="0" w:after="0" w:line="240" w:lineRule="auto"/>
              <w:jc w:val="center"/>
            </w:pPr>
            <w:r>
              <w:rPr>
                <w:rFonts w:ascii="Calibri" w:hAnsi="Calibri" w:cs="Calibri"/>
                <w:color w:val="000000"/>
                <w:sz w:val="18"/>
                <w:szCs w:val="18"/>
                <w:lang w:val="es-CL"/>
              </w:rPr>
              <w:t>Felipe Crisóstomo</w:t>
            </w:r>
          </w:p>
        </w:tc>
        <w:tc>
          <w:tcPr>
            <w:tcW w:w="1276" w:type="dxa"/>
          </w:tcPr>
          <w:p>
            <w:pPr>
              <w:spacing w:before="0" w:after="0" w:line="240" w:lineRule="auto"/>
              <w:jc w:val="left"/>
            </w:pPr>
            <w:r>
              <w:rPr>
                <w:rFonts w:ascii="Calibri" w:hAnsi="Calibri" w:cs="Calibri"/>
                <w:color w:val="000000"/>
                <w:sz w:val="18"/>
                <w:szCs w:val="18"/>
                <w:lang w:val="es-CL"/>
              </w:rPr>
              <w:t>Validar otros equipos.</w:t>
            </w:r>
          </w:p>
        </w:tc>
        <w:tc>
          <w:tcPr>
            <w:tcW w:w="1418" w:type="dxa"/>
          </w:tcPr>
          <w:p>
            <w:pPr>
              <w:spacing w:before="0" w:after="0" w:line="240" w:lineRule="auto"/>
              <w:jc w:val="center"/>
            </w:pPr>
            <w:r>
              <w:rPr>
                <w:rFonts w:ascii="Calibri" w:hAnsi="Calibri" w:cs="Calibri"/>
                <w:color w:val="000000"/>
                <w:sz w:val="18"/>
                <w:szCs w:val="18"/>
                <w:lang w:val="es-CL"/>
              </w:rPr>
              <w:t>Ajustada</w:t>
            </w:r>
          </w:p>
        </w:tc>
        <w:tc>
          <w:tcPr>
            <w:tcW w:w="850" w:type="dxa"/>
          </w:tcPr>
          <w:p>
            <w:pPr>
              <w:spacing w:before="0" w:after="0" w:line="240" w:lineRule="auto"/>
              <w:jc w:val="left"/>
            </w:pPr>
            <w:r>
              <w:rPr>
                <w:rFonts w:ascii="Calibri" w:hAnsi="Calibri" w:cs="Calibri"/>
                <w:color w:val="000000"/>
                <w:sz w:val="18"/>
                <w:szCs w:val="18"/>
                <w:lang w:val="es-CL"/>
              </w:rPr>
              <w:t>Cámara y vista previa.</w:t>
            </w:r>
          </w:p>
        </w:tc>
      </w:tr>
      <w:tr w:rsidR="00FD5149" w:rsidRPr="006E3B0D" w14:paraId="0D4FAAA2" w14:textId="77777777" w:rsidTr="00EA0C09">
        <w:trPr>
          <w:cantSplit/>
        </w:trPr>
        <w:tc>
          <w:tcPr>
            <w:tcW w:w="1328" w:type="dxa"/>
          </w:tcPr>
          <w:p>
            <w:pPr>
              <w:spacing w:before="0" w:after="0" w:line="240" w:lineRule="auto"/>
              <w:jc w:val="left"/>
            </w:pPr>
            <w:r>
              <w:rPr>
                <w:rFonts w:ascii="Calibri" w:hAnsi="Calibri" w:cs="Calibri"/>
                <w:color w:val="000000"/>
                <w:sz w:val="18"/>
                <w:szCs w:val="18"/>
                <w:lang w:val="es-CL"/>
              </w:rPr>
              <w:t>Inteligencia artificial</w:t>
            </w:r>
          </w:p>
        </w:tc>
        <w:tc>
          <w:tcPr>
            <w:tcW w:w="1077" w:type="dxa"/>
          </w:tcPr>
          <w:p>
            <w:pPr>
              <w:spacing w:before="0" w:after="0" w:line="240" w:lineRule="auto"/>
              <w:jc w:val="left"/>
            </w:pPr>
            <w:r>
              <w:rPr>
                <w:rFonts w:ascii="Calibri" w:hAnsi="Calibri" w:cs="Calibri"/>
                <w:color w:val="000000"/>
                <w:sz w:val="18"/>
                <w:szCs w:val="18"/>
                <w:lang w:val="es-CL"/>
              </w:rPr>
              <w:t>Entrenar el modelo</w:t>
            </w:r>
          </w:p>
        </w:tc>
        <w:tc>
          <w:tcPr>
            <w:tcW w:w="1276" w:type="dxa"/>
          </w:tcPr>
          <w:p>
            <w:pPr>
              <w:spacing w:before="0" w:after="0" w:line="240" w:lineRule="auto"/>
              <w:jc w:val="left"/>
            </w:pPr>
            <w:r>
              <w:rPr>
                <w:rFonts w:ascii="Calibri" w:hAnsi="Calibri" w:cs="Calibri"/>
                <w:color w:val="000000"/>
                <w:sz w:val="18"/>
                <w:szCs w:val="18"/>
                <w:lang w:val="es-CL"/>
              </w:rPr>
              <w:t>TensorFlow y puntos</w:t>
            </w:r>
          </w:p>
        </w:tc>
        <w:tc>
          <w:tcPr>
            <w:tcW w:w="1276" w:type="dxa"/>
          </w:tcPr>
          <w:p>
            <w:pPr>
              <w:spacing w:before="0" w:after="0" w:line="240" w:lineRule="auto"/>
              <w:jc w:val="center"/>
            </w:pPr>
            <w:r>
              <w:rPr>
                <w:rFonts w:ascii="Calibri" w:hAnsi="Calibri" w:cs="Calibri"/>
                <w:color w:val="000000"/>
                <w:sz w:val="18"/>
                <w:szCs w:val="18"/>
                <w:lang w:val="es-CL"/>
              </w:rPr>
              <w:t>9 sep.–6 oct.</w:t>
            </w:r>
          </w:p>
        </w:tc>
        <w:tc>
          <w:tcPr>
            <w:tcW w:w="1275" w:type="dxa"/>
          </w:tcPr>
          <w:p>
            <w:pPr>
              <w:spacing w:before="0" w:after="0" w:line="240" w:lineRule="auto"/>
              <w:jc w:val="center"/>
            </w:pPr>
            <w:r>
              <w:rPr>
                <w:rFonts w:ascii="Calibri" w:hAnsi="Calibri" w:cs="Calibri"/>
                <w:color w:val="000000"/>
                <w:sz w:val="18"/>
                <w:szCs w:val="18"/>
                <w:lang w:val="es-CL"/>
              </w:rPr>
              <w:t>Diego Padilla</w:t>
            </w:r>
          </w:p>
        </w:tc>
        <w:tc>
          <w:tcPr>
            <w:tcW w:w="1276" w:type="dxa"/>
          </w:tcPr>
          <w:p>
            <w:pPr>
              <w:spacing w:before="0" w:after="0" w:line="240" w:lineRule="auto"/>
              <w:jc w:val="left"/>
            </w:pPr>
            <w:r>
              <w:rPr>
                <w:rFonts w:ascii="Calibri" w:hAnsi="Calibri" w:cs="Calibri"/>
                <w:color w:val="000000"/>
                <w:sz w:val="18"/>
                <w:szCs w:val="18"/>
                <w:lang w:val="es-CL"/>
              </w:rPr>
              <w:t>Muestras limitadas.</w:t>
            </w:r>
          </w:p>
        </w:tc>
        <w:tc>
          <w:tcPr>
            <w:tcW w:w="1418" w:type="dxa"/>
          </w:tcPr>
          <w:p>
            <w:pPr>
              <w:spacing w:before="0" w:after="0" w:line="240" w:lineRule="auto"/>
              <w:jc w:val="center"/>
            </w:pPr>
            <w:r>
              <w:rPr>
                <w:rFonts w:ascii="Calibri" w:hAnsi="Calibri" w:cs="Calibri"/>
                <w:color w:val="000000"/>
                <w:sz w:val="18"/>
                <w:szCs w:val="18"/>
                <w:lang w:val="es-CL"/>
              </w:rPr>
              <w:t>En curso</w:t>
            </w:r>
          </w:p>
        </w:tc>
        <w:tc>
          <w:tcPr>
            <w:tcW w:w="850" w:type="dxa"/>
          </w:tcPr>
          <w:p>
            <w:pPr>
              <w:spacing w:before="0" w:after="0" w:line="240" w:lineRule="auto"/>
              <w:jc w:val="left"/>
            </w:pPr>
            <w:r>
              <w:rPr>
                <w:rFonts w:ascii="Calibri" w:hAnsi="Calibri" w:cs="Calibri"/>
                <w:color w:val="000000"/>
                <w:sz w:val="18"/>
                <w:szCs w:val="18"/>
                <w:lang w:val="es-CL"/>
              </w:rPr>
              <w:t>Prototipo Conv1D.</w:t>
            </w:r>
          </w:p>
        </w:tc>
      </w:tr>
      <w:tr w:rsidR="00FD5149" w:rsidRPr="006E3B0D" w14:paraId="0D4FAAA2" w14:textId="77777777" w:rsidTr="00EA0C09">
        <w:trPr>
          <w:cantSplit/>
        </w:trPr>
        <w:tc>
          <w:tcPr>
            <w:tcW w:w="1328" w:type="dxa"/>
          </w:tcPr>
          <w:p>
            <w:pPr>
              <w:spacing w:before="0" w:after="0" w:line="240" w:lineRule="auto"/>
              <w:jc w:val="left"/>
            </w:pPr>
            <w:r>
              <w:rPr>
                <w:rFonts w:ascii="Calibri" w:hAnsi="Calibri" w:cs="Calibri"/>
                <w:color w:val="000000"/>
                <w:sz w:val="18"/>
                <w:szCs w:val="18"/>
                <w:lang w:val="es-CL"/>
              </w:rPr>
              <w:t>Análisis de datos</w:t>
            </w:r>
          </w:p>
        </w:tc>
        <w:tc>
          <w:tcPr>
            <w:tcW w:w="1077" w:type="dxa"/>
          </w:tcPr>
          <w:p>
            <w:pPr>
              <w:spacing w:before="0" w:after="0" w:line="240" w:lineRule="auto"/>
              <w:jc w:val="left"/>
            </w:pPr>
            <w:r>
              <w:rPr>
                <w:rFonts w:ascii="Calibri" w:hAnsi="Calibri" w:cs="Calibri"/>
                <w:color w:val="000000"/>
                <w:sz w:val="18"/>
                <w:szCs w:val="18"/>
                <w:lang w:val="es-CL"/>
              </w:rPr>
              <w:t>Documentar CRISP-DM</w:t>
            </w:r>
          </w:p>
        </w:tc>
        <w:tc>
          <w:tcPr>
            <w:tcW w:w="1276" w:type="dxa"/>
          </w:tcPr>
          <w:p>
            <w:pPr>
              <w:spacing w:before="0" w:after="0" w:line="240" w:lineRule="auto"/>
              <w:jc w:val="left"/>
            </w:pPr>
            <w:r>
              <w:rPr>
                <w:rFonts w:ascii="Calibri" w:hAnsi="Calibri" w:cs="Calibri"/>
                <w:color w:val="000000"/>
                <w:sz w:val="18"/>
                <w:szCs w:val="18"/>
                <w:lang w:val="es-CL"/>
              </w:rPr>
              <w:t>Guías y auditoría</w:t>
            </w:r>
          </w:p>
        </w:tc>
        <w:tc>
          <w:tcPr>
            <w:tcW w:w="1276" w:type="dxa"/>
          </w:tcPr>
          <w:p>
            <w:pPr>
              <w:spacing w:before="0" w:after="0" w:line="240" w:lineRule="auto"/>
              <w:jc w:val="center"/>
            </w:pPr>
            <w:r>
              <w:rPr>
                <w:rFonts w:ascii="Calibri" w:hAnsi="Calibri" w:cs="Calibri"/>
                <w:color w:val="000000"/>
                <w:sz w:val="18"/>
                <w:szCs w:val="18"/>
                <w:lang w:val="es-CL"/>
              </w:rPr>
              <w:t>16 sep.–6 oct.</w:t>
            </w:r>
          </w:p>
        </w:tc>
        <w:tc>
          <w:tcPr>
            <w:tcW w:w="1275" w:type="dxa"/>
          </w:tcPr>
          <w:p>
            <w:pPr>
              <w:spacing w:before="0" w:after="0" w:line="240" w:lineRule="auto"/>
              <w:jc w:val="center"/>
            </w:pPr>
            <w:r>
              <w:rPr>
                <w:rFonts w:ascii="Calibri" w:hAnsi="Calibri" w:cs="Calibri"/>
                <w:color w:val="000000"/>
                <w:sz w:val="18"/>
                <w:szCs w:val="18"/>
                <w:lang w:val="es-CL"/>
              </w:rPr>
              <w:t>Ignacio Hernández</w:t>
            </w:r>
          </w:p>
        </w:tc>
        <w:tc>
          <w:tcPr>
            <w:tcW w:w="1276" w:type="dxa"/>
          </w:tcPr>
          <w:p>
            <w:pPr>
              <w:spacing w:before="0" w:after="0" w:line="240" w:lineRule="auto"/>
              <w:jc w:val="left"/>
            </w:pPr>
            <w:r>
              <w:rPr>
                <w:rFonts w:ascii="Calibri" w:hAnsi="Calibri" w:cs="Calibri"/>
                <w:color w:val="000000"/>
                <w:sz w:val="18"/>
                <w:szCs w:val="18"/>
                <w:lang w:val="es-CL"/>
              </w:rPr>
              <w:t>Mantener evidencias.</w:t>
            </w:r>
          </w:p>
        </w:tc>
        <w:tc>
          <w:tcPr>
            <w:tcW w:w="1418" w:type="dxa"/>
          </w:tcPr>
          <w:p>
            <w:pPr>
              <w:spacing w:before="0" w:after="0" w:line="240" w:lineRule="auto"/>
              <w:jc w:val="center"/>
            </w:pPr>
            <w:r>
              <w:rPr>
                <w:rFonts w:ascii="Calibri" w:hAnsi="Calibri" w:cs="Calibri"/>
                <w:color w:val="000000"/>
                <w:sz w:val="18"/>
                <w:szCs w:val="18"/>
                <w:lang w:val="es-CL"/>
              </w:rPr>
              <w:t>En curso</w:t>
            </w:r>
          </w:p>
        </w:tc>
        <w:tc>
          <w:tcPr>
            <w:tcW w:w="850" w:type="dxa"/>
          </w:tcPr>
          <w:p>
            <w:pPr>
              <w:spacing w:before="0" w:after="0" w:line="240" w:lineRule="auto"/>
              <w:jc w:val="left"/>
            </w:pPr>
            <w:r>
              <w:rPr>
                <w:rFonts w:ascii="Calibri" w:hAnsi="Calibri" w:cs="Calibri"/>
                <w:color w:val="000000"/>
                <w:sz w:val="18"/>
                <w:szCs w:val="18"/>
                <w:lang w:val="es-CL"/>
              </w:rPr>
              <w:t>Incluir recuperación.</w:t>
            </w:r>
          </w:p>
        </w:tc>
      </w:tr>
      <w:tr w:rsidR="00FD5149" w:rsidRPr="006E3B0D" w14:paraId="0D4FAAA2" w14:textId="77777777" w:rsidTr="00EA0C09">
        <w:trPr>
          <w:cantSplit/>
        </w:trPr>
        <w:tc>
          <w:tcPr>
            <w:tcW w:w="1328" w:type="dxa"/>
          </w:tcPr>
          <w:p>
            <w:pPr>
              <w:spacing w:before="0" w:after="0" w:line="240" w:lineRule="auto"/>
              <w:jc w:val="left"/>
            </w:pPr>
            <w:r>
              <w:rPr>
                <w:rFonts w:ascii="Calibri" w:hAnsi="Calibri" w:cs="Calibri"/>
                <w:color w:val="000000"/>
                <w:sz w:val="18"/>
                <w:szCs w:val="18"/>
                <w:lang w:val="es-CL"/>
              </w:rPr>
              <w:t>Pruebas de software</w:t>
            </w:r>
          </w:p>
        </w:tc>
        <w:tc>
          <w:tcPr>
            <w:tcW w:w="1077" w:type="dxa"/>
          </w:tcPr>
          <w:p>
            <w:pPr>
              <w:spacing w:before="0" w:after="0" w:line="240" w:lineRule="auto"/>
              <w:jc w:val="left"/>
            </w:pPr>
            <w:r>
              <w:rPr>
                <w:rFonts w:ascii="Calibri" w:hAnsi="Calibri" w:cs="Calibri"/>
                <w:color w:val="000000"/>
                <w:sz w:val="18"/>
                <w:szCs w:val="18"/>
                <w:lang w:val="es-CL"/>
              </w:rPr>
              <w:t>Apoyar la integración</w:t>
            </w:r>
          </w:p>
        </w:tc>
        <w:tc>
          <w:tcPr>
            <w:tcW w:w="1276" w:type="dxa"/>
          </w:tcPr>
          <w:p>
            <w:pPr>
              <w:spacing w:before="0" w:after="0" w:line="240" w:lineRule="auto"/>
              <w:jc w:val="left"/>
            </w:pPr>
            <w:r>
              <w:rPr>
                <w:rFonts w:ascii="Calibri" w:hAnsi="Calibri" w:cs="Calibri"/>
                <w:color w:val="000000"/>
                <w:sz w:val="18"/>
                <w:szCs w:val="18"/>
                <w:lang w:val="es-CL"/>
              </w:rPr>
              <w:t>Entorno de pruebas</w:t>
            </w:r>
          </w:p>
        </w:tc>
        <w:tc>
          <w:tcPr>
            <w:tcW w:w="1276" w:type="dxa"/>
          </w:tcPr>
          <w:p>
            <w:pPr>
              <w:spacing w:before="0" w:after="0" w:line="240" w:lineRule="auto"/>
              <w:jc w:val="center"/>
            </w:pPr>
            <w:r>
              <w:rPr>
                <w:rFonts w:ascii="Calibri" w:hAnsi="Calibri" w:cs="Calibri"/>
                <w:color w:val="000000"/>
                <w:sz w:val="18"/>
                <w:szCs w:val="18"/>
                <w:lang w:val="es-CL"/>
              </w:rPr>
              <w:t>7 oct.–10 nov.</w:t>
            </w:r>
          </w:p>
        </w:tc>
        <w:tc>
          <w:tcPr>
            <w:tcW w:w="1275" w:type="dxa"/>
          </w:tcPr>
          <w:p>
            <w:pPr>
              <w:spacing w:before="0" w:after="0" w:line="240" w:lineRule="auto"/>
              <w:jc w:val="center"/>
            </w:pPr>
            <w:r>
              <w:rPr>
                <w:rFonts w:ascii="Calibri" w:hAnsi="Calibri" w:cs="Calibri"/>
                <w:color w:val="000000"/>
                <w:sz w:val="18"/>
                <w:szCs w:val="18"/>
                <w:lang w:val="es-CL"/>
              </w:rPr>
              <w:t>Felipe Crisóstomo</w:t>
            </w:r>
          </w:p>
        </w:tc>
        <w:tc>
          <w:tcPr>
            <w:tcW w:w="1276" w:type="dxa"/>
          </w:tcPr>
          <w:p>
            <w:pPr>
              <w:spacing w:before="0" w:after="0" w:line="240" w:lineRule="auto"/>
              <w:jc w:val="left"/>
            </w:pPr>
            <w:r>
              <w:rPr>
                <w:rFonts w:ascii="Calibri" w:hAnsi="Calibri" w:cs="Calibri"/>
                <w:color w:val="000000"/>
                <w:sz w:val="18"/>
                <w:szCs w:val="18"/>
                <w:lang w:val="es-CL"/>
              </w:rPr>
              <w:t>Depende del modelo.</w:t>
            </w:r>
          </w:p>
        </w:tc>
        <w:tc>
          <w:tcPr>
            <w:tcW w:w="1418" w:type="dxa"/>
          </w:tcPr>
          <w:p>
            <w:pPr>
              <w:spacing w:before="0" w:after="0" w:line="240" w:lineRule="auto"/>
              <w:jc w:val="center"/>
            </w:pPr>
            <w:r>
              <w:rPr>
                <w:rFonts w:ascii="Calibri" w:hAnsi="Calibri" w:cs="Calibri"/>
                <w:color w:val="000000"/>
                <w:sz w:val="18"/>
                <w:szCs w:val="18"/>
                <w:lang w:val="es-CL"/>
              </w:rPr>
              <w:t>No iniciado</w:t>
            </w:r>
          </w:p>
        </w:tc>
        <w:tc>
          <w:tcPr>
            <w:tcW w:w="850" w:type="dxa"/>
          </w:tcPr>
          <w:p>
            <w:pPr>
              <w:spacing w:before="0" w:after="0" w:line="240" w:lineRule="auto"/>
              <w:jc w:val="left"/>
            </w:pPr>
            <w:r>
              <w:rPr>
                <w:rFonts w:ascii="Calibri" w:hAnsi="Calibri" w:cs="Calibri"/>
                <w:color w:val="000000"/>
                <w:sz w:val="18"/>
                <w:szCs w:val="18"/>
                <w:lang w:val="es-CL"/>
              </w:rPr>
              <w:t>Probar por módulos.</w:t>
            </w:r>
          </w:p>
        </w:tc>
      </w:tr>
      <w:tr w:rsidR="00FD5149" w:rsidRPr="006E3B0D" w14:paraId="0D4FAAA2" w14:textId="77777777" w:rsidTr="00EA0C09">
        <w:trPr>
          <w:cantSplit/>
        </w:trPr>
        <w:tc>
          <w:tcPr>
            <w:tcW w:w="1328" w:type="dxa"/>
          </w:tcPr>
          <w:p>
            <w:pPr>
              <w:spacing w:before="0" w:after="0" w:line="240" w:lineRule="auto"/>
              <w:jc w:val="left"/>
            </w:pPr>
            <w:r>
              <w:rPr>
                <w:rFonts w:ascii="Calibri" w:hAnsi="Calibri" w:cs="Calibri"/>
                <w:color w:val="000000"/>
                <w:sz w:val="18"/>
                <w:szCs w:val="18"/>
                <w:lang w:val="es-CL"/>
              </w:rPr>
              <w:t>Documentación</w:t>
            </w:r>
          </w:p>
        </w:tc>
        <w:tc>
          <w:tcPr>
            <w:tcW w:w="1077" w:type="dxa"/>
          </w:tcPr>
          <w:p>
            <w:pPr>
              <w:spacing w:before="0" w:after="0" w:line="240" w:lineRule="auto"/>
              <w:jc w:val="left"/>
            </w:pPr>
            <w:r>
              <w:rPr>
                <w:rFonts w:ascii="Calibri" w:hAnsi="Calibri" w:cs="Calibri"/>
                <w:color w:val="000000"/>
                <w:sz w:val="18"/>
                <w:szCs w:val="18"/>
                <w:lang w:val="es-CL"/>
              </w:rPr>
              <w:t>Informe de avance</w:t>
            </w:r>
          </w:p>
        </w:tc>
        <w:tc>
          <w:tcPr>
            <w:tcW w:w="1276" w:type="dxa"/>
          </w:tcPr>
          <w:p>
            <w:pPr>
              <w:spacing w:before="0" w:after="0" w:line="240" w:lineRule="auto"/>
              <w:jc w:val="left"/>
            </w:pPr>
            <w:r>
              <w:rPr>
                <w:rFonts w:ascii="Calibri" w:hAnsi="Calibri" w:cs="Calibri"/>
                <w:color w:val="000000"/>
                <w:sz w:val="18"/>
                <w:szCs w:val="18"/>
                <w:lang w:val="es-CL"/>
              </w:rPr>
              <w:t>Guía y evidencias</w:t>
            </w:r>
          </w:p>
        </w:tc>
        <w:tc>
          <w:tcPr>
            <w:tcW w:w="1276" w:type="dxa"/>
          </w:tcPr>
          <w:p>
            <w:pPr>
              <w:spacing w:before="0" w:after="0" w:line="240" w:lineRule="auto"/>
              <w:jc w:val="center"/>
            </w:pPr>
            <w:r>
              <w:rPr>
                <w:rFonts w:ascii="Calibri" w:hAnsi="Calibri" w:cs="Calibri"/>
                <w:color w:val="000000"/>
                <w:sz w:val="18"/>
                <w:szCs w:val="18"/>
                <w:lang w:val="es-CL"/>
              </w:rPr>
              <w:t>23 sep.–6 oct.</w:t>
            </w:r>
          </w:p>
        </w:tc>
        <w:tc>
          <w:tcPr>
            <w:tcW w:w="1275" w:type="dxa"/>
          </w:tcPr>
          <w:p>
            <w:pPr>
              <w:spacing w:before="0" w:after="0" w:line="240" w:lineRule="auto"/>
              <w:jc w:val="center"/>
            </w:pPr>
            <w:r>
              <w:rPr>
                <w:rFonts w:ascii="Calibri" w:hAnsi="Calibri" w:cs="Calibri"/>
                <w:color w:val="000000"/>
                <w:sz w:val="18"/>
                <w:szCs w:val="18"/>
                <w:lang w:val="es-CL"/>
              </w:rPr>
              <w:t>Equipo</w:t>
            </w:r>
          </w:p>
        </w:tc>
        <w:tc>
          <w:tcPr>
            <w:tcW w:w="1276" w:type="dxa"/>
          </w:tcPr>
          <w:p>
            <w:pPr>
              <w:spacing w:before="0" w:after="0" w:line="240" w:lineRule="auto"/>
              <w:jc w:val="left"/>
            </w:pPr>
            <w:r>
              <w:rPr>
                <w:rFonts w:ascii="Calibri" w:hAnsi="Calibri" w:cs="Calibri"/>
                <w:color w:val="000000"/>
                <w:sz w:val="18"/>
                <w:szCs w:val="18"/>
                <w:lang w:val="es-CL"/>
              </w:rPr>
              <w:t>Reunir los avances.</w:t>
            </w:r>
          </w:p>
        </w:tc>
        <w:tc>
          <w:tcPr>
            <w:tcW w:w="1418" w:type="dxa"/>
          </w:tcPr>
          <w:p>
            <w:pPr>
              <w:spacing w:before="0" w:after="0" w:line="240" w:lineRule="auto"/>
              <w:jc w:val="center"/>
            </w:pPr>
            <w:r>
              <w:rPr>
                <w:rFonts w:ascii="Calibri" w:hAnsi="Calibri" w:cs="Calibri"/>
                <w:color w:val="000000"/>
                <w:sz w:val="18"/>
                <w:szCs w:val="18"/>
                <w:lang w:val="es-CL"/>
              </w:rPr>
              <w:t>Completado</w:t>
            </w:r>
          </w:p>
        </w:tc>
        <w:tc>
          <w:tcPr>
            <w:tcW w:w="850" w:type="dxa"/>
          </w:tcPr>
          <w:p>
            <w:pPr>
              <w:spacing w:before="0" w:after="0" w:line="240" w:lineRule="auto"/>
              <w:jc w:val="left"/>
            </w:pPr>
            <w:r>
              <w:rPr>
                <w:rFonts w:ascii="Calibri" w:hAnsi="Calibri" w:cs="Calibri"/>
                <w:color w:val="000000"/>
                <w:sz w:val="18"/>
                <w:szCs w:val="18"/>
                <w:lang w:val="es-CL"/>
              </w:rPr>
              <w:t>Incluir límites actuales.</w:t>
            </w:r>
          </w:p>
        </w:tc>
      </w:tr>
      <w:tr w:rsidR="00FD5149" w:rsidRPr="006E3B0D" w14:paraId="0D4FAAA2" w14:textId="77777777" w:rsidTr="00EA0C09">
        <w:trPr>
          <w:cantSplit/>
        </w:trPr>
        <w:tc>
          <w:tcPr>
            <w:tcW w:w="1328" w:type="dxa"/>
          </w:tcPr>
          <w:p>
            <w:pPr>
              <w:spacing w:before="0" w:after="0" w:line="240" w:lineRule="auto"/>
              <w:jc w:val="left"/>
            </w:pPr>
            <w:r>
              <w:rPr>
                <w:rFonts w:ascii="Calibri" w:hAnsi="Calibri" w:cs="Calibri"/>
                <w:color w:val="000000"/>
                <w:sz w:val="18"/>
                <w:szCs w:val="18"/>
                <w:lang w:val="es-CL"/>
              </w:rPr>
              <w:t>Análisis de datos</w:t>
            </w:r>
          </w:p>
        </w:tc>
        <w:tc>
          <w:tcPr>
            <w:tcW w:w="1077" w:type="dxa"/>
          </w:tcPr>
          <w:p>
            <w:pPr>
              <w:spacing w:before="0" w:after="0" w:line="240" w:lineRule="auto"/>
              <w:jc w:val="left"/>
            </w:pPr>
            <w:r>
              <w:rPr>
                <w:rFonts w:ascii="Calibri" w:hAnsi="Calibri" w:cs="Calibri"/>
                <w:color w:val="000000"/>
                <w:sz w:val="18"/>
                <w:szCs w:val="18"/>
                <w:lang w:val="es-CL"/>
              </w:rPr>
              <w:t>Evaluar resultados</w:t>
            </w:r>
          </w:p>
        </w:tc>
        <w:tc>
          <w:tcPr>
            <w:tcW w:w="1276" w:type="dxa"/>
          </w:tcPr>
          <w:p>
            <w:pPr>
              <w:spacing w:before="0" w:after="0" w:line="240" w:lineRule="auto"/>
              <w:jc w:val="left"/>
            </w:pPr>
            <w:r>
              <w:rPr>
                <w:rFonts w:ascii="Calibri" w:hAnsi="Calibri" w:cs="Calibri"/>
                <w:color w:val="000000"/>
                <w:sz w:val="18"/>
                <w:szCs w:val="18"/>
                <w:lang w:val="es-CL"/>
              </w:rPr>
              <w:t>Informe del modelo</w:t>
            </w:r>
          </w:p>
        </w:tc>
        <w:tc>
          <w:tcPr>
            <w:tcW w:w="1276" w:type="dxa"/>
          </w:tcPr>
          <w:p>
            <w:pPr>
              <w:spacing w:before="0" w:after="0" w:line="240" w:lineRule="auto"/>
              <w:jc w:val="center"/>
            </w:pPr>
            <w:r>
              <w:rPr>
                <w:rFonts w:ascii="Calibri" w:hAnsi="Calibri" w:cs="Calibri"/>
                <w:color w:val="000000"/>
                <w:sz w:val="18"/>
                <w:szCs w:val="18"/>
                <w:lang w:val="es-CL"/>
              </w:rPr>
              <w:t>30 sep.–13 oct.</w:t>
            </w:r>
          </w:p>
        </w:tc>
        <w:tc>
          <w:tcPr>
            <w:tcW w:w="1275" w:type="dxa"/>
          </w:tcPr>
          <w:p>
            <w:pPr>
              <w:spacing w:before="0" w:after="0" w:line="240" w:lineRule="auto"/>
              <w:jc w:val="center"/>
            </w:pPr>
            <w:r>
              <w:rPr>
                <w:rFonts w:ascii="Calibri" w:hAnsi="Calibri" w:cs="Calibri"/>
                <w:color w:val="000000"/>
                <w:sz w:val="18"/>
                <w:szCs w:val="18"/>
                <w:lang w:val="es-CL"/>
              </w:rPr>
              <w:t>Ignacio Hernández</w:t>
            </w:r>
          </w:p>
        </w:tc>
        <w:tc>
          <w:tcPr>
            <w:tcW w:w="1276" w:type="dxa"/>
          </w:tcPr>
          <w:p>
            <w:pPr>
              <w:spacing w:before="0" w:after="0" w:line="240" w:lineRule="auto"/>
              <w:jc w:val="left"/>
            </w:pPr>
            <w:r>
              <w:rPr>
                <w:rFonts w:ascii="Calibri" w:hAnsi="Calibri" w:cs="Calibri"/>
                <w:color w:val="000000"/>
                <w:sz w:val="18"/>
                <w:szCs w:val="18"/>
                <w:lang w:val="es-CL"/>
              </w:rPr>
              <w:t>Prueba inicial pequeña.</w:t>
            </w:r>
          </w:p>
        </w:tc>
        <w:tc>
          <w:tcPr>
            <w:tcW w:w="1418" w:type="dxa"/>
          </w:tcPr>
          <w:p>
            <w:pPr>
              <w:spacing w:before="0" w:after="0" w:line="240" w:lineRule="auto"/>
              <w:jc w:val="center"/>
            </w:pPr>
            <w:r>
              <w:rPr>
                <w:rFonts w:ascii="Calibri" w:hAnsi="Calibri" w:cs="Calibri"/>
                <w:color w:val="000000"/>
                <w:sz w:val="18"/>
                <w:szCs w:val="18"/>
                <w:lang w:val="es-CL"/>
              </w:rPr>
              <w:t>En curso</w:t>
            </w:r>
          </w:p>
        </w:tc>
        <w:tc>
          <w:tcPr>
            <w:tcW w:w="850" w:type="dxa"/>
          </w:tcPr>
          <w:p>
            <w:pPr>
              <w:spacing w:before="0" w:after="0" w:line="240" w:lineRule="auto"/>
              <w:jc w:val="left"/>
            </w:pPr>
            <w:r>
              <w:rPr>
                <w:rFonts w:ascii="Calibri" w:hAnsi="Calibri" w:cs="Calibri"/>
                <w:color w:val="000000"/>
                <w:sz w:val="18"/>
                <w:szCs w:val="18"/>
                <w:lang w:val="es-CL"/>
              </w:rPr>
              <w:t>Ampliar evaluación.</w:t>
            </w:r>
          </w:p>
        </w:tc>
      </w:tr>
      <w:tr w:rsidR="00FD5149" w:rsidRPr="006E3B0D" w14:paraId="0D4FAAA2" w14:textId="77777777" w:rsidTr="00EA0C09">
        <w:trPr>
          <w:cantSplit/>
        </w:trPr>
        <w:tc>
          <w:tcPr>
            <w:tcW w:w="1328" w:type="dxa"/>
          </w:tcPr>
          <w:p>
            <w:pPr>
              <w:spacing w:before="0" w:after="0" w:line="240" w:lineRule="auto"/>
              <w:jc w:val="left"/>
            </w:pPr>
            <w:r>
              <w:rPr>
                <w:rFonts w:ascii="Calibri" w:hAnsi="Calibri" w:cs="Calibri"/>
                <w:color w:val="000000"/>
                <w:sz w:val="18"/>
                <w:szCs w:val="18"/>
                <w:lang w:val="es-CL"/>
              </w:rPr>
              <w:t>Desarrollo de software</w:t>
            </w:r>
          </w:p>
        </w:tc>
        <w:tc>
          <w:tcPr>
            <w:tcW w:w="1077" w:type="dxa"/>
          </w:tcPr>
          <w:p>
            <w:pPr>
              <w:spacing w:before="0" w:after="0" w:line="240" w:lineRule="auto"/>
              <w:jc w:val="left"/>
            </w:pPr>
            <w:r>
              <w:rPr>
                <w:rFonts w:ascii="Calibri" w:hAnsi="Calibri" w:cs="Calibri"/>
                <w:color w:val="000000"/>
                <w:sz w:val="18"/>
                <w:szCs w:val="18"/>
                <w:lang w:val="es-CL"/>
              </w:rPr>
              <w:t>Integrar reconocimiento</w:t>
            </w:r>
          </w:p>
        </w:tc>
        <w:tc>
          <w:tcPr>
            <w:tcW w:w="1276" w:type="dxa"/>
          </w:tcPr>
          <w:p>
            <w:pPr>
              <w:spacing w:before="0" w:after="0" w:line="240" w:lineRule="auto"/>
              <w:jc w:val="left"/>
            </w:pPr>
            <w:r>
              <w:rPr>
                <w:rFonts w:ascii="Calibri" w:hAnsi="Calibri" w:cs="Calibri"/>
                <w:color w:val="000000"/>
                <w:sz w:val="18"/>
                <w:szCs w:val="18"/>
                <w:lang w:val="es-CL"/>
              </w:rPr>
              <w:t>Modelo y backend</w:t>
            </w:r>
          </w:p>
        </w:tc>
        <w:tc>
          <w:tcPr>
            <w:tcW w:w="1276" w:type="dxa"/>
          </w:tcPr>
          <w:p>
            <w:pPr>
              <w:spacing w:before="0" w:after="0" w:line="240" w:lineRule="auto"/>
              <w:jc w:val="center"/>
            </w:pPr>
            <w:r>
              <w:rPr>
                <w:rFonts w:ascii="Calibri" w:hAnsi="Calibri" w:cs="Calibri"/>
                <w:color w:val="000000"/>
                <w:sz w:val="18"/>
                <w:szCs w:val="18"/>
                <w:lang w:val="es-CL"/>
              </w:rPr>
              <w:t>7–27 oct.</w:t>
            </w:r>
          </w:p>
        </w:tc>
        <w:tc>
          <w:tcPr>
            <w:tcW w:w="1275" w:type="dxa"/>
          </w:tcPr>
          <w:p>
            <w:pPr>
              <w:spacing w:before="0" w:after="0" w:line="240" w:lineRule="auto"/>
              <w:jc w:val="center"/>
            </w:pPr>
            <w:r>
              <w:rPr>
                <w:rFonts w:ascii="Calibri" w:hAnsi="Calibri" w:cs="Calibri"/>
                <w:color w:val="000000"/>
                <w:sz w:val="18"/>
                <w:szCs w:val="18"/>
                <w:lang w:val="es-CL"/>
              </w:rPr>
              <w:t>Diego Padilla</w:t>
            </w:r>
          </w:p>
        </w:tc>
        <w:tc>
          <w:tcPr>
            <w:tcW w:w="1276" w:type="dxa"/>
          </w:tcPr>
          <w:p>
            <w:pPr>
              <w:spacing w:before="0" w:after="0" w:line="240" w:lineRule="auto"/>
              <w:jc w:val="left"/>
            </w:pPr>
            <w:r>
              <w:rPr>
                <w:rFonts w:ascii="Calibri" w:hAnsi="Calibri" w:cs="Calibri"/>
                <w:color w:val="000000"/>
                <w:sz w:val="18"/>
                <w:szCs w:val="18"/>
                <w:lang w:val="es-CL"/>
              </w:rPr>
              <w:t>Requiere validación.</w:t>
            </w:r>
          </w:p>
        </w:tc>
        <w:tc>
          <w:tcPr>
            <w:tcW w:w="1418" w:type="dxa"/>
          </w:tcPr>
          <w:p>
            <w:pPr>
              <w:spacing w:before="0" w:after="0" w:line="240" w:lineRule="auto"/>
              <w:jc w:val="center"/>
            </w:pPr>
            <w:r>
              <w:rPr>
                <w:rFonts w:ascii="Calibri" w:hAnsi="Calibri" w:cs="Calibri"/>
                <w:color w:val="000000"/>
                <w:sz w:val="18"/>
                <w:szCs w:val="18"/>
                <w:lang w:val="es-CL"/>
              </w:rPr>
              <w:t>No iniciado</w:t>
            </w:r>
          </w:p>
        </w:tc>
        <w:tc>
          <w:tcPr>
            <w:tcW w:w="850" w:type="dxa"/>
          </w:tcPr>
          <w:p>
            <w:pPr>
              <w:spacing w:before="0" w:after="0" w:line="240" w:lineRule="auto"/>
              <w:jc w:val="left"/>
            </w:pPr>
            <w:r>
              <w:rPr>
                <w:rFonts w:ascii="Calibri" w:hAnsi="Calibri" w:cs="Calibri"/>
                <w:color w:val="000000"/>
                <w:sz w:val="18"/>
                <w:szCs w:val="18"/>
                <w:lang w:val="es-CL"/>
              </w:rPr>
              <w:t>Integrar tras evaluar.</w:t>
            </w:r>
          </w:p>
        </w:tc>
      </w:tr>
      <w:tr w:rsidR="00FD5149" w:rsidRPr="006E3B0D" w14:paraId="0D4FAAA2" w14:textId="77777777" w:rsidTr="00EA0C09">
        <w:trPr>
          <w:cantSplit/>
        </w:trPr>
        <w:tc>
          <w:tcPr>
            <w:tcW w:w="1328" w:type="dxa"/>
          </w:tcPr>
          <w:p>
            <w:pPr>
              <w:spacing w:before="0" w:after="0" w:line="240" w:lineRule="auto"/>
              <w:jc w:val="left"/>
            </w:pPr>
            <w:r>
              <w:rPr>
                <w:rFonts w:ascii="Calibri" w:hAnsi="Calibri" w:cs="Calibri"/>
                <w:color w:val="000000"/>
                <w:sz w:val="18"/>
                <w:szCs w:val="18"/>
                <w:lang w:val="es-CL"/>
              </w:rPr>
              <w:t>Pruebas de software</w:t>
            </w:r>
          </w:p>
        </w:tc>
        <w:tc>
          <w:tcPr>
            <w:tcW w:w="1077" w:type="dxa"/>
          </w:tcPr>
          <w:p>
            <w:pPr>
              <w:spacing w:before="0" w:after="0" w:line="240" w:lineRule="auto"/>
              <w:jc w:val="left"/>
            </w:pPr>
            <w:r>
              <w:rPr>
                <w:rFonts w:ascii="Calibri" w:hAnsi="Calibri" w:cs="Calibri"/>
                <w:color w:val="000000"/>
                <w:sz w:val="18"/>
                <w:szCs w:val="18"/>
                <w:lang w:val="es-CL"/>
              </w:rPr>
              <w:t>Probar y desplegar</w:t>
            </w:r>
          </w:p>
        </w:tc>
        <w:tc>
          <w:tcPr>
            <w:tcW w:w="1276" w:type="dxa"/>
          </w:tcPr>
          <w:p>
            <w:pPr>
              <w:spacing w:before="0" w:after="0" w:line="240" w:lineRule="auto"/>
              <w:jc w:val="left"/>
            </w:pPr>
            <w:r>
              <w:rPr>
                <w:rFonts w:ascii="Calibri" w:hAnsi="Calibri" w:cs="Calibri"/>
                <w:color w:val="000000"/>
                <w:sz w:val="18"/>
                <w:szCs w:val="18"/>
                <w:lang w:val="es-CL"/>
              </w:rPr>
              <w:t>Cloudflare y pruebas</w:t>
            </w:r>
          </w:p>
        </w:tc>
        <w:tc>
          <w:tcPr>
            <w:tcW w:w="1276" w:type="dxa"/>
          </w:tcPr>
          <w:p>
            <w:pPr>
              <w:spacing w:before="0" w:after="0" w:line="240" w:lineRule="auto"/>
              <w:jc w:val="center"/>
            </w:pPr>
            <w:r>
              <w:rPr>
                <w:rFonts w:ascii="Calibri" w:hAnsi="Calibri" w:cs="Calibri"/>
                <w:color w:val="000000"/>
                <w:sz w:val="18"/>
                <w:szCs w:val="18"/>
                <w:lang w:val="es-CL"/>
              </w:rPr>
              <w:t>28 oct.–10 nov.</w:t>
            </w:r>
          </w:p>
        </w:tc>
        <w:tc>
          <w:tcPr>
            <w:tcW w:w="1275" w:type="dxa"/>
          </w:tcPr>
          <w:p>
            <w:pPr>
              <w:spacing w:before="0" w:after="0" w:line="240" w:lineRule="auto"/>
              <w:jc w:val="center"/>
            </w:pPr>
            <w:r>
              <w:rPr>
                <w:rFonts w:ascii="Calibri" w:hAnsi="Calibri" w:cs="Calibri"/>
                <w:color w:val="000000"/>
                <w:sz w:val="18"/>
                <w:szCs w:val="18"/>
                <w:lang w:val="es-CL"/>
              </w:rPr>
              <w:t>Diego Padilla</w:t>
            </w:r>
          </w:p>
        </w:tc>
        <w:tc>
          <w:tcPr>
            <w:tcW w:w="1276" w:type="dxa"/>
          </w:tcPr>
          <w:p>
            <w:pPr>
              <w:spacing w:before="0" w:after="0" w:line="240" w:lineRule="auto"/>
              <w:jc w:val="left"/>
            </w:pPr>
            <w:r>
              <w:rPr>
                <w:rFonts w:ascii="Calibri" w:hAnsi="Calibri" w:cs="Calibri"/>
                <w:color w:val="000000"/>
                <w:sz w:val="18"/>
                <w:szCs w:val="18"/>
                <w:lang w:val="es-CL"/>
              </w:rPr>
              <w:t>Verificar la versión.</w:t>
            </w:r>
          </w:p>
        </w:tc>
        <w:tc>
          <w:tcPr>
            <w:tcW w:w="1418" w:type="dxa"/>
          </w:tcPr>
          <w:p>
            <w:pPr>
              <w:spacing w:before="0" w:after="0" w:line="240" w:lineRule="auto"/>
              <w:jc w:val="center"/>
            </w:pPr>
            <w:r>
              <w:rPr>
                <w:rFonts w:ascii="Calibri" w:hAnsi="Calibri" w:cs="Calibri"/>
                <w:color w:val="000000"/>
                <w:sz w:val="18"/>
                <w:szCs w:val="18"/>
                <w:lang w:val="es-CL"/>
              </w:rPr>
              <w:t>No iniciado</w:t>
            </w:r>
          </w:p>
        </w:tc>
        <w:tc>
          <w:tcPr>
            <w:tcW w:w="850" w:type="dxa"/>
          </w:tcPr>
          <w:p>
            <w:pPr>
              <w:spacing w:before="0" w:after="0" w:line="240" w:lineRule="auto"/>
              <w:jc w:val="left"/>
            </w:pPr>
            <w:r>
              <w:rPr>
                <w:rFonts w:ascii="Calibri" w:hAnsi="Calibri" w:cs="Calibri"/>
                <w:color w:val="000000"/>
                <w:sz w:val="18"/>
                <w:szCs w:val="18"/>
                <w:lang w:val="es-CL"/>
              </w:rPr>
              <w:t>Validar PC y celular.</w:t>
            </w:r>
          </w:p>
        </w:tc>
      </w:tr>
      <w:tr w:rsidR="00FD5149" w:rsidRPr="006E3B0D" w14:paraId="0D4FAAA2" w14:textId="77777777" w:rsidTr="00EA0C09">
        <w:trPr>
          <w:cantSplit/>
        </w:trPr>
        <w:tc>
          <w:tcPr>
            <w:tcW w:w="1328" w:type="dxa"/>
          </w:tcPr>
          <w:p>
            <w:pPr>
              <w:spacing w:before="0" w:after="0" w:line="240" w:lineRule="auto"/>
              <w:jc w:val="left"/>
            </w:pPr>
            <w:r>
              <w:rPr>
                <w:rFonts w:ascii="Calibri" w:hAnsi="Calibri" w:cs="Calibri"/>
                <w:color w:val="000000"/>
                <w:sz w:val="18"/>
                <w:szCs w:val="18"/>
                <w:lang w:val="es-CL"/>
              </w:rPr>
              <w:t>Documentación</w:t>
            </w:r>
          </w:p>
        </w:tc>
        <w:tc>
          <w:tcPr>
            <w:tcW w:w="1077" w:type="dxa"/>
          </w:tcPr>
          <w:p>
            <w:pPr>
              <w:spacing w:before="0" w:after="0" w:line="240" w:lineRule="auto"/>
              <w:jc w:val="left"/>
            </w:pPr>
            <w:r>
              <w:rPr>
                <w:rFonts w:ascii="Calibri" w:hAnsi="Calibri" w:cs="Calibri"/>
                <w:color w:val="000000"/>
                <w:sz w:val="18"/>
                <w:szCs w:val="18"/>
                <w:lang w:val="es-CL"/>
              </w:rPr>
              <w:t>Informe y presentación</w:t>
            </w:r>
          </w:p>
        </w:tc>
        <w:tc>
          <w:tcPr>
            <w:tcW w:w="1276" w:type="dxa"/>
          </w:tcPr>
          <w:p>
            <w:pPr>
              <w:spacing w:before="0" w:after="0" w:line="240" w:lineRule="auto"/>
              <w:jc w:val="left"/>
            </w:pPr>
            <w:r>
              <w:rPr>
                <w:rFonts w:ascii="Calibri" w:hAnsi="Calibri" w:cs="Calibri"/>
                <w:color w:val="000000"/>
                <w:sz w:val="18"/>
                <w:szCs w:val="18"/>
                <w:lang w:val="es-CL"/>
              </w:rPr>
              <w:t>Guías y resultados</w:t>
            </w:r>
          </w:p>
        </w:tc>
        <w:tc>
          <w:tcPr>
            <w:tcW w:w="1276" w:type="dxa"/>
          </w:tcPr>
          <w:p>
            <w:pPr>
              <w:spacing w:before="0" w:after="0" w:line="240" w:lineRule="auto"/>
              <w:jc w:val="center"/>
            </w:pPr>
            <w:r>
              <w:rPr>
                <w:rFonts w:ascii="Calibri" w:hAnsi="Calibri" w:cs="Calibri"/>
                <w:color w:val="000000"/>
                <w:sz w:val="18"/>
                <w:szCs w:val="18"/>
                <w:lang w:val="es-CL"/>
              </w:rPr>
              <w:t>11–24 nov.</w:t>
            </w:r>
          </w:p>
        </w:tc>
        <w:tc>
          <w:tcPr>
            <w:tcW w:w="1275" w:type="dxa"/>
          </w:tcPr>
          <w:p>
            <w:pPr>
              <w:spacing w:before="0" w:after="0" w:line="240" w:lineRule="auto"/>
              <w:jc w:val="center"/>
            </w:pPr>
            <w:r>
              <w:rPr>
                <w:rFonts w:ascii="Calibri" w:hAnsi="Calibri" w:cs="Calibri"/>
                <w:color w:val="000000"/>
                <w:sz w:val="18"/>
                <w:szCs w:val="18"/>
                <w:lang w:val="es-CL"/>
              </w:rPr>
              <w:t>Equipo</w:t>
            </w:r>
          </w:p>
        </w:tc>
        <w:tc>
          <w:tcPr>
            <w:tcW w:w="1276" w:type="dxa"/>
          </w:tcPr>
          <w:p>
            <w:pPr>
              <w:spacing w:before="0" w:after="0" w:line="240" w:lineRule="auto"/>
              <w:jc w:val="left"/>
            </w:pPr>
            <w:r>
              <w:rPr>
                <w:rFonts w:ascii="Calibri" w:hAnsi="Calibri" w:cs="Calibri"/>
                <w:color w:val="000000"/>
                <w:sz w:val="18"/>
                <w:szCs w:val="18"/>
                <w:lang w:val="es-CL"/>
              </w:rPr>
              <w:t>Preparación adelantada.</w:t>
            </w:r>
          </w:p>
        </w:tc>
        <w:tc>
          <w:tcPr>
            <w:tcW w:w="1418" w:type="dxa"/>
          </w:tcPr>
          <w:p>
            <w:pPr>
              <w:spacing w:before="0" w:after="0" w:line="240" w:lineRule="auto"/>
              <w:jc w:val="center"/>
            </w:pPr>
            <w:r>
              <w:rPr>
                <w:rFonts w:ascii="Calibri" w:hAnsi="Calibri" w:cs="Calibri"/>
                <w:color w:val="000000"/>
                <w:sz w:val="18"/>
                <w:szCs w:val="18"/>
                <w:lang w:val="es-CL"/>
              </w:rPr>
              <w:t>En curso</w:t>
            </w:r>
          </w:p>
        </w:tc>
        <w:tc>
          <w:tcPr>
            <w:tcW w:w="850" w:type="dxa"/>
          </w:tcPr>
          <w:p>
            <w:pPr>
              <w:spacing w:before="0" w:after="0" w:line="240" w:lineRule="auto"/>
              <w:jc w:val="left"/>
            </w:pPr>
            <w:r>
              <w:rPr>
                <w:rFonts w:ascii="Calibri" w:hAnsi="Calibri" w:cs="Calibri"/>
                <w:color w:val="000000"/>
                <w:sz w:val="18"/>
                <w:szCs w:val="18"/>
                <w:lang w:val="es-CL"/>
              </w:rPr>
              <w:t>Actualizar al cierre.</w:t>
            </w:r>
          </w:p>
        </w:tc>
      </w:tr>
      <w:tr w:rsidR="00FD5149" w:rsidRPr="006E3B0D" w14:paraId="0D4FAAA2" w14:textId="77777777" w:rsidTr="00EA0C09">
        <w:trPr>
          <w:cantSplit/>
        </w:trPr>
        <w:tc>
          <w:tcPr>
            <w:tcW w:w="1328" w:type="dxa"/>
          </w:tcPr>
          <w:p>
            <w:pPr>
              <w:spacing w:before="0" w:after="0" w:line="240" w:lineRule="auto"/>
              <w:jc w:val="left"/>
            </w:pPr>
            <w:r>
              <w:rPr>
                <w:rFonts w:ascii="Calibri" w:hAnsi="Calibri" w:cs="Calibri"/>
                <w:color w:val="000000"/>
                <w:sz w:val="18"/>
                <w:szCs w:val="18"/>
                <w:lang w:val="es-CL"/>
              </w:rPr>
              <w:t>Comunicación técnica</w:t>
            </w:r>
          </w:p>
        </w:tc>
        <w:tc>
          <w:tcPr>
            <w:tcW w:w="1077" w:type="dxa"/>
          </w:tcPr>
          <w:p>
            <w:pPr>
              <w:spacing w:before="0" w:after="0" w:line="240" w:lineRule="auto"/>
              <w:jc w:val="left"/>
            </w:pPr>
            <w:r>
              <w:rPr>
                <w:rFonts w:ascii="Calibri" w:hAnsi="Calibri" w:cs="Calibri"/>
                <w:color w:val="000000"/>
                <w:sz w:val="18"/>
                <w:szCs w:val="18"/>
                <w:lang w:val="es-CL"/>
              </w:rPr>
              <w:t>Defensa del proyecto</w:t>
            </w:r>
          </w:p>
        </w:tc>
        <w:tc>
          <w:tcPr>
            <w:tcW w:w="1276" w:type="dxa"/>
          </w:tcPr>
          <w:p>
            <w:pPr>
              <w:spacing w:before="0" w:after="0" w:line="240" w:lineRule="auto"/>
              <w:jc w:val="left"/>
            </w:pPr>
            <w:r>
              <w:rPr>
                <w:rFonts w:ascii="Calibri" w:hAnsi="Calibri" w:cs="Calibri"/>
                <w:color w:val="000000"/>
                <w:sz w:val="18"/>
                <w:szCs w:val="18"/>
                <w:lang w:val="es-CL"/>
              </w:rPr>
              <w:t>App y presentación</w:t>
            </w:r>
          </w:p>
        </w:tc>
        <w:tc>
          <w:tcPr>
            <w:tcW w:w="1276" w:type="dxa"/>
          </w:tcPr>
          <w:p>
            <w:pPr>
              <w:spacing w:before="0" w:after="0" w:line="240" w:lineRule="auto"/>
              <w:jc w:val="center"/>
            </w:pPr>
            <w:r>
              <w:rPr>
                <w:rFonts w:ascii="Calibri" w:hAnsi="Calibri" w:cs="Calibri"/>
                <w:color w:val="000000"/>
                <w:sz w:val="18"/>
                <w:szCs w:val="18"/>
                <w:lang w:val="es-CL"/>
              </w:rPr>
              <w:t>25 nov.–1 dic.</w:t>
            </w:r>
          </w:p>
        </w:tc>
        <w:tc>
          <w:tcPr>
            <w:tcW w:w="1275" w:type="dxa"/>
          </w:tcPr>
          <w:p>
            <w:pPr>
              <w:spacing w:before="0" w:after="0" w:line="240" w:lineRule="auto"/>
              <w:jc w:val="center"/>
            </w:pPr>
            <w:r>
              <w:rPr>
                <w:rFonts w:ascii="Calibri" w:hAnsi="Calibri" w:cs="Calibri"/>
                <w:color w:val="000000"/>
                <w:sz w:val="18"/>
                <w:szCs w:val="18"/>
                <w:lang w:val="es-CL"/>
              </w:rPr>
              <w:t>Equipo</w:t>
            </w:r>
          </w:p>
        </w:tc>
        <w:tc>
          <w:tcPr>
            <w:tcW w:w="1276" w:type="dxa"/>
          </w:tcPr>
          <w:p>
            <w:pPr>
              <w:spacing w:before="0" w:after="0" w:line="240" w:lineRule="auto"/>
              <w:jc w:val="left"/>
            </w:pPr>
            <w:r>
              <w:rPr>
                <w:rFonts w:ascii="Calibri" w:hAnsi="Calibri" w:cs="Calibri"/>
                <w:color w:val="000000"/>
                <w:sz w:val="18"/>
                <w:szCs w:val="18"/>
                <w:lang w:val="es-CL"/>
              </w:rPr>
              <w:t>Cierre del semestre.</w:t>
            </w:r>
          </w:p>
        </w:tc>
        <w:tc>
          <w:tcPr>
            <w:tcW w:w="1418" w:type="dxa"/>
          </w:tcPr>
          <w:p>
            <w:pPr>
              <w:spacing w:before="0" w:after="0" w:line="240" w:lineRule="auto"/>
              <w:jc w:val="center"/>
            </w:pPr>
            <w:r>
              <w:rPr>
                <w:rFonts w:ascii="Calibri" w:hAnsi="Calibri" w:cs="Calibri"/>
                <w:color w:val="000000"/>
                <w:sz w:val="18"/>
                <w:szCs w:val="18"/>
                <w:lang w:val="es-CL"/>
              </w:rPr>
              <w:t>No iniciado</w:t>
            </w:r>
          </w:p>
        </w:tc>
        <w:tc>
          <w:tcPr>
            <w:tcW w:w="850" w:type="dxa"/>
          </w:tcPr>
          <w:p>
            <w:pPr>
              <w:spacing w:before="0" w:after="0" w:line="240" w:lineRule="auto"/>
              <w:jc w:val="left"/>
            </w:pPr>
            <w:r>
              <w:rPr>
                <w:rFonts w:ascii="Calibri" w:hAnsi="Calibri" w:cs="Calibri"/>
                <w:color w:val="000000"/>
                <w:sz w:val="18"/>
                <w:szCs w:val="18"/>
                <w:lang w:val="es-CL"/>
              </w:rPr>
              <w:t>Se conserva.</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c>
          <w:tcPr>
            <w:tcW w:w="5000" w:type="pct"/>
            <w:vAlign w:val="center"/>
          </w:tcPr>
          <w:p>
            <w:pPr>
              <w:spacing w:before="0" w:after="90" w:line="240" w:lineRule="auto"/>
              <w:jc w:val="left"/>
              <w:keepNext/>
            </w:pPr>
            <w:r>
              <w:rPr>
                <w:rFonts w:ascii="Calibri" w:hAnsi="Calibri" w:cs="Calibri"/>
                <w:b/>
                <w:color w:val="000000"/>
                <w:sz w:val="22"/>
                <w:szCs w:val="22"/>
                <w:lang w:val="es-CL"/>
              </w:rPr>
              <w:t>Factores que han facilitado y dificultado el plan de trabajo</w:t>
            </w:r>
          </w:p>
          <w:p>
            <w:pPr>
              <w:spacing w:before="0" w:after="90" w:line="240" w:lineRule="auto"/>
              <w:jc w:val="both"/>
            </w:pPr>
            <w:r>
              <w:rPr>
                <w:rFonts w:ascii="Calibri" w:hAnsi="Calibri" w:cs="Calibri"/>
                <w:color w:val="000000"/>
                <w:sz w:val="22"/>
                <w:szCs w:val="22"/>
                <w:lang w:val="es-CL"/>
              </w:rPr>
              <w:t>Nos ha ayudado contar con una aplicación existente, equipos propios y servicios de Supabase y Cloudflare ya configurados. Los perfiles del grupo también se complementan: Diego aborda el sistema y la integración, Ignacio el análisis de datos y Felipe la interfaz y las pruebas, según la distribución del proyecto.</w:t>
            </w:r>
          </w:p>
          <w:p>
            <w:pPr>
              <w:spacing w:before="0" w:after="0" w:line="240" w:lineRule="auto"/>
              <w:jc w:val="both"/>
            </w:pPr>
            <w:r>
              <w:rPr>
                <w:rFonts w:ascii="Calibri" w:hAnsi="Calibri" w:cs="Calibri"/>
                <w:color w:val="000000"/>
                <w:sz w:val="22"/>
                <w:szCs w:val="22"/>
                <w:lang w:val="es-CL"/>
              </w:rPr>
              <w:t>Las principales dificultades han sido la detección lenta de manos, los errores de cámara y la poca diversidad de grabaciones. Para abordarlas ajustamos el seguimiento, incorporamos una vista previa y revisamos el material antiguo antes de entrenar. Sigue siendo necesario conseguir muestras de más personas y apoyo para confirmar el significado de las señas.</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c>
          <w:tcPr>
            <w:tcW w:w="5000" w:type="pct"/>
            <w:vAlign w:val="center"/>
          </w:tcPr>
          <w:p>
            <w:pPr>
              <w:spacing w:before="0" w:after="90" w:line="240" w:lineRule="auto"/>
              <w:jc w:val="left"/>
              <w:keepNext/>
            </w:pPr>
            <w:r>
              <w:rPr>
                <w:rFonts w:ascii="Calibri" w:hAnsi="Calibri" w:cs="Calibri"/>
                <w:b/>
                <w:color w:val="000000"/>
                <w:sz w:val="22"/>
                <w:szCs w:val="22"/>
                <w:lang w:val="es-CL"/>
              </w:rPr>
              <w:t>Actividades ajustadas o eliminadas</w:t>
            </w:r>
          </w:p>
          <w:p>
            <w:pPr>
              <w:spacing w:before="0" w:after="90" w:line="240" w:lineRule="auto"/>
              <w:jc w:val="both"/>
            </w:pPr>
            <w:r>
              <w:rPr>
                <w:rFonts w:ascii="Calibri" w:hAnsi="Calibri" w:cs="Calibri"/>
                <w:color w:val="000000"/>
                <w:sz w:val="22"/>
                <w:szCs w:val="22"/>
                <w:lang w:val="es-CL"/>
              </w:rPr>
              <w:t>Priorizamos la calidad de la captura y la recuperación de datos antes de ampliar el reconocimiento. Quitamos la selección manual de «Persona 1» y «Persona 2» de la pantalla pública; el código de origen que se guarda automáticamente no se considera una identidad comprobada.</w:t>
            </w:r>
          </w:p>
          <w:p>
            <w:pPr>
              <w:spacing w:before="0" w:after="0" w:line="240" w:lineRule="auto"/>
              <w:jc w:val="both"/>
            </w:pPr>
            <w:r>
              <w:rPr>
                <w:rFonts w:ascii="Calibri" w:hAnsi="Calibri" w:cs="Calibri"/>
                <w:color w:val="000000"/>
                <w:sz w:val="22"/>
                <w:szCs w:val="22"/>
                <w:lang w:val="es-CL"/>
              </w:rPr>
              <w:t>La aprobación final de grabaciones pasó al administrador. El material de LSCh y las pruebas también quedaron en ese panel. El entrenamiento comenzó con dos señas y una red Conv1D, en lugar de intentar activar todo el vocabulario. No eliminamos la meta de traducción en tiempo real, pero su integración queda sujeta a una evaluación suficiente.</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c>
          <w:tcPr>
            <w:tcW w:w="5000" w:type="pct"/>
            <w:vAlign w:val="center"/>
          </w:tcPr>
          <w:p>
            <w:pPr>
              <w:spacing w:before="0" w:after="90" w:line="240" w:lineRule="auto"/>
              <w:jc w:val="left"/>
              <w:keepNext/>
            </w:pPr>
            <w:r>
              <w:rPr>
                <w:rFonts w:ascii="Calibri" w:hAnsi="Calibri" w:cs="Calibri"/>
                <w:b/>
                <w:color w:val="000000"/>
                <w:sz w:val="22"/>
                <w:szCs w:val="22"/>
                <w:lang w:val="es-CL"/>
              </w:rPr>
              <w:t>Actividades no iniciadas o con retraso</w:t>
            </w:r>
          </w:p>
          <w:p>
            <w:pPr>
              <w:spacing w:before="0" w:after="90" w:line="240" w:lineRule="auto"/>
              <w:jc w:val="both"/>
            </w:pPr>
            <w:r>
              <w:rPr>
                <w:rFonts w:ascii="Calibri" w:hAnsi="Calibri" w:cs="Calibri"/>
                <w:color w:val="000000"/>
                <w:sz w:val="22"/>
                <w:szCs w:val="22"/>
                <w:lang w:val="es-CL"/>
              </w:rPr>
              <w:t>La ampliación del conjunto de datos y la evaluación con personas distintas avanzan más lento de lo previsto por la baja participación y la falta de información en grabaciones antiguas. Trabajaremos con grupos pequeños de señas, repeticiones nuevas y material externo que cuente con revisión y autorización.</w:t>
            </w:r>
          </w:p>
          <w:p>
            <w:pPr>
              <w:spacing w:before="0" w:after="0" w:line="240" w:lineRule="auto"/>
              <w:jc w:val="both"/>
            </w:pPr>
            <w:r>
              <w:rPr>
                <w:rFonts w:ascii="Calibri" w:hAnsi="Calibri" w:cs="Calibri"/>
                <w:color w:val="000000"/>
                <w:sz w:val="22"/>
                <w:szCs w:val="22"/>
                <w:lang w:val="es-CL"/>
              </w:rPr>
              <w:t>La integración del modelo con el backend y las pruebas del traductor completo aún no se han iniciado. Su periodo está planificado desde octubre. Antes de esa integración necesitamos mejorar el resultado del prototipo y comparar el modelo previsto. La defensa final permanece para el cierre del semestre.</w:t>
            </w:r>
          </w:p>
        </w:tc>
      </w:tr>
    </w:tbl>
    <w:p w14:paraId="23A72E3B" w14:textId="77777777" w:rsidR="0003309E" w:rsidRPr="0003309E" w:rsidRDefault="0003309E">
      <w:pPr>
        <w:rPr>
          <w:lang w:val="es-ES"/>
        </w:rPr>
      </w:pPr>
    </w:p>
    <w:p>
      <w:pPr>
        <w:spacing w:before="0" w:after="140" w:line="240" w:lineRule="auto"/>
        <w:jc w:val="left"/>
        <w:keepNext/>
        <w:pageBreakBefore/>
      </w:pPr>
      <w:r>
        <w:rPr>
          <w:rFonts w:ascii="Calibri" w:hAnsi="Calibri" w:cs="Calibri"/>
          <w:b/>
          <w:color w:val="000000"/>
          <w:sz w:val="26"/>
          <w:szCs w:val="26"/>
          <w:lang w:val="es-CL"/>
        </w:rPr>
        <w:t>Evidencias del proyecto</w:t>
      </w:r>
    </w:p>
    <w:p>
      <w:pPr>
        <w:spacing w:before="0" w:after="65" w:line="240" w:lineRule="auto"/>
        <w:jc w:val="left"/>
        <w:keepNext/>
      </w:pPr>
      <w:r>
        <w:rPr>
          <w:rFonts w:ascii="Calibri" w:hAnsi="Calibri" w:cs="Calibri"/>
          <w:color w:val="000000"/>
          <w:sz w:val="20"/>
          <w:szCs w:val="20"/>
          <w:lang w:val="es-CL"/>
        </w:rPr>
        <w:t>Figura 1  Prueba de cámara con puntos de cara y una mano detectada</w:t>
      </w:r>
    </w:p>
    <w:p>
      <w:pPr>
        <w:spacing w:before="0" w:after="80" w:line="240" w:lineRule="auto"/>
        <w:jc w:val="center"/>
      </w:pPr>
      <w:r>
        <w:rPr>
          <w:rFonts w:ascii="Calibri" w:hAnsi="Calibri" w:cs="Calibri"/>
          <w:color w:val="000000"/>
          <w:sz w:val="20"/>
          <w:szCs w:val="20"/>
          <w:lang w:val="es-CL"/>
        </w:rPr>
        <w:drawing>
          <wp:inline distT="0" distB="0" distL="0" distR="0">
            <wp:extent cx="4023360" cy="3398478"/>
            <wp:docPr id="200" name="grabacion-una-mano" descr="Captura real de la aplicación DeafApp"/>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grabacion-una-mano.png"/>
                    <ns4:cNvPicPr/>
                  </ns4:nvPicPr>
                  <ns4:blipFill>
                    <ns3:blip r:embed="rIdAPT200"/>
                    <ns3:stretch>
                      <ns3:fillRect/>
                    </ns3:stretch>
                  </ns4:blipFill>
                  <ns4:spPr>
                    <ns3:xfrm>
                      <ns3:off x="0" y="0"/>
                      <ns3:ext cx="4023360" cy="3398478"/>
                    </ns3:xfrm>
                    <ns3:prstGeom prst="rect">
                      <ns3:avLst/>
                    </ns3:prstGeom>
                  </ns4:spPr>
                </ns4:pic>
              </ns3:graphicData>
            </ns3:graphic>
          </wp:inline>
        </w:drawing>
      </w:r>
    </w:p>
    <w:p>
      <w:pPr>
        <w:spacing w:before="0" w:after="65" w:line="240" w:lineRule="auto"/>
        <w:jc w:val="left"/>
        <w:keepNext/>
      </w:pPr>
      <w:r>
        <w:rPr>
          <w:rFonts w:ascii="Calibri" w:hAnsi="Calibri" w:cs="Calibri"/>
          <w:color w:val="000000"/>
          <w:sz w:val="20"/>
          <w:szCs w:val="20"/>
          <w:lang w:val="es-CL"/>
        </w:rPr>
        <w:t>Figura 2  Panel de revisión con 110 aprobadas y 20 pendientes</w:t>
      </w:r>
    </w:p>
    <w:p>
      <w:pPr>
        <w:spacing w:before="0" w:after="80" w:line="240" w:lineRule="auto"/>
        <w:jc w:val="center"/>
      </w:pPr>
      <w:r>
        <w:rPr>
          <w:rFonts w:ascii="Calibri" w:hAnsi="Calibri" w:cs="Calibri"/>
          <w:color w:val="000000"/>
          <w:sz w:val="20"/>
          <w:szCs w:val="20"/>
          <w:lang w:val="es-CL"/>
        </w:rPr>
        <w:drawing>
          <wp:inline distT="0" distB="0" distL="0" distR="0">
            <wp:extent cx="5303520" cy="2983230"/>
            <wp:docPr id="201" name="ppt-moderacion-actual" descr="Captura real de la aplicación DeafApp"/>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ppt-moderacion-actual.jpg"/>
                    <ns4:cNvPicPr/>
                  </ns4:nvPicPr>
                  <ns4:blipFill>
                    <ns3:blip r:embed="rIdAPT201"/>
                    <ns3:stretch>
                      <ns3:fillRect/>
                    </ns3:stretch>
                  </ns4:blipFill>
                  <ns4:spPr>
                    <ns3:xfrm>
                      <ns3:off x="0" y="0"/>
                      <ns3:ext cx="5303520" cy="2983230"/>
                    </ns3:xfrm>
                    <ns3:prstGeom prst="rect">
                      <ns3:avLst/>
                    </ns3:prstGeom>
                  </ns4:spPr>
                </ns4:pic>
              </ns3:graphicData>
            </ns3:graphic>
          </wp:inline>
        </w:drawing>
      </w: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1069C" w14:textId="77777777" w:rsidR="005A0A7C" w:rsidRDefault="005A0A7C" w:rsidP="0003309E">
      <w:pPr>
        <w:spacing w:after="0" w:line="240" w:lineRule="auto"/>
      </w:pPr>
      <w:r>
        <w:separator/>
      </w:r>
    </w:p>
  </w:endnote>
  <w:endnote w:type="continuationSeparator" w:id="0">
    <w:p w14:paraId="69B8617C" w14:textId="77777777" w:rsidR="005A0A7C" w:rsidRDefault="005A0A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1B8F5" w14:textId="77777777" w:rsidR="005A0A7C" w:rsidRDefault="005A0A7C" w:rsidP="0003309E">
      <w:pPr>
        <w:spacing w:after="0" w:line="240" w:lineRule="auto"/>
      </w:pPr>
      <w:r>
        <w:separator/>
      </w:r>
    </w:p>
  </w:footnote>
  <w:footnote w:type="continuationSeparator" w:id="0">
    <w:p w14:paraId="362472A8" w14:textId="77777777" w:rsidR="005A0A7C" w:rsidRDefault="005A0A7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APT200" Type="http://schemas.openxmlformats.org/officeDocument/2006/relationships/image" Target="media/apt-grabacion-una-mano.png"/><Relationship Id="rIdAPT201" Type="http://schemas.openxmlformats.org/officeDocument/2006/relationships/image" Target="media/apt-ppt-moderacion-actual.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4</cp:revision>
  <dcterms:created xsi:type="dcterms:W3CDTF">2022-08-24T18:14:00Z</dcterms:created>
  <dcterms:modified xsi:type="dcterms:W3CDTF">2023-02-06T15:14:00Z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