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Leefervaringen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 mij irriteert in een ander is waar ik zelf nog mee worstel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 ik oordeel over een ander dan ontneem ik mezelf vrijheid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 ik oordeel over een ander dan is dat uit onbegrip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Woede komt voort uit onbegrip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Beoordeel iemands adviezen door de vruchten van je eigen ervaring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Geef een ander wat je zelf ook wilt ontvangen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 een ander niet aan wat je zelf niet aan wilt worden gedaan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Maak je nergens druk om door gevoelens over een situatie de baas te worden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Wees niet bezorgd over geld of spullen.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Geef alleen advies als mensen die ook kunnen ontvangen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op dat je woorden zuiver zijn, duidelijk en kernachtig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niet met je goede daden naar buiten zodat het binnen zijn helend effect heeft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Lieg niet behalve tegen nazi’s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Weiger geen hulp te geven aan wie erom vraagt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Leer een belediging of verwijt als iets van de ander te zien en geen aanval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Probeer een conflict met een ander op te lossen zonder te willen winnen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Beschouw een aanval op jou als een test om het ego te belichten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 ik ergens allergisch op reageer dan zal er wel een kern van waarde in zetten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