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Onbevlekt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274e13"/>
        </w:rPr>
      </w:pPr>
      <w:r w:rsidDel="00000000" w:rsidR="00000000" w:rsidRPr="00000000">
        <w:rPr>
          <w:rtl w:val="0"/>
        </w:rPr>
      </w:r>
    </w:p>
    <w:p w:rsidR="00000000" w:rsidDel="00000000" w:rsidP="00000000" w:rsidRDefault="00000000" w:rsidRPr="00000000" w14:paraId="00000006">
      <w:pPr>
        <w:rPr>
          <w:color w:val="274e13"/>
        </w:rPr>
      </w:pPr>
      <w:r w:rsidDel="00000000" w:rsidR="00000000" w:rsidRPr="00000000">
        <w:rPr>
          <w:color w:val="274e13"/>
          <w:rtl w:val="0"/>
        </w:rPr>
        <w:t xml:space="preserve">De maagdelijkheid van Maria kan worden gezien als een symbool van haar zuiverheid en unieke rol als de moeder van de Messias. In de antieke wereld waren verhalen over maagdelijke geboorten niet ongebruikelijk en werden ze vaak geassocieerd met goddelijke of bovennatuurlijke concepten. In deze context zou het verhaal van de onbevlekte ontvangenis zijn ontstaan om de speciale status van Jezus te benadrukken als zowel mens als goddelijk.</w:t>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color w:val="274e13"/>
          <w:rtl w:val="0"/>
        </w:rPr>
        <w:t xml:space="preserve">2. **Invloeden uit Andere Religies en Culturen**: Sommige onderzoekers wijzen op parallellen tussen het christelijke verhaal van de maagdelijke geboorte en vergelijkbare verhalen in andere religies en culturen die eraan voorafgingen. In de Grieks-Romeinse wereld, bijvoorbeeld, waren er verhalen over goden die door maagden waren geboren of halfgoddelijke figuren die geboren waren zonder tussenkomst van een menselijke vader. Het idee dat een goddelijke figuur door een maagd wordt geboren, zou hebben kunnen helpen om het christelijke geloof aantrekkelijker te maken voor een bredere, polytheïstische cultuur.</w:t>
      </w:r>
    </w:p>
    <w:p w:rsidR="00000000" w:rsidDel="00000000" w:rsidP="00000000" w:rsidRDefault="00000000" w:rsidRPr="00000000" w14:paraId="00000009">
      <w:pPr>
        <w:rPr>
          <w:color w:val="274e13"/>
        </w:rPr>
      </w:pPr>
      <w:r w:rsidDel="00000000" w:rsidR="00000000" w:rsidRPr="00000000">
        <w:rPr>
          <w:rtl w:val="0"/>
        </w:rPr>
      </w:r>
    </w:p>
    <w:p w:rsidR="00000000" w:rsidDel="00000000" w:rsidP="00000000" w:rsidRDefault="00000000" w:rsidRPr="00000000" w14:paraId="0000000A">
      <w:pPr>
        <w:rPr>
          <w:color w:val="274e13"/>
        </w:rPr>
      </w:pPr>
      <w:r w:rsidDel="00000000" w:rsidR="00000000" w:rsidRPr="00000000">
        <w:rPr>
          <w:color w:val="274e13"/>
          <w:rtl w:val="0"/>
        </w:rPr>
        <w:t xml:space="preserve">3. **Redactie en Overtuiging van de Eerste Christenen**: Een andere mogelijke verklaring is dat de verhalen over de maagdelijke geboorte van Jezus werden toegevoegd door de vroege christelijke gemeenschappen en evangelieschrijvers om de opvattingen en overtuigingen van die tijd weer te geven. De evangelisten Matteüs en Lucas, die de verhalen over de maagdelijke geboorte vermelden, schreven hun evangeliën enkele decennia na de dood van Jezus, in een tijd waarin de vroege christelijke gemeenschap worstelde met de identiteit van Jezus als de Zoon van God. Het concept van een maagdelijke geboorte had kunnen helpen om de unieke status van Jezus als de Messias te bevestigen.</w:t>
      </w:r>
    </w:p>
    <w:p w:rsidR="00000000" w:rsidDel="00000000" w:rsidP="00000000" w:rsidRDefault="00000000" w:rsidRPr="00000000" w14:paraId="0000000B">
      <w:pPr>
        <w:rPr>
          <w:color w:val="274e13"/>
        </w:rPr>
      </w:pPr>
      <w:r w:rsidDel="00000000" w:rsidR="00000000" w:rsidRPr="00000000">
        <w:rPr>
          <w:rtl w:val="0"/>
        </w:rPr>
      </w:r>
    </w:p>
    <w:p w:rsidR="00000000" w:rsidDel="00000000" w:rsidP="00000000" w:rsidRDefault="00000000" w:rsidRPr="00000000" w14:paraId="0000000C">
      <w:pPr>
        <w:rPr>
          <w:color w:val="274e13"/>
        </w:rPr>
      </w:pPr>
      <w:r w:rsidDel="00000000" w:rsidR="00000000" w:rsidRPr="00000000">
        <w:rPr>
          <w:color w:val="274e13"/>
          <w:rtl w:val="0"/>
        </w:rPr>
        <w:t xml:space="preserve">4. **Apologetische Motieven**: In de vroege kerk kon het verhaal van de maagdelijke geboorte ook een apologetisch doel hebben gediend. Het maakte Jezus tot een unieke en goddelijke figuur, wat belangrijk was in de context van een Romeinse wereld vol met verschillende religieuze stromingen en concurrerende godsdiensten. Het benadrukken van Jezus' goddelijke oorsprong door een maagdelijke geboorte kon dienen als een krachtig argument voor de superioriteit en waarheid van het christelijke geloof.</w:t>
      </w:r>
    </w:p>
    <w:p w:rsidR="00000000" w:rsidDel="00000000" w:rsidP="00000000" w:rsidRDefault="00000000" w:rsidRPr="00000000" w14:paraId="0000000D">
      <w:pPr>
        <w:rPr>
          <w:color w:val="274e13"/>
        </w:rPr>
      </w:pPr>
      <w:r w:rsidDel="00000000" w:rsidR="00000000" w:rsidRPr="00000000">
        <w:rPr>
          <w:rtl w:val="0"/>
        </w:rPr>
      </w:r>
    </w:p>
    <w:p w:rsidR="00000000" w:rsidDel="00000000" w:rsidP="00000000" w:rsidRDefault="00000000" w:rsidRPr="00000000" w14:paraId="0000000E">
      <w:pPr>
        <w:rPr>
          <w:color w:val="274e13"/>
        </w:rPr>
      </w:pPr>
      <w:r w:rsidDel="00000000" w:rsidR="00000000" w:rsidRPr="00000000">
        <w:rPr>
          <w:color w:val="274e13"/>
          <w:rtl w:val="0"/>
        </w:rPr>
        <w:t xml:space="preserve">Kortom, wetenschappers en historici zien het verhaal van de maagdelijke geboorte van Maria als een complex samenspel van symboliek, theologische ontwikkeling, culturele invloeden en apologetische motieven. Het is waarschijnlijk dat verschillende factoren samen hebben bijgedragen aan de vorming en verspreiding van dit idee in de vroege christelijke gemeenschappen.</w:t>
      </w:r>
    </w:p>
    <w:p w:rsidR="00000000" w:rsidDel="00000000" w:rsidP="00000000" w:rsidRDefault="00000000" w:rsidRPr="00000000" w14:paraId="0000000F">
      <w:pPr>
        <w:rPr>
          <w:color w:val="274e13"/>
        </w:rPr>
      </w:pPr>
      <w:r w:rsidDel="00000000" w:rsidR="00000000" w:rsidRPr="00000000">
        <w:rPr>
          <w:rtl w:val="0"/>
        </w:rPr>
      </w:r>
    </w:p>
    <w:p w:rsidR="00000000" w:rsidDel="00000000" w:rsidP="00000000" w:rsidRDefault="00000000" w:rsidRPr="00000000" w14:paraId="00000010">
      <w:pPr>
        <w:rPr>
          <w:color w:val="274e13"/>
        </w:rPr>
      </w:pPr>
      <w:r w:rsidDel="00000000" w:rsidR="00000000" w:rsidRPr="00000000">
        <w:rPr>
          <w:color w:val="274e13"/>
          <w:rtl w:val="0"/>
        </w:rPr>
        <w:t xml:space="preserve">### USER</w:t>
      </w:r>
    </w:p>
    <w:p w:rsidR="00000000" w:rsidDel="00000000" w:rsidP="00000000" w:rsidRDefault="00000000" w:rsidRPr="00000000" w14:paraId="00000011">
      <w:pPr>
        <w:rPr>
          <w:color w:val="274e13"/>
        </w:rPr>
      </w:pPr>
      <w:r w:rsidDel="00000000" w:rsidR="00000000" w:rsidRPr="00000000">
        <w:rPr>
          <w:color w:val="274e13"/>
          <w:rtl w:val="0"/>
        </w:rPr>
        <w:t xml:space="preserve">Maar eigenlijk zeg je dus, het zijn leugen zonder ze eigenlijk beter te verkopen.</w:t>
      </w:r>
    </w:p>
    <w:p w:rsidR="00000000" w:rsidDel="00000000" w:rsidP="00000000" w:rsidRDefault="00000000" w:rsidRPr="00000000" w14:paraId="00000012">
      <w:pPr>
        <w:rPr>
          <w:color w:val="274e13"/>
        </w:rPr>
      </w:pPr>
      <w:r w:rsidDel="00000000" w:rsidR="00000000" w:rsidRPr="00000000">
        <w:rPr>
          <w:rtl w:val="0"/>
        </w:rPr>
      </w:r>
    </w:p>
    <w:p w:rsidR="00000000" w:rsidDel="00000000" w:rsidP="00000000" w:rsidRDefault="00000000" w:rsidRPr="00000000" w14:paraId="00000013">
      <w:pPr>
        <w:rPr>
          <w:color w:val="274e13"/>
        </w:rPr>
      </w:pPr>
      <w:r w:rsidDel="00000000" w:rsidR="00000000" w:rsidRPr="00000000">
        <w:rPr>
          <w:color w:val="274e13"/>
          <w:rtl w:val="0"/>
        </w:rPr>
        <w:t xml:space="preserve">### ASSISTANT</w:t>
      </w:r>
    </w:p>
    <w:p w:rsidR="00000000" w:rsidDel="00000000" w:rsidP="00000000" w:rsidRDefault="00000000" w:rsidRPr="00000000" w14:paraId="00000014">
      <w:pPr>
        <w:rPr>
          <w:color w:val="274e13"/>
        </w:rPr>
      </w:pPr>
      <w:r w:rsidDel="00000000" w:rsidR="00000000" w:rsidRPr="00000000">
        <w:rPr>
          <w:color w:val="274e13"/>
          <w:rtl w:val="0"/>
        </w:rPr>
        <w:t xml:space="preserve">Het is belangrijk om onderscheid te maken tussen verschillende perspectieven op religieuze verhalen. Vanuit een wetenschappelijk of historisch oogpunt kunnen verhalen zoals de maagdelijke geboorte van Maria worden gezien als symbolische of mythische constructies die bedoeld zijn om diepere waarheden, geloofsovertuigingen, of culturele waarden uit te drukken. Vanuit dat standpunt zou men kunnen zeggen dat zulke verhalen geen historische feiten vertegenwoordigen zoals moderne mensen die begrijpen, maar eerder narratieven zijn die een betekenis hebben binnen hun religieuze en culturele context.</w:t>
      </w:r>
    </w:p>
    <w:p w:rsidR="00000000" w:rsidDel="00000000" w:rsidP="00000000" w:rsidRDefault="00000000" w:rsidRPr="00000000" w14:paraId="00000015">
      <w:pPr>
        <w:rPr>
          <w:color w:val="274e13"/>
        </w:rPr>
      </w:pPr>
      <w:r w:rsidDel="00000000" w:rsidR="00000000" w:rsidRPr="00000000">
        <w:rPr>
          <w:rtl w:val="0"/>
        </w:rPr>
      </w:r>
    </w:p>
    <w:p w:rsidR="00000000" w:rsidDel="00000000" w:rsidP="00000000" w:rsidRDefault="00000000" w:rsidRPr="00000000" w14:paraId="00000016">
      <w:pPr>
        <w:rPr>
          <w:color w:val="274e13"/>
        </w:rPr>
      </w:pPr>
      <w:r w:rsidDel="00000000" w:rsidR="00000000" w:rsidRPr="00000000">
        <w:rPr>
          <w:color w:val="274e13"/>
          <w:rtl w:val="0"/>
        </w:rPr>
        <w:t xml:space="preserve">Het woord "leugen" impliceert opzettelijke misleiding, terwijl veel theologen, gelovigen en historici het verhaal zien als een uitdrukking van geloof, symboliek, of theologische interpretatie die betekenisvol is binnen het kader van de religie zelf. Religieuze verhalen worden vaak niet beoordeeld met de standaard van empirisch bewijs, zoals bij wetenschappelijke claims. Ze kunnen worden gezien als manieren om complexe, existentiële of spirituele ideeën te communiceren die niet noodzakelijkerwijs in termen van historische of wetenschappelijke feiten kunnen worden uitgedrukt.</w:t>
      </w:r>
    </w:p>
    <w:p w:rsidR="00000000" w:rsidDel="00000000" w:rsidP="00000000" w:rsidRDefault="00000000" w:rsidRPr="00000000" w14:paraId="00000017">
      <w:pPr>
        <w:rPr>
          <w:color w:val="274e13"/>
        </w:rPr>
      </w:pPr>
      <w:r w:rsidDel="00000000" w:rsidR="00000000" w:rsidRPr="00000000">
        <w:rPr>
          <w:rtl w:val="0"/>
        </w:rPr>
      </w:r>
    </w:p>
    <w:p w:rsidR="00000000" w:rsidDel="00000000" w:rsidP="00000000" w:rsidRDefault="00000000" w:rsidRPr="00000000" w14:paraId="00000018">
      <w:pPr>
        <w:rPr>
          <w:color w:val="274e13"/>
        </w:rPr>
      </w:pPr>
      <w:r w:rsidDel="00000000" w:rsidR="00000000" w:rsidRPr="00000000">
        <w:rPr>
          <w:color w:val="274e13"/>
          <w:rtl w:val="0"/>
        </w:rPr>
        <w:t xml:space="preserve">Voor gelovigen is het verhaal van de maagdelijke geboorte een essentieel onderdeel van hun geloof en niet bedoeld om te misleiden, maar om een belangrijk spiritueel of theologisch punt duidelijk te maken. Voor anderen, vooral voor degenen die religie kritisch benaderen vanuit een historisch of wetenschappelijk perspectief, kunnen zulke verhalen als niet-feitelijke narratieven worden beschouwd, zonder de intentie dat ze bedoeld waren als opzettelijke onwaarheden, maar eerder als geloofsgetuigenissen binnen hun historische en culturele context. </w:t>
      </w:r>
    </w:p>
    <w:p w:rsidR="00000000" w:rsidDel="00000000" w:rsidP="00000000" w:rsidRDefault="00000000" w:rsidRPr="00000000" w14:paraId="00000019">
      <w:pPr>
        <w:rPr>
          <w:color w:val="274e13"/>
        </w:rPr>
      </w:pPr>
      <w:r w:rsidDel="00000000" w:rsidR="00000000" w:rsidRPr="00000000">
        <w:rPr>
          <w:rtl w:val="0"/>
        </w:rPr>
      </w:r>
    </w:p>
    <w:p w:rsidR="00000000" w:rsidDel="00000000" w:rsidP="00000000" w:rsidRDefault="00000000" w:rsidRPr="00000000" w14:paraId="0000001A">
      <w:pPr>
        <w:rPr>
          <w:color w:val="274e13"/>
        </w:rPr>
      </w:pPr>
      <w:r w:rsidDel="00000000" w:rsidR="00000000" w:rsidRPr="00000000">
        <w:rPr>
          <w:color w:val="274e13"/>
          <w:rtl w:val="0"/>
        </w:rPr>
        <w:t xml:space="preserve">Dus, hoewel het waar is dat wetenschappers en historici vaak andere verklaringen geven voor het ontstaan van deze verhalen, betekent dat niet noodzakelijk dat zij ze beschouwen als "leugens", maar eerder als verhalen met een andere functie en betekenis dan strikt historische of wetenschappelijke verklaringen.</w:t>
      </w: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