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jewb09c1kgh" w:id="0"/>
      <w:bookmarkEnd w:id="0"/>
      <w:r w:rsidDel="00000000" w:rsidR="00000000" w:rsidRPr="00000000">
        <w:rPr>
          <w:rtl w:val="0"/>
        </w:rPr>
        <w:t xml:space="preserve">Dall-E, 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very young girl with long, curly medium red hair, falling naturally around her shoulders, with a soft, warm reddish glow that enhances the vibrant tones of her hair. The hair is parted slightly to the right side. Her face is youthful and childlike, with a slightly longer shape. Her nose is longer and well-defined, adding elegance to her facial features. She has very prominent, well-defined freckles scattered across her cheeks and nose. Her eyebrows are light orange, creating a soft and natural contrast with her hair. Her cheeks have a rosier hue, adding a warm and lively touch. She has large, round expressive light brown eyes that glisten brightly with a reflective and lively gaze. Her lips have a deeper, richer dark rose color, complementing her warm complexion. Her skin has a soft, luminous glow, emphasizing her youthful radiance. She has a warm, friendly smile. Her complexion is fair with a delicate jawline. Her posture is relaxed and confident, and her slender frame is proportionate. The background is plain white or transparent to emphasize the portrait.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