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young and handsome missionary from the early 18th century, wearing traditional clerical attire with a simple yet dignified look. He has kind and warm eyes, exuding a sense of compassion and understanding. His attire includes a long black cassock with a simple wooden cross around his neck. The background is a rural European village with thatched-roof houses and a small chapel in the distance, reflecting an 18th-century setting. The atmosphere is serene and welcoming, with warm sunlight filtering through the trees.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Een jonge en knappe missionaris uit het begin van de 18e eeuw, gekleed in traditionele geestelijke kleding met een eenvoudige maar waardige uitstraling. Hij heeft vriendelijke en warme ogen, die een gevoel van medeleven en begrip uitstralen. Zijn kleding bestaat uit een lange zwarte soutane met een eenvoudig houten kruis om zijn nek. De achtergrond toont een landelijk Europees dorp met huizen met rieten daken en een kleine kapel in de verte, passend bij een 18e-eeuwse setting. De sfeer is sereen en gastvrij, met warm zonlicht dat door de bomen filtert.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