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auto" w:before="42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Leave Policy: </w:t>
      </w:r>
    </w:p>
    <w:p>
      <w:pPr>
        <w:autoSpaceDN w:val="0"/>
        <w:autoSpaceDE w:val="0"/>
        <w:widowControl/>
        <w:spacing w:line="293" w:lineRule="auto" w:before="602" w:after="0"/>
        <w:ind w:left="30" w:right="1296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Leaves in Affine are calculated and granted in one Financial year (1st April to 31st March) and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segregated into: Earned Leaves, Casual/ Sick Leave, Optional Leave and Public Holidays. </w:t>
      </w:r>
    </w:p>
    <w:p>
      <w:pPr>
        <w:autoSpaceDN w:val="0"/>
        <w:autoSpaceDE w:val="0"/>
        <w:widowControl/>
        <w:spacing w:line="211" w:lineRule="auto" w:before="60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Guidelines for taking leaves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(applicable across leave types) </w:t>
      </w:r>
    </w:p>
    <w:p>
      <w:pPr>
        <w:autoSpaceDN w:val="0"/>
        <w:autoSpaceDE w:val="0"/>
        <w:widowControl/>
        <w:spacing w:line="331" w:lineRule="auto" w:before="604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It is expected that leaves will be scheduled in manner which addresses the employee’s needs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as well as Affine’ s project &amp; team requirements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All leaves should be approved by the project manager / reporting manager of the concerned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Employee. </w:t>
      </w:r>
    </w:p>
    <w:p>
      <w:pPr>
        <w:autoSpaceDN w:val="0"/>
        <w:autoSpaceDE w:val="0"/>
        <w:widowControl/>
        <w:spacing w:line="290" w:lineRule="auto" w:before="178" w:after="0"/>
        <w:ind w:left="30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Submitting a leave request does not ensure confirmation; it is recommended that the employee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obtains approval before making travel plans / booking tickets etc. </w:t>
      </w:r>
    </w:p>
    <w:p>
      <w:pPr>
        <w:autoSpaceDN w:val="0"/>
        <w:autoSpaceDE w:val="0"/>
        <w:widowControl/>
        <w:spacing w:line="343" w:lineRule="auto" w:before="180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your leave plans are changed post approval, please notify the approving authority &amp;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HR immediately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New joinees who do not have sufficient leaves in their account will have to opt for LOP (loss of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pay)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an employee takes leave within 1 month of their joining then along with the business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days, weekends and company declared holidays will be counted as leave days </w:t>
      </w:r>
    </w:p>
    <w:p>
      <w:pPr>
        <w:autoSpaceDN w:val="0"/>
        <w:autoSpaceDE w:val="0"/>
        <w:widowControl/>
        <w:spacing w:line="211" w:lineRule="auto" w:before="60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Earned Leave </w:t>
      </w:r>
    </w:p>
    <w:p>
      <w:pPr>
        <w:autoSpaceDN w:val="0"/>
        <w:autoSpaceDE w:val="0"/>
        <w:widowControl/>
        <w:spacing w:line="290" w:lineRule="auto" w:before="604" w:after="0"/>
        <w:ind w:left="30" w:right="115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Earned Leave is the leave which is earned by an employee by the discharge of his/ her duties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in a certain period of time. At Affine, we grant Earned Leaves on a quarterly basis. </w:t>
      </w:r>
    </w:p>
    <w:p>
      <w:pPr>
        <w:autoSpaceDN w:val="0"/>
        <w:autoSpaceDE w:val="0"/>
        <w:widowControl/>
        <w:spacing w:line="262" w:lineRule="auto" w:before="263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3" w:lineRule="auto" w:before="422" w:after="0"/>
        <w:ind w:left="30" w:right="864" w:firstLine="0"/>
        <w:jc w:val="left"/>
      </w:pPr>
      <w:r>
        <w:t xml:space="preserve">Eligibility • All permanent employees of Affine are eligible to take earned leaves </w:t>
      </w:r>
      <w:r>
        <w:rPr>
          <w:color w:val="4224E9"/>
        </w:rPr>
        <w:t>• The maximum number of earned leaves permitted in a year is now 18 days. Each month, 1.5 days would be added to the EL balance of each employee</w:t>
      </w:r>
      <w:r>
        <w:t xml:space="preserve"> • For employees joining after the start of the financial year, the EL eligibility would be computed on a pro rata basis • For any transferred employee from India to US or vis versa, EL will be paid out with the full &amp; final settlement • An employee cannot avail leaves from upcoming quarter (in advance) within 6 months of the date of joining</w:t>
      </w:r>
    </w:p>
    <w:p>
      <w:pPr>
        <w:autoSpaceDN w:val="0"/>
        <w:autoSpaceDE w:val="0"/>
        <w:widowControl/>
        <w:spacing w:line="214" w:lineRule="auto" w:before="60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Accumulation / Carry Forward </w:t>
      </w:r>
    </w:p>
    <w:p>
      <w:pPr>
        <w:autoSpaceDN w:val="0"/>
        <w:autoSpaceDE w:val="0"/>
        <w:widowControl/>
        <w:spacing w:line="338" w:lineRule="auto" w:before="602" w:after="0"/>
        <w:ind w:left="30" w:right="1008" w:firstLine="0"/>
        <w:jc w:val="left"/>
      </w:pPr>
      <w:r>
        <w:t xml:space="preserve">The ELs accrued are meant to be used in the same year &amp; employees are encouraged to plan their leaves to take benefit of them. If an employee is not able to use all accrued ELs in the year, then he / she can carry forward the unutilized ELs to the next financial year. </w:t>
      </w:r>
      <w:r>
        <w:rPr>
          <w:color w:val="4224E9"/>
        </w:rPr>
        <w:t>However, the maximum number of such ELs that can be carried forward is capped at 10. Unutilized ELs over and above that can no longer be en-cashed during the close of the financial year</w:t>
      </w:r>
      <w:r/>
    </w:p>
    <w:p>
      <w:pPr>
        <w:autoSpaceDN w:val="0"/>
        <w:autoSpaceDE w:val="0"/>
        <w:widowControl/>
        <w:spacing w:line="211" w:lineRule="auto" w:before="60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Sick / Casual Leaves </w:t>
      </w:r>
    </w:p>
    <w:p>
      <w:pPr>
        <w:autoSpaceDN w:val="0"/>
        <w:autoSpaceDE w:val="0"/>
        <w:widowControl/>
        <w:spacing w:line="338" w:lineRule="auto" w:before="604" w:after="0"/>
        <w:ind w:left="30" w:right="144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Sick/ Casual leaves are meant to be taken under the following conditions are usually short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notice leaves and are taken under the following instances: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Compassionate leave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Sickness of the employee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Urgent personal reasons </w:t>
      </w:r>
    </w:p>
    <w:p>
      <w:pPr>
        <w:autoSpaceDN w:val="0"/>
        <w:autoSpaceDE w:val="0"/>
        <w:widowControl/>
        <w:spacing w:line="262" w:lineRule="auto" w:before="1786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auto" w:before="422" w:after="0"/>
        <w:ind w:left="3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Illness in immediate family </w:t>
      </w:r>
    </w:p>
    <w:p>
      <w:pPr>
        <w:autoSpaceDN w:val="0"/>
        <w:autoSpaceDE w:val="0"/>
        <w:widowControl/>
        <w:spacing w:line="331" w:lineRule="auto" w:before="602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Sick/ Casual leaves are short notice leaves &amp; all Casual leaves must be approved by reporting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manager either before or after (within 2 days) the leave is taken. In case the leave requirement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is sudden &amp; a prior approval is not taken, the employee is expected to inform the supervisor /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project manager by 9 am on the day of leave. </w:t>
      </w:r>
    </w:p>
    <w:p>
      <w:pPr>
        <w:autoSpaceDN w:val="0"/>
        <w:autoSpaceDE w:val="0"/>
        <w:widowControl/>
        <w:spacing w:line="290" w:lineRule="auto" w:before="604" w:after="0"/>
        <w:ind w:left="30" w:right="1008" w:firstLine="0"/>
        <w:jc w:val="left"/>
      </w:pPr>
      <w:r/>
      <w:r>
        <w:rPr>
          <w:color w:val="4224E9"/>
        </w:rPr>
        <w:t>• At Affine, employees are granted 1 day of Sick &amp; Casual leave per month</w:t>
      </w:r>
      <w:r>
        <w:t xml:space="preserve"> • For employees joining mid-year, this eligibility would be computed on a pro-rata basis.</w:t>
      </w:r>
    </w:p>
    <w:p>
      <w:pPr>
        <w:autoSpaceDN w:val="0"/>
        <w:autoSpaceDE w:val="0"/>
        <w:widowControl/>
        <w:spacing w:line="355" w:lineRule="auto" w:before="180" w:after="0"/>
        <w:ind w:left="30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These leaves cannot be clubbed together with Earned leaves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An employee cannot avail more than two Casual Leaves at one go. If this happens it will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automatically fall into the category of Earned Leaves. More than 2 casual leaves cannot be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taken at one go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Sick leaves are the time off from work to stay at home and address to the health and safety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needs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of sick leave amounting to more than 3 days, a doctor’s certificate of illness is mandatory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Unused Casual Leaves &amp; Sick Leaves are calculated on pro-rata basis and expire at the end of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 financial year &amp; cannot be accumulated / carried forward to the next calendar year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For any transferred employee from US to India or vis versa, the remaining CL will lapse </w:t>
      </w:r>
    </w:p>
    <w:p>
      <w:pPr>
        <w:autoSpaceDN w:val="0"/>
        <w:autoSpaceDE w:val="0"/>
        <w:widowControl/>
        <w:spacing w:line="211" w:lineRule="auto" w:before="60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Optional Leave </w:t>
      </w:r>
    </w:p>
    <w:p>
      <w:pPr>
        <w:autoSpaceDN w:val="0"/>
        <w:autoSpaceDE w:val="0"/>
        <w:widowControl/>
        <w:spacing w:line="331" w:lineRule="auto" w:before="604" w:after="0"/>
        <w:ind w:left="30" w:right="115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An employee can avail 2 optional leaves at any time of the year. The reasons are no longer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restricted to birthday (self) or anniversary (self). It can be clubbed with Earned Leave. For any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transferred employee from US to India or vis versa, the remaining optional leave will lapse. </w:t>
      </w:r>
      <w:r>
        <w:rPr>
          <w:rFonts w:ascii="Montserrat" w:hAnsi="Montserrat" w:eastAsia="Montserrat"/>
          <w:b/>
          <w:i w:val="0"/>
          <w:color w:val="000000"/>
          <w:sz w:val="20"/>
        </w:rPr>
        <w:t>Note: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 Optional leave cannot be en-cashed or carried forward. </w:t>
      </w:r>
    </w:p>
    <w:p>
      <w:pPr>
        <w:autoSpaceDN w:val="0"/>
        <w:autoSpaceDE w:val="0"/>
        <w:widowControl/>
        <w:spacing w:line="262" w:lineRule="auto" w:before="1786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auto" w:before="42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Compensatory Leave </w:t>
      </w:r>
    </w:p>
    <w:p>
      <w:pPr>
        <w:autoSpaceDN w:val="0"/>
        <w:autoSpaceDE w:val="0"/>
        <w:widowControl/>
        <w:spacing w:line="343" w:lineRule="auto" w:before="602" w:after="0"/>
        <w:ind w:left="30" w:right="86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Employees are eligible for Comp off leave in case they are required to work on any Affine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declared holidays or weekends. The Comp off needs to be approved by the Manager and VP,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post which the HR team would credit the Comp off to the individual’s leave account. The comp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off has a validity of 3 months from the day worked in lieu of the comp off. In-case a Manager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misses out approving the Compoff within the validity period then the same number of Earned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leaves will be deducted from the respective Managers’ account. </w:t>
      </w:r>
    </w:p>
    <w:p>
      <w:pPr>
        <w:autoSpaceDN w:val="0"/>
        <w:autoSpaceDE w:val="0"/>
        <w:widowControl/>
        <w:spacing w:line="317" w:lineRule="auto" w:before="180" w:after="0"/>
        <w:ind w:left="30" w:right="216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For any transferred employee from US to India or vis versa, the pending Comp off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will lapse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0"/>
        </w:rPr>
        <w:t>Note: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 Compensatory Leave cannot be encashed or carried forward. </w:t>
      </w:r>
    </w:p>
    <w:p>
      <w:pPr>
        <w:autoSpaceDN w:val="0"/>
        <w:autoSpaceDE w:val="0"/>
        <w:widowControl/>
        <w:spacing w:line="211" w:lineRule="auto" w:before="60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Public Holidays </w:t>
      </w:r>
    </w:p>
    <w:p>
      <w:pPr>
        <w:autoSpaceDN w:val="0"/>
        <w:autoSpaceDE w:val="0"/>
        <w:widowControl/>
        <w:spacing w:line="290" w:lineRule="auto" w:before="604" w:after="0"/>
        <w:ind w:left="0" w:right="1008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 public holiday list will be shared by the HR department at the beginning of each calendar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year. If an employee is working from client location, they will follow the client holiday calendar. </w:t>
      </w:r>
    </w:p>
    <w:p>
      <w:pPr>
        <w:autoSpaceDN w:val="0"/>
        <w:autoSpaceDE w:val="0"/>
        <w:widowControl/>
        <w:spacing w:line="211" w:lineRule="auto" w:before="180" w:after="0"/>
        <w:ind w:left="3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Respective project manager has to share client holiday calendar with HR &amp; Delivery Head. </w:t>
      </w:r>
    </w:p>
    <w:p>
      <w:pPr>
        <w:autoSpaceDN w:val="0"/>
        <w:autoSpaceDE w:val="0"/>
        <w:widowControl/>
        <w:spacing w:line="290" w:lineRule="auto" w:before="604" w:after="0"/>
        <w:ind w:left="30" w:right="43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Caregiver Leave Policy Introduction: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At Affine, we understand that losing a loved one can be unexpected and a difficult time in one’s life. </w:t>
      </w:r>
    </w:p>
    <w:p>
      <w:pPr>
        <w:autoSpaceDN w:val="0"/>
        <w:autoSpaceDE w:val="0"/>
        <w:widowControl/>
        <w:spacing w:line="290" w:lineRule="auto" w:before="182" w:after="0"/>
        <w:ind w:left="30" w:right="28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Therefore, Affine provides a paid time off to grieve the loss of a loved one, attend funeral services, and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take care of any personal matters. </w:t>
      </w:r>
    </w:p>
    <w:p>
      <w:pPr>
        <w:autoSpaceDN w:val="0"/>
        <w:autoSpaceDE w:val="0"/>
        <w:widowControl/>
        <w:spacing w:line="317" w:lineRule="auto" w:before="180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Eligibility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All active employees of Affine are eligible to avail this leave and there is no minimum period of company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service required. </w:t>
      </w:r>
    </w:p>
    <w:p>
      <w:pPr>
        <w:autoSpaceDN w:val="0"/>
        <w:autoSpaceDE w:val="0"/>
        <w:widowControl/>
        <w:spacing w:line="262" w:lineRule="auto" w:before="2208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5" w:lineRule="auto" w:before="422" w:after="0"/>
        <w:ind w:left="30" w:right="144" w:firstLine="0"/>
        <w:jc w:val="left"/>
      </w:pPr>
      <w:r>
        <w:t xml:space="preserve">Process • The employee should notify and discuss the Caregiving Leave plans with the Manager and HR • While business requirements must be taken into consideration, respective Manager will work with the employee to ensure that the workload does not restrict one from taking this leave • In case of any leave extension, employee needs to inform their Manager and then Managers will have to take necessary approvals from Sr. Managers/ VP • During the caregiving leave period, the email ID will be directed to their Manager Entitlement to Caregiver leave • </w:t>
      </w:r>
      <w:r>
        <w:rPr>
          <w:color w:val="4224E9"/>
        </w:rPr>
        <w:t>Employees can take Caregiver Leave for up to Eight (8) working days in the event of death of an immediate family member</w:t>
      </w:r>
      <w:r>
        <w:t xml:space="preserve"> • Upon return, the leave needs to be updated on GreytHR</w:t>
      </w:r>
    </w:p>
    <w:p>
      <w:pPr>
        <w:autoSpaceDN w:val="0"/>
        <w:autoSpaceDE w:val="0"/>
        <w:widowControl/>
        <w:spacing w:line="290" w:lineRule="auto" w:before="602" w:after="0"/>
        <w:ind w:left="30" w:right="158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>Note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: Caregiver Leave is granted in addition to the Earned leaves. This cannot be carried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forward/encashed. </w:t>
      </w:r>
    </w:p>
    <w:p>
      <w:pPr>
        <w:autoSpaceDN w:val="0"/>
        <w:autoSpaceDE w:val="0"/>
        <w:widowControl/>
        <w:spacing w:line="331" w:lineRule="auto" w:before="606" w:after="0"/>
        <w:ind w:left="30" w:right="28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Special Leave Policy Introduction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At Affine, employee’s well-being is our utmost concern. In order cope with COVID related challenges,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Affine provides a paid time off to employees who are tested covid positive so that they can recover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faster. </w:t>
      </w:r>
    </w:p>
    <w:p>
      <w:pPr>
        <w:autoSpaceDN w:val="0"/>
        <w:autoSpaceDE w:val="0"/>
        <w:widowControl/>
        <w:spacing w:line="317" w:lineRule="auto" w:before="180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Eligibility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All active employees of Affine are eligible to avail this leave and there is no minimum period of company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service required. </w:t>
      </w:r>
    </w:p>
    <w:p>
      <w:pPr>
        <w:autoSpaceDN w:val="0"/>
        <w:autoSpaceDE w:val="0"/>
        <w:widowControl/>
        <w:spacing w:line="331" w:lineRule="auto" w:before="180" w:after="0"/>
        <w:ind w:left="30" w:right="72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Process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The employee should notify and discuss the covid Leave plans with the Manager and HR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HR will inform the Insurance Team for any medical help that an employee might need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of any leave extension, employee needs to inform their Manager and then Managers will </w:t>
      </w:r>
    </w:p>
    <w:p>
      <w:pPr>
        <w:autoSpaceDN w:val="0"/>
        <w:autoSpaceDE w:val="0"/>
        <w:widowControl/>
        <w:spacing w:line="262" w:lineRule="auto" w:before="1786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  <w:col w:w="10578" w:space="0"/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8" w:lineRule="auto" w:before="422" w:after="0"/>
        <w:ind w:left="30" w:right="43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have to take necessary approvals from Sr. Managers/ VP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During this leave period, the email ID will be directed to their Manager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Entitlement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Employees who are tested covid positive can take this special leave for up to Four (4) working days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Employee will have to provide a certified medical report prior to availing the leave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Upon return, the leave needs to be updated on GreytHR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0"/>
        </w:rPr>
        <w:t>Note: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 Covid Leave is granted in addition to the sick leaves and cannot be carried forward/encashed. </w:t>
      </w:r>
    </w:p>
    <w:p>
      <w:pPr>
        <w:autoSpaceDN w:val="0"/>
        <w:autoSpaceDE w:val="0"/>
        <w:widowControl/>
        <w:spacing w:line="262" w:lineRule="auto" w:before="9828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sectPr w:rsidR="00FC693F" w:rsidRPr="0006063C" w:rsidSect="00034616">
      <w:pgSz w:w="11899" w:h="16841"/>
      <w:pgMar w:top="468" w:right="480" w:bottom="492" w:left="842" w:header="720" w:footer="720" w:gutter="0"/>
      <w:cols w:space="720" w:num="1" w:equalWidth="0">
        <w:col w:w="10578" w:space="0"/>
        <w:col w:w="10578" w:space="0"/>
        <w:col w:w="10578" w:space="0"/>
        <w:col w:w="10578" w:space="0"/>
        <w:col w:w="10578" w:space="0"/>
        <w:col w:w="105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