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04D40" w:val="clear"/>
            <w:tcMar>
              <w:top w:type="dxa" w:w="500"/>
              <w:left w:type="dxa" w:w="440"/>
              <w:bottom w:type="dxa" w:w="460"/>
              <w:right w:type="dxa" w:w="440"/>
            </w:tcMar>
          </w:tcPr>
          <w:p>
            <w:pPr>
              <w:spacing w:after="40" w:before="80"/>
              <w:jc w:val="center"/>
            </w:pPr>
            <w:r>
              <w:rPr>
                <w:rFonts w:ascii="Arial" w:cs="Arial" w:eastAsia="Arial" w:hAnsi="Arial"/>
                <w:b/>
                <w:bCs/>
                <w:color w:val="FFFFFF"/>
                <w:sz w:val="72"/>
                <w:szCs w:val="72"/>
              </w:rPr>
              <w:t xml:space="preserve">ClinicOS</w:t>
            </w:r>
          </w:p>
          <w:p>
            <w:pPr>
              <w:spacing w:after="80" w:before="20"/>
              <w:jc w:val="center"/>
            </w:pPr>
            <w:r>
              <w:rPr>
                <w:rFonts w:ascii="Arial" w:cs="Arial" w:eastAsia="Arial" w:hAnsi="Arial"/>
                <w:b/>
                <w:bCs/>
                <w:color w:val="80CBC4"/>
                <w:sz w:val="34"/>
                <w:szCs w:val="34"/>
              </w:rPr>
              <w:t xml:space="preserve">क्लिनिक ओएस  —  v2.0</w:t>
            </w:r>
          </w:p>
          <w:p>
            <w:pPr>
              <w:spacing w:after="80" w:before="60"/>
              <w:jc w:val="center"/>
            </w:pPr>
            <w:r>
              <w:rPr>
                <w:rFonts w:ascii="Arial" w:cs="Arial" w:eastAsia="Arial" w:hAnsi="Arial"/>
                <w:color w:val="4DB6AC"/>
                <w:sz w:val="24"/>
                <w:szCs w:val="24"/>
              </w:rPr>
              <w:t xml:space="preserve">Specialty Clinic SaaS  |  Modular ERP  |  Super Admin  |  AI Documentation</w:t>
            </w:r>
          </w:p>
          <w:p>
            <w:pPr>
              <w:spacing w:after="60" w:before="60"/>
              <w:jc w:val="center"/>
            </w:pPr>
            <w:r>
              <w:rPr>
                <w:rFonts w:ascii="Arial" w:cs="Arial" w:eastAsia="Arial" w:hAnsi="Arial"/>
                <w:color w:val="26A69A"/>
                <w:sz w:val="19"/>
                <w:szCs w:val="19"/>
              </w:rPr>
              <w:t xml:space="preserve">Dermatology  •  Physiotherapy  •  Dental  •  Ophthalmology  •  Orthopaedics  •  ENT  •  Gynaecology  •  Psychiatry  •  Cardiology  •  Paediatrics</w:t>
            </w:r>
          </w:p>
          <w:p>
            <w:pPr>
              <w:spacing w:after="60" w:before="80"/>
              <w:jc w:val="center"/>
            </w:pPr>
            <w:r>
              <w:rPr>
                <w:rFonts w:ascii="Arial" w:cs="Arial" w:eastAsia="Arial" w:hAnsi="Arial"/>
                <w:b/>
                <w:bCs/>
                <w:color w:val="F4A261"/>
                <w:sz w:val="20"/>
                <w:szCs w:val="20"/>
              </w:rPr>
              <w:t xml:space="preserve">UPDATED BLUEPRINT — Modular ERP Architecture + Super Admin Panel + AI Module Layer</w:t>
            </w:r>
          </w:p>
          <w:p>
            <w:pPr>
              <w:spacing w:after="40" w:before="180"/>
              <w:jc w:val="center"/>
            </w:pPr>
            <w:r>
              <w:rPr>
                <w:rFonts w:ascii="Arial" w:cs="Arial" w:eastAsia="Arial" w:hAnsi="Arial"/>
                <w:color w:val="00897B"/>
                <w:sz w:val="20"/>
                <w:szCs w:val="20"/>
              </w:rPr>
              <w:t xml:space="preserve">RH Technology  |  Hinjawadi Phase 1, Pune, Maharashtra  |  2026</w:t>
            </w:r>
          </w:p>
        </w:tc>
      </w:tr>
    </w:tbl>
    <w:p>
      <w:pPr>
        <w:spacing w:after="120" w:before="120"/>
      </w:pPr>
      <w:r>
        <w:t xml:space="preserve"/>
      </w:r>
    </w:p>
    <w:p>
      <w:pPr>
        <w:pStyle w:val="Heading1"/>
        <w:spacing w:after="160" w:before="400"/>
      </w:pPr>
      <w:r>
        <w:rPr>
          <w:rFonts w:ascii="Arial" w:cs="Arial" w:eastAsia="Arial" w:hAnsi="Arial"/>
          <w:b/>
          <w:bCs/>
          <w:color w:val="004D40"/>
          <w:sz w:val="34"/>
          <w:szCs w:val="34"/>
        </w:rPr>
        <w:t xml:space="preserve">1. Strategic Update — Why This Blueprint Was Revised</w:t>
      </w:r>
    </w:p>
    <w:p>
      <w:pPr>
        <w:spacing w:after="80" w:before="80"/>
      </w:pPr>
      <w:r>
        <w:rPr>
          <w:rFonts w:ascii="Arial" w:cs="Arial" w:eastAsia="Arial" w:hAnsi="Arial"/>
          <w:color w:val="0A1F1C"/>
          <w:sz w:val="22"/>
          <w:szCs w:val="22"/>
        </w:rPr>
        <w:t xml:space="preserve">The original ClinicOS blueprint positioned the product as a specialty clinic EMR with scheduling and billing. This updated blueprint makes a more ambitious and defensible strategic bet: ClinicOS becomes a full Modular ERP for healthcare facilities — from solo clinics to nursing homes to hospital OPD departments — powered by a Super Admin panel that activates modules per facility, per specialty, and per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color="FFFFFF" w:sz="0"/>
              <w:left w:val="none" w:color="FFFFFF" w:sz="0"/>
              <w:bottom w:val="none" w:color="FFFFFF" w:sz="0"/>
              <w:right w:val="none" w:color="FFFFFF" w:sz="0"/>
            </w:tcBorders>
            <w:shd w:fill="00695C" w:val="clear"/>
            <w:tcMar>
              <w:top w:type="dxa" w:w="120"/>
              <w:left w:type="dxa" w:w="100"/>
              <w:bottom w:type="dxa" w:w="120"/>
              <w:right w:type="dxa" w:w="80"/>
            </w:tcMar>
            <w:vAlign w:val="center"/>
          </w:tcPr>
          <w:p>
            <w:pPr>
              <w:jc w:val="center"/>
            </w:pPr>
            <w:r>
              <w:rPr>
                <w:rFonts w:ascii="Arial" w:cs="Arial" w:eastAsia="Arial" w:hAnsi="Arial"/>
                <w:b/>
                <w:bCs/>
                <w:color w:val="FFFFFF"/>
                <w:sz w:val="17"/>
                <w:szCs w:val="17"/>
              </w:rPr>
              <w:t xml:space="preserve">THE CRITICAL INSIGHT</w:t>
            </w:r>
          </w:p>
        </w:tc>
        <w:tc>
          <w:tcPr>
            <w:tcW w:type="dxa" w:w="8780"/>
            <w:tcBorders>
              <w:top w:val="none" w:color="FFFFFF" w:sz="0"/>
              <w:left w:val="none" w:color="FFFFFF" w:sz="0"/>
              <w:bottom w:val="none" w:color="FFFFFF" w:sz="0"/>
              <w:right w:val="none" w:color="FFFFFF" w:sz="0"/>
            </w:tcBorders>
            <w:shd w:fill="E0F2F1" w:val="clear"/>
            <w:tcMar>
              <w:top w:type="dxa" w:w="120"/>
              <w:left w:type="dxa" w:w="180"/>
              <w:bottom w:type="dxa" w:w="120"/>
              <w:right w:type="dxa" w:w="120"/>
            </w:tcMar>
          </w:tcPr>
          <w:p>
            <w:r>
              <w:rPr>
                <w:rFonts w:ascii="Arial" w:cs="Arial" w:eastAsia="Arial" w:hAnsi="Arial"/>
                <w:color w:val="0A1F1C"/>
                <w:sz w:val="22"/>
                <w:szCs w:val="22"/>
              </w:rPr>
              <w:t xml:space="preserve">HealthPlix is FREE. Practo has raised $232M. You cannot beat them on price or on marketing budget. You beat them on two things only: (1) depth of specialty-specific clinical tools that they treat as afterthoughts, and (2) a modular ERP architecture that grows with the clinic — from a solo dermatologist to a 20-doctor multi-specialty centre — without the clinic ever needing to change their software. This is not a feature update. It is a platform strategy.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Changed</w:t>
            </w:r>
          </w:p>
        </w:tc>
        <w:tc>
          <w:tcPr>
            <w:tcW w:type="dxa" w:w="30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Original Blueprint</w:t>
            </w:r>
          </w:p>
        </w:tc>
        <w:tc>
          <w:tcPr>
            <w:tcW w:type="dxa" w:w="35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Updated Blueprint v2.0</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Product category</w:t>
            </w:r>
          </w:p>
        </w:tc>
        <w:tc>
          <w:tcPr>
            <w:tcW w:type="dxa" w:w="3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Specialty Clinic EMR + Scheduling + Billing</w:t>
            </w:r>
          </w:p>
        </w:tc>
        <w:tc>
          <w:tcPr>
            <w:tcW w:type="dxa" w:w="3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Full Modular ERP for Specialty Healthcare Facilities</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Architecture</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Fixed feature set per pricing plan</w:t>
            </w:r>
          </w:p>
        </w:tc>
        <w:tc>
          <w:tcPr>
            <w:tcW w:type="dxa" w:w="3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Super Admin activates modules per clinic — Shopify-style app ecosystem</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AI strategy</w:t>
            </w:r>
          </w:p>
        </w:tc>
        <w:tc>
          <w:tcPr>
            <w:tcW w:type="dxa" w:w="3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AI documentation assistant (basic mention)</w:t>
            </w:r>
          </w:p>
        </w:tc>
        <w:tc>
          <w:tcPr>
            <w:tcW w:type="dxa" w:w="3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AI-first per specialty: voice-to-EMR, lesion AI (derm), exercise generator (physio), diagnostic photo AI (dental)</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Scalability</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Solo clinic to group practice</w:t>
            </w:r>
          </w:p>
        </w:tc>
        <w:tc>
          <w:tcPr>
            <w:tcW w:type="dxa" w:w="3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Solo clinic → group practice → nursing home → hospital OPD department → multi-location chain</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Competitive moat</w:t>
            </w:r>
          </w:p>
        </w:tc>
        <w:tc>
          <w:tcPr>
            <w:tcW w:type="dxa" w:w="3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Specialty templates</w:t>
            </w:r>
          </w:p>
        </w:tc>
        <w:tc>
          <w:tcPr>
            <w:tcW w:type="dxa" w:w="3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Specialty depth + modular ERP + AI documentation + VaakAI Clinic integration + ABDM compliance</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Revenue model</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Flat subscription per plan tier</w:t>
            </w:r>
          </w:p>
        </w:tc>
        <w:tc>
          <w:tcPr>
            <w:tcW w:type="dxa" w:w="3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Base subscription + per-module add-on pricing + enterprise custom builds</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Launch sequencing</w:t>
            </w:r>
          </w:p>
        </w:tc>
        <w:tc>
          <w:tcPr>
            <w:tcW w:type="dxa" w:w="3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3 specialties simultaneously (Derm + Physio + Dental)</w:t>
            </w:r>
          </w:p>
        </w:tc>
        <w:tc>
          <w:tcPr>
            <w:tcW w:type="dxa" w:w="3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Phase 0 customer discovery → 3 specialties deep → AI layer → expand to 10 specialties</w:t>
            </w:r>
          </w:p>
        </w:tc>
      </w:tr>
    </w:tbl>
    <w:p>
      <w:pPr>
        <w:spacing w:after="120" w:before="120"/>
      </w:pPr>
      <w:r>
        <w:t xml:space="preserve"/>
      </w:r>
    </w:p>
    <w:p>
      <w:pPr>
        <w:pStyle w:val="Heading1"/>
        <w:spacing w:after="160" w:before="400"/>
      </w:pPr>
      <w:r>
        <w:rPr>
          <w:rFonts w:ascii="Arial" w:cs="Arial" w:eastAsia="Arial" w:hAnsi="Arial"/>
          <w:b/>
          <w:bCs/>
          <w:color w:val="004D40"/>
          <w:sz w:val="34"/>
          <w:szCs w:val="34"/>
        </w:rPr>
        <w:t xml:space="preserve">2. Harsh Reality Check — What Will Kill This If You Ignore It</w:t>
      </w:r>
    </w:p>
    <w:p>
      <w:pPr>
        <w:spacing w:after="80" w:before="80"/>
      </w:pPr>
      <w:r>
        <w:rPr>
          <w:rFonts w:ascii="Arial" w:cs="Arial" w:eastAsia="Arial" w:hAnsi="Arial"/>
          <w:color w:val="0A1F1C"/>
          <w:sz w:val="22"/>
          <w:szCs w:val="22"/>
        </w:rPr>
        <w:t xml:space="preserve">Before the architecture, the honest assessment that must drive every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Risk</w:t>
            </w:r>
          </w:p>
        </w:tc>
        <w:tc>
          <w:tcPr>
            <w:tcW w:type="dxa" w:w="1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Severity</w:t>
            </w:r>
          </w:p>
        </w:tc>
        <w:tc>
          <w:tcPr>
            <w:tcW w:type="dxa" w:w="47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to Do About It</w:t>
            </w:r>
          </w:p>
        </w:tc>
      </w:tr>
      <w:tr>
        <w:tc>
          <w:tcPr>
            <w:tcW w:type="dxa" w:w="3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HealthPlix is free and has 10,000+ doctors. Practo has $232M. You are not fighting small players.</w:t>
            </w:r>
          </w:p>
        </w:tc>
        <w:tc>
          <w:tcPr>
            <w:tcW w:type="dxa" w:w="1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CRITICAL</w:t>
            </w:r>
          </w:p>
        </w:tc>
        <w:tc>
          <w:tcPr>
            <w:tcW w:type="dxa" w:w="4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You win by being 10x better at specialty depth, not by competing on features they already have. Every feature you build must answer: 'Does HealthPlix do this well for a dermatologist?' If yes, don't build it. If no, go deeper.</w:t>
            </w:r>
          </w:p>
        </w:tc>
      </w:tr>
      <w:tr>
        <w:tc>
          <w:tcPr>
            <w:tcW w:type="dxa" w:w="3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Building too many specialties before any is good enough.</w:t>
            </w:r>
          </w:p>
        </w:tc>
        <w:tc>
          <w:tcPr>
            <w:tcW w:type="dxa" w:w="1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CRITICAL</w:t>
            </w:r>
          </w:p>
        </w:tc>
        <w:tc>
          <w:tcPr>
            <w:tcW w:type="dxa" w:w="4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Start with exactly 3: Dermatology, Physiotherapy, Dental. These are the 3 with highest volume, clearest specialty needs, and most underserved by generic EMRs. Do not add Ophthalmology until at least 50 real dermatologists are daily active users.</w:t>
            </w:r>
          </w:p>
        </w:tc>
      </w:tr>
      <w:tr>
        <w:tc>
          <w:tcPr>
            <w:tcW w:type="dxa" w:w="3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Launching without a clinical domain expert reviewing every EMR template.</w:t>
            </w:r>
          </w:p>
        </w:tc>
        <w:tc>
          <w:tcPr>
            <w:tcW w:type="dxa" w:w="1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CRITICAL</w:t>
            </w:r>
          </w:p>
        </w:tc>
        <w:tc>
          <w:tcPr>
            <w:tcW w:type="dxa" w:w="4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If the PASI score is calculated wrong, if the ROM measurement fields are missing a joint, if the FDI tooth notation is incorrect — doctors will reject the product publicly. Hire 2 part-time clinical advisors (1 dermatologist + 1 physiotherapist) before writing any EMR code.</w:t>
            </w:r>
          </w:p>
        </w:tc>
      </w:tr>
      <w:tr>
        <w:tc>
          <w:tcPr>
            <w:tcW w:type="dxa" w:w="3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ABDM certification taking longer than planned and blocking the compliance narrative.</w:t>
            </w:r>
          </w:p>
        </w:tc>
        <w:tc>
          <w:tcPr>
            <w:tcW w:type="dxa" w:w="1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HIGH</w:t>
            </w:r>
          </w:p>
        </w:tc>
        <w:tc>
          <w:tcPr>
            <w:tcW w:type="dxa" w:w="4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Start ABDM sandbox registration on Day 1 — not Month 5. M1 (ABHA creation) ships with MVP. Full HIP certification in Month 9. This is non-negotiable for hospital OPD tier.</w:t>
            </w:r>
          </w:p>
        </w:tc>
      </w:tr>
      <w:tr>
        <w:tc>
          <w:tcPr>
            <w:tcW w:type="dxa" w:w="3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Doctors do not adopt without white-glove onboarding.</w:t>
            </w:r>
          </w:p>
        </w:tc>
        <w:tc>
          <w:tcPr>
            <w:tcW w:type="dxa" w:w="1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HIGH</w:t>
            </w:r>
          </w:p>
        </w:tc>
        <w:tc>
          <w:tcPr>
            <w:tcW w:type="dxa" w:w="4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First 100 clinic sign-ups get a personal 1-hour onboarding call. Build a dedicated onboarding team or playbook from Month 3. Adoption rate with onboarding: 70–80%. Without it: 20–30%.</w:t>
            </w:r>
          </w:p>
        </w:tc>
      </w:tr>
      <w:tr>
        <w:tc>
          <w:tcPr>
            <w:tcW w:type="dxa" w:w="3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Patient data breach destroys trust permanently in healthcare.</w:t>
            </w:r>
          </w:p>
        </w:tc>
        <w:tc>
          <w:tcPr>
            <w:tcW w:type="dxa" w:w="1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CRITICAL</w:t>
            </w:r>
          </w:p>
        </w:tc>
        <w:tc>
          <w:tcPr>
            <w:tcW w:type="dxa" w:w="4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AES-256 at rest, TLS 1.3 in transit, field-level encryption for clinical notes, annual VAPT, no patient data on developer machines. Budget ₹2L/year for security audit from Day 1.</w:t>
            </w:r>
          </w:p>
        </w:tc>
      </w:tr>
    </w:tbl>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3. Platform Architecture — Three Tiers, One Ecosystem</w:t>
      </w:r>
    </w:p>
    <w:p>
      <w:pPr>
        <w:spacing w:after="80" w:before="80"/>
      </w:pPr>
      <w:r>
        <w:rPr>
          <w:rFonts w:ascii="Arial" w:cs="Arial" w:eastAsia="Arial" w:hAnsi="Arial"/>
          <w:color w:val="0A1F1C"/>
          <w:sz w:val="22"/>
          <w:szCs w:val="22"/>
        </w:rPr>
        <w:t xml:space="preserve">ClinicOS is built as a three-tier platform. Think of it as Shopify for healthcare: the platform provides the foundation, the modules are the apps, and the Super Admin is the marketplace operator.</w:t>
      </w:r>
    </w:p>
    <w:p>
      <w:pPr>
        <w:spacing w:after="60" w:before="6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3.1  The Three Tiers Explained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2160"/>
      </w:tblGrid>
      <w:tr>
        <w:trPr>
          <w:tblHeader/>
        </w:trPr>
        <w:tc>
          <w:tcPr>
            <w:tcW w:type="dxa" w:w="1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Tier</w:t>
            </w:r>
          </w:p>
        </w:tc>
        <w:tc>
          <w:tcPr>
            <w:tcW w:type="dxa" w:w="2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Who Is This</w:t>
            </w:r>
          </w:p>
        </w:tc>
        <w:tc>
          <w:tcPr>
            <w:tcW w:type="dxa" w:w="36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They Control</w:t>
            </w:r>
          </w:p>
        </w:tc>
        <w:tc>
          <w:tcPr>
            <w:tcW w:type="dxa" w:w="21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Interface</w:t>
            </w:r>
          </w:p>
        </w:tc>
      </w:tr>
      <w:tr>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TIER 1
Super Admin</w:t>
            </w:r>
          </w:p>
        </w:tc>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RH Technology (you)</w:t>
            </w:r>
          </w:p>
        </w:tc>
        <w:tc>
          <w:tcPr>
            <w:tcW w:type="dxa" w:w="3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Create clinic accounts, activate/deactivate modules per account, set pricing per account, see all accounts, usage, payments, push system updates, manage the module marketplace</w:t>
            </w:r>
          </w:p>
        </w:tc>
        <w:tc>
          <w:tcPr>
            <w:tcW w:type="dxa" w:w="2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Dedicated Super Admin web panel — internal tool, never shown to clinics</w:t>
            </w:r>
          </w:p>
        </w:tc>
      </w:tr>
      <w:tr>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TIER 2
Clinic / Hospital Admin</w:t>
            </w:r>
          </w:p>
        </w:tc>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The clinic owner, hospital IT manager, or managing doctor</w:t>
            </w:r>
          </w:p>
        </w:tc>
        <w:tc>
          <w:tcPr>
            <w:tcW w:type="dxa" w:w="3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Add doctors and staff, configure their active modules, set roles and permissions, view their own analytics, manage their subscription</w:t>
            </w:r>
          </w:p>
        </w:tc>
        <w:tc>
          <w:tcPr>
            <w:tcW w:type="dxa" w:w="2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Clinic Admin dashboard — sees only their account and the modules activated for them</w:t>
            </w:r>
          </w:p>
        </w:tc>
      </w:tr>
      <w:tr>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TIER 3
End Users</w:t>
            </w:r>
          </w:p>
        </w:tc>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Doctors, nurses, receptionists, billing staff, pharmacists, lab technicians</w:t>
            </w:r>
          </w:p>
        </w:tc>
        <w:tc>
          <w:tcPr>
            <w:tcW w:type="dxa" w:w="3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Use the modules assigned to their role — doctor sees EMR, receptionist sees scheduling, billing staff sees invoicing</w:t>
            </w:r>
          </w:p>
        </w:tc>
        <w:tc>
          <w:tcPr>
            <w:tcW w:type="dxa" w:w="2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Role-based interface — each user only sees features relevant to their job</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3.2  Super Admin Panel — Full Specification</w:t>
      </w:r>
    </w:p>
    <w:p>
      <w:pPr>
        <w:spacing w:after="80" w:before="80"/>
      </w:pPr>
      <w:r>
        <w:rPr>
          <w:rFonts w:ascii="Arial" w:cs="Arial" w:eastAsia="Arial" w:hAnsi="Arial"/>
          <w:color w:val="0A1F1C"/>
          <w:sz w:val="22"/>
          <w:szCs w:val="22"/>
        </w:rPr>
        <w:t xml:space="preserve">The Super Admin panel is the command centre for ClinicOS's entire ecosystem. It is built on React, accessible only to RH Technology staff, and handles everything from account provisioning to revenue tracking.</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Account Management</w:t>
      </w:r>
    </w:p>
    <w:p>
      <w:pPr>
        <w:pStyle w:val="ListParagraph"/>
        <w:numPr>
          <w:ilvl w:val="0"/>
          <w:numId w:val="2"/>
        </w:numPr>
        <w:spacing w:after="60" w:before="60"/>
      </w:pPr>
      <w:r>
        <w:rPr>
          <w:rFonts w:ascii="Arial" w:cs="Arial" w:eastAsia="Arial" w:hAnsi="Arial"/>
          <w:color w:val="0A1F1C"/>
          <w:sz w:val="22"/>
          <w:szCs w:val="22"/>
        </w:rPr>
        <w:t xml:space="preserve">Create new clinic/hospital account: name, type (Solo Clinic / Group Practice / Nursing Home / Hospital OPD), city, state, specialties, plan tier</w:t>
      </w:r>
    </w:p>
    <w:p>
      <w:pPr>
        <w:pStyle w:val="ListParagraph"/>
        <w:numPr>
          <w:ilvl w:val="0"/>
          <w:numId w:val="2"/>
        </w:numPr>
        <w:spacing w:after="60" w:before="60"/>
      </w:pPr>
      <w:r>
        <w:rPr>
          <w:rFonts w:ascii="Arial" w:cs="Arial" w:eastAsia="Arial" w:hAnsi="Arial"/>
          <w:color w:val="0A1F1C"/>
          <w:sz w:val="22"/>
          <w:szCs w:val="22"/>
        </w:rPr>
        <w:t xml:space="preserve">Activate or deactivate any module for any account with a single toggle — changes take effect on the clinic's next login</w:t>
      </w:r>
    </w:p>
    <w:p>
      <w:pPr>
        <w:pStyle w:val="ListParagraph"/>
        <w:numPr>
          <w:ilvl w:val="0"/>
          <w:numId w:val="2"/>
        </w:numPr>
        <w:spacing w:after="60" w:before="60"/>
      </w:pPr>
      <w:r>
        <w:rPr>
          <w:rFonts w:ascii="Arial" w:cs="Arial" w:eastAsia="Arial" w:hAnsi="Arial"/>
          <w:color w:val="0A1F1C"/>
          <w:sz w:val="22"/>
          <w:szCs w:val="22"/>
        </w:rPr>
        <w:t xml:space="preserve">Set custom pricing per account — enterprise or government clients get negotiated rates entered directly</w:t>
      </w:r>
    </w:p>
    <w:p>
      <w:pPr>
        <w:pStyle w:val="ListParagraph"/>
        <w:numPr>
          <w:ilvl w:val="0"/>
          <w:numId w:val="2"/>
        </w:numPr>
        <w:spacing w:after="60" w:before="60"/>
      </w:pPr>
      <w:r>
        <w:rPr>
          <w:rFonts w:ascii="Arial" w:cs="Arial" w:eastAsia="Arial" w:hAnsi="Arial"/>
          <w:color w:val="0A1F1C"/>
          <w:sz w:val="22"/>
          <w:szCs w:val="22"/>
        </w:rPr>
        <w:t xml:space="preserve">Account health dashboard: last login date, daily active users, modules used most, billing status, upcoming renewal date</w:t>
      </w:r>
    </w:p>
    <w:p>
      <w:pPr>
        <w:pStyle w:val="ListParagraph"/>
        <w:numPr>
          <w:ilvl w:val="0"/>
          <w:numId w:val="2"/>
        </w:numPr>
        <w:spacing w:after="60" w:before="60"/>
      </w:pPr>
      <w:r>
        <w:rPr>
          <w:rFonts w:ascii="Arial" w:cs="Arial" w:eastAsia="Arial" w:hAnsi="Arial"/>
          <w:color w:val="0A1F1C"/>
          <w:sz w:val="22"/>
          <w:szCs w:val="22"/>
        </w:rPr>
        <w:t xml:space="preserve">Bulk operations: activate a module across all accounts on a specific plan tier (e.g., 'Enable ABDM module for all Pro plan clinics in Maharashtra')</w:t>
      </w:r>
    </w:p>
    <w:p>
      <w:pPr>
        <w:pStyle w:val="ListParagraph"/>
        <w:numPr>
          <w:ilvl w:val="0"/>
          <w:numId w:val="2"/>
        </w:numPr>
        <w:spacing w:after="60" w:before="60"/>
      </w:pPr>
      <w:r>
        <w:rPr>
          <w:rFonts w:ascii="Arial" w:cs="Arial" w:eastAsia="Arial" w:hAnsi="Arial"/>
          <w:color w:val="0A1F1C"/>
          <w:sz w:val="22"/>
          <w:szCs w:val="22"/>
        </w:rPr>
        <w:t xml:space="preserve">Impersonate any account (read-only) for support purposes — see exactly what the clinic admin sees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Module Marketplace Management</w:t>
      </w:r>
    </w:p>
    <w:p>
      <w:pPr>
        <w:pStyle w:val="ListParagraph"/>
        <w:numPr>
          <w:ilvl w:val="0"/>
          <w:numId w:val="2"/>
        </w:numPr>
        <w:spacing w:after="60" w:before="60"/>
      </w:pPr>
      <w:r>
        <w:rPr>
          <w:rFonts w:ascii="Arial" w:cs="Arial" w:eastAsia="Arial" w:hAnsi="Arial"/>
          <w:color w:val="0A1F1C"/>
          <w:sz w:val="22"/>
          <w:szCs w:val="22"/>
        </w:rPr>
        <w:t xml:space="preserve">Add new modules to the marketplace: module name, description, target specialty/use case, price, dependencies (e.g., Pharmacy requires Core + Billing)</w:t>
      </w:r>
    </w:p>
    <w:p>
      <w:pPr>
        <w:pStyle w:val="ListParagraph"/>
        <w:numPr>
          <w:ilvl w:val="0"/>
          <w:numId w:val="2"/>
        </w:numPr>
        <w:spacing w:after="60" w:before="60"/>
      </w:pPr>
      <w:r>
        <w:rPr>
          <w:rFonts w:ascii="Arial" w:cs="Arial" w:eastAsia="Arial" w:hAnsi="Arial"/>
          <w:color w:val="0A1F1C"/>
          <w:sz w:val="22"/>
          <w:szCs w:val="22"/>
        </w:rPr>
        <w:t xml:space="preserve">Module versioning: push a module update without downtime — clinics on the old version see 'Update available' until they accept</w:t>
      </w:r>
    </w:p>
    <w:p>
      <w:pPr>
        <w:pStyle w:val="ListParagraph"/>
        <w:numPr>
          <w:ilvl w:val="0"/>
          <w:numId w:val="2"/>
        </w:numPr>
        <w:spacing w:after="60" w:before="60"/>
      </w:pPr>
      <w:r>
        <w:rPr>
          <w:rFonts w:ascii="Arial" w:cs="Arial" w:eastAsia="Arial" w:hAnsi="Arial"/>
          <w:color w:val="0A1F1C"/>
          <w:sz w:val="22"/>
          <w:szCs w:val="22"/>
        </w:rPr>
        <w:t xml:space="preserve">Beta module flagging: mark a new module as beta — activates only for opt-in accounts; feedback collected before full release</w:t>
      </w:r>
    </w:p>
    <w:p>
      <w:pPr>
        <w:pStyle w:val="ListParagraph"/>
        <w:numPr>
          <w:ilvl w:val="0"/>
          <w:numId w:val="2"/>
        </w:numPr>
        <w:spacing w:after="60" w:before="60"/>
      </w:pPr>
      <w:r>
        <w:rPr>
          <w:rFonts w:ascii="Arial" w:cs="Arial" w:eastAsia="Arial" w:hAnsi="Arial"/>
          <w:color w:val="0A1F1C"/>
          <w:sz w:val="22"/>
          <w:szCs w:val="22"/>
        </w:rPr>
        <w:t xml:space="preserve">Module usage analytics: how many accounts have each module active, how frequently each module is used, satisfaction rating from in-app feedback</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Revenue and Analytics</w:t>
      </w:r>
    </w:p>
    <w:p>
      <w:pPr>
        <w:pStyle w:val="ListParagraph"/>
        <w:numPr>
          <w:ilvl w:val="0"/>
          <w:numId w:val="2"/>
        </w:numPr>
        <w:spacing w:after="60" w:before="60"/>
      </w:pPr>
      <w:r>
        <w:rPr>
          <w:rFonts w:ascii="Arial" w:cs="Arial" w:eastAsia="Arial" w:hAnsi="Arial"/>
          <w:color w:val="0A1F1C"/>
          <w:sz w:val="22"/>
          <w:szCs w:val="22"/>
        </w:rPr>
        <w:t xml:space="preserve">MRR and ARR dashboard: total monthly/annual recurring revenue across all accounts</w:t>
      </w:r>
    </w:p>
    <w:p>
      <w:pPr>
        <w:pStyle w:val="ListParagraph"/>
        <w:numPr>
          <w:ilvl w:val="0"/>
          <w:numId w:val="2"/>
        </w:numPr>
        <w:spacing w:after="60" w:before="60"/>
      </w:pPr>
      <w:r>
        <w:rPr>
          <w:rFonts w:ascii="Arial" w:cs="Arial" w:eastAsia="Arial" w:hAnsi="Arial"/>
          <w:color w:val="0A1F1C"/>
          <w:sz w:val="22"/>
          <w:szCs w:val="22"/>
        </w:rPr>
        <w:t xml:space="preserve">Churn tracking: accounts that cancelled in the last 30/90 days; module removed; reason captured</w:t>
      </w:r>
    </w:p>
    <w:p>
      <w:pPr>
        <w:pStyle w:val="ListParagraph"/>
        <w:numPr>
          <w:ilvl w:val="0"/>
          <w:numId w:val="2"/>
        </w:numPr>
        <w:spacing w:after="60" w:before="60"/>
      </w:pPr>
      <w:r>
        <w:rPr>
          <w:rFonts w:ascii="Arial" w:cs="Arial" w:eastAsia="Arial" w:hAnsi="Arial"/>
          <w:color w:val="0A1F1C"/>
          <w:sz w:val="22"/>
          <w:szCs w:val="22"/>
        </w:rPr>
        <w:t xml:space="preserve">Plan distribution: how many accounts on each plan tier; ARPU per tier; upgrade/downgrade trends</w:t>
      </w:r>
    </w:p>
    <w:p>
      <w:pPr>
        <w:pStyle w:val="ListParagraph"/>
        <w:numPr>
          <w:ilvl w:val="0"/>
          <w:numId w:val="2"/>
        </w:numPr>
        <w:spacing w:after="60" w:before="60"/>
      </w:pPr>
      <w:r>
        <w:rPr>
          <w:rFonts w:ascii="Arial" w:cs="Arial" w:eastAsia="Arial" w:hAnsi="Arial"/>
          <w:color w:val="0A1F1C"/>
          <w:sz w:val="22"/>
          <w:szCs w:val="22"/>
        </w:rPr>
        <w:t xml:space="preserve">Module revenue attribution: which modules contribute most to upsell revenue</w:t>
      </w:r>
    </w:p>
    <w:p>
      <w:pPr>
        <w:pStyle w:val="ListParagraph"/>
        <w:numPr>
          <w:ilvl w:val="0"/>
          <w:numId w:val="2"/>
        </w:numPr>
        <w:spacing w:after="60" w:before="60"/>
      </w:pPr>
      <w:r>
        <w:rPr>
          <w:rFonts w:ascii="Arial" w:cs="Arial" w:eastAsia="Arial" w:hAnsi="Arial"/>
          <w:color w:val="0A1F1C"/>
          <w:sz w:val="22"/>
          <w:szCs w:val="22"/>
        </w:rPr>
        <w:t xml:space="preserve">Geographic distribution: accounts by city, state — helps prioritise field sales and support staffing</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3.3  The Module Activation Flow — How a New Clinic Onboards</w:t>
      </w:r>
    </w:p>
    <w:p>
      <w:pPr>
        <w:pStyle w:val="ListParagraph"/>
        <w:numPr>
          <w:ilvl w:val="0"/>
          <w:numId w:val="3"/>
        </w:numPr>
        <w:spacing w:after="60" w:before="60"/>
      </w:pPr>
      <w:r>
        <w:rPr>
          <w:rFonts w:ascii="Arial" w:cs="Arial" w:eastAsia="Arial" w:hAnsi="Arial"/>
          <w:color w:val="0A1F1C"/>
          <w:sz w:val="22"/>
          <w:szCs w:val="22"/>
        </w:rPr>
        <w:t xml:space="preserve">Clinic registers on clinicos.in — enters: clinic name, specialty (select from list), number of doctors, city</w:t>
      </w:r>
    </w:p>
    <w:p>
      <w:pPr>
        <w:pStyle w:val="ListParagraph"/>
        <w:numPr>
          <w:ilvl w:val="0"/>
          <w:numId w:val="3"/>
        </w:numPr>
        <w:spacing w:after="60" w:before="60"/>
      </w:pPr>
      <w:r>
        <w:rPr>
          <w:rFonts w:ascii="Arial" w:cs="Arial" w:eastAsia="Arial" w:hAnsi="Arial"/>
          <w:color w:val="0A1F1C"/>
          <w:sz w:val="22"/>
          <w:szCs w:val="22"/>
        </w:rPr>
        <w:t xml:space="preserve">Super Admin receives notification: 'New registration: Dr. Priya Sharma, Dermatology Clinic, 1 doctor, Pune'</w:t>
      </w:r>
    </w:p>
    <w:p>
      <w:pPr>
        <w:pStyle w:val="ListParagraph"/>
        <w:numPr>
          <w:ilvl w:val="0"/>
          <w:numId w:val="3"/>
        </w:numPr>
        <w:spacing w:after="60" w:before="60"/>
      </w:pPr>
      <w:r>
        <w:rPr>
          <w:rFonts w:ascii="Arial" w:cs="Arial" w:eastAsia="Arial" w:hAnsi="Arial"/>
          <w:color w:val="0A1F1C"/>
          <w:sz w:val="22"/>
          <w:szCs w:val="22"/>
        </w:rPr>
        <w:t xml:space="preserve">Super Admin opens account in panel — sees suggested module set based on specialty and clinic size (auto-suggested, not auto-activated)</w:t>
      </w:r>
    </w:p>
    <w:p>
      <w:pPr>
        <w:pStyle w:val="ListParagraph"/>
        <w:numPr>
          <w:ilvl w:val="0"/>
          <w:numId w:val="3"/>
        </w:numPr>
        <w:spacing w:after="60" w:before="60"/>
      </w:pPr>
      <w:r>
        <w:rPr>
          <w:rFonts w:ascii="Arial" w:cs="Arial" w:eastAsia="Arial" w:hAnsi="Arial"/>
          <w:color w:val="0A1F1C"/>
          <w:sz w:val="22"/>
          <w:szCs w:val="22"/>
        </w:rPr>
        <w:t xml:space="preserve">Super Admin reviews and activates: Core ✓, Dermatology EMR ✓, ABDM Basic ✓, GST Billing ✓. Leaves off: Dental EMR, Pharmacy, IPD, Payroll.</w:t>
      </w:r>
    </w:p>
    <w:p>
      <w:pPr>
        <w:pStyle w:val="ListParagraph"/>
        <w:numPr>
          <w:ilvl w:val="0"/>
          <w:numId w:val="3"/>
        </w:numPr>
        <w:spacing w:after="60" w:before="60"/>
      </w:pPr>
      <w:r>
        <w:rPr>
          <w:rFonts w:ascii="Arial" w:cs="Arial" w:eastAsia="Arial" w:hAnsi="Arial"/>
          <w:color w:val="0A1F1C"/>
          <w:sz w:val="22"/>
          <w:szCs w:val="22"/>
        </w:rPr>
        <w:t xml:space="preserve">Clinic Admin logs in — sees a clean interface with only the activated modules. No confusion from irrelevant features.</w:t>
      </w:r>
    </w:p>
    <w:p>
      <w:pPr>
        <w:pStyle w:val="ListParagraph"/>
        <w:numPr>
          <w:ilvl w:val="0"/>
          <w:numId w:val="3"/>
        </w:numPr>
        <w:spacing w:after="60" w:before="60"/>
      </w:pPr>
      <w:r>
        <w:rPr>
          <w:rFonts w:ascii="Arial" w:cs="Arial" w:eastAsia="Arial" w:hAnsi="Arial"/>
          <w:color w:val="0A1F1C"/>
          <w:sz w:val="22"/>
          <w:szCs w:val="22"/>
        </w:rPr>
        <w:t xml:space="preserve">Onboarding wizard: 8-step setup for the clinic (add doctors, configure schedule, load patient database if any, set billing rates)</w:t>
      </w:r>
    </w:p>
    <w:p>
      <w:pPr>
        <w:pStyle w:val="ListParagraph"/>
        <w:numPr>
          <w:ilvl w:val="0"/>
          <w:numId w:val="3"/>
        </w:numPr>
        <w:spacing w:after="60" w:before="60"/>
      </w:pPr>
      <w:r>
        <w:rPr>
          <w:rFonts w:ascii="Arial" w:cs="Arial" w:eastAsia="Arial" w:hAnsi="Arial"/>
          <w:color w:val="0A1F1C"/>
          <w:sz w:val="22"/>
          <w:szCs w:val="22"/>
        </w:rPr>
        <w:t xml:space="preserve">Super Admin gets automated alert if clinic does not complete onboarding within 72 hours — triggers manual outreach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color="FFFFFF" w:sz="0"/>
              <w:left w:val="none" w:color="FFFFFF" w:sz="0"/>
              <w:bottom w:val="none" w:color="FFFFFF" w:sz="0"/>
              <w:right w:val="none" w:color="FFFFFF" w:sz="0"/>
            </w:tcBorders>
            <w:shd w:fill="1565C0" w:val="clear"/>
            <w:tcMar>
              <w:top w:type="dxa" w:w="120"/>
              <w:left w:type="dxa" w:w="100"/>
              <w:bottom w:type="dxa" w:w="120"/>
              <w:right w:type="dxa" w:w="80"/>
            </w:tcMar>
            <w:vAlign w:val="center"/>
          </w:tcPr>
          <w:p>
            <w:pPr>
              <w:jc w:val="center"/>
            </w:pPr>
            <w:r>
              <w:rPr>
                <w:rFonts w:ascii="Arial" w:cs="Arial" w:eastAsia="Arial" w:hAnsi="Arial"/>
                <w:b/>
                <w:bCs/>
                <w:color w:val="FFFFFF"/>
                <w:sz w:val="17"/>
                <w:szCs w:val="17"/>
              </w:rPr>
              <w:t xml:space="preserve">SELF-SERVICE OPTION</w:t>
            </w:r>
          </w:p>
        </w:tc>
        <w:tc>
          <w:tcPr>
            <w:tcW w:type="dxa" w:w="8780"/>
            <w:tcBorders>
              <w:top w:val="none" w:color="FFFFFF" w:sz="0"/>
              <w:left w:val="none" w:color="FFFFFF" w:sz="0"/>
              <w:bottom w:val="none" w:color="FFFFFF" w:sz="0"/>
              <w:right w:val="none" w:color="FFFFFF" w:sz="0"/>
            </w:tcBorders>
            <w:shd w:fill="E3F2FD" w:val="clear"/>
            <w:tcMar>
              <w:top w:type="dxa" w:w="120"/>
              <w:left w:type="dxa" w:w="180"/>
              <w:bottom w:type="dxa" w:w="120"/>
              <w:right w:type="dxa" w:w="120"/>
            </w:tcMar>
          </w:tcPr>
          <w:p>
            <w:r>
              <w:rPr>
                <w:rFonts w:ascii="Arial" w:cs="Arial" w:eastAsia="Arial" w:hAnsi="Arial"/>
                <w:color w:val="0A1F1C"/>
                <w:sz w:val="22"/>
                <w:szCs w:val="22"/>
              </w:rPr>
              <w:t xml:space="preserve">In addition to Super Admin manual activation, clinics on the Pro and Enterprise plans can browse the Module Marketplace themselves, select additional modules, and add them to their subscription. The Super Admin can configure which modules are self-service purchasable vs. require manual approval (useful for modules like ABDM certification that need verification steps).</w:t>
            </w:r>
          </w:p>
        </w:tc>
      </w:tr>
    </w:tbl>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4. Complete Module Catalogue</w:t>
      </w:r>
    </w:p>
    <w:p>
      <w:pPr>
        <w:spacing w:after="80" w:before="80"/>
      </w:pPr>
      <w:r>
        <w:rPr>
          <w:rFonts w:ascii="Arial" w:cs="Arial" w:eastAsia="Arial" w:hAnsi="Arial"/>
          <w:color w:val="0A1F1C"/>
          <w:sz w:val="22"/>
          <w:szCs w:val="22"/>
        </w:rPr>
        <w:t xml:space="preserve">Every module in ClinicOS is independently activatable. Modules have dependencies (some require others to be active), pricing tiers (some are included in base plans, others are paid add-ons), and target users (some are for all clinics, some are specialty-specific).</w:t>
      </w:r>
    </w:p>
    <w:p>
      <w:pPr>
        <w:spacing w:after="60" w:before="6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4.1  CORE — Always Included (Cannot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color="FFFFFF" w:sz="0"/>
              <w:left w:val="none" w:color="FFFFFF" w:sz="0"/>
              <w:bottom w:val="none" w:color="FFFFFF" w:sz="0"/>
              <w:right w:val="none" w:color="FFFFFF" w:sz="0"/>
            </w:tcBorders>
            <w:shd w:fill="00695C" w:val="clear"/>
            <w:tcMar>
              <w:top w:type="dxa" w:w="120"/>
              <w:left w:type="dxa" w:w="100"/>
              <w:bottom w:type="dxa" w:w="120"/>
              <w:right w:type="dxa" w:w="80"/>
            </w:tcMar>
            <w:vAlign w:val="center"/>
          </w:tcPr>
          <w:p>
            <w:pPr>
              <w:jc w:val="center"/>
            </w:pPr>
            <w:r>
              <w:rPr>
                <w:rFonts w:ascii="Arial" w:cs="Arial" w:eastAsia="Arial" w:hAnsi="Arial"/>
                <w:b/>
                <w:bCs/>
                <w:color w:val="FFFFFF"/>
                <w:sz w:val="17"/>
                <w:szCs w:val="17"/>
              </w:rPr>
              <w:t xml:space="preserve">CORE MODULES</w:t>
            </w:r>
          </w:p>
        </w:tc>
        <w:tc>
          <w:tcPr>
            <w:tcW w:type="dxa" w:w="8780"/>
            <w:tcBorders>
              <w:top w:val="none" w:color="FFFFFF" w:sz="0"/>
              <w:left w:val="none" w:color="FFFFFF" w:sz="0"/>
              <w:bottom w:val="none" w:color="FFFFFF" w:sz="0"/>
              <w:right w:val="none" w:color="FFFFFF" w:sz="0"/>
            </w:tcBorders>
            <w:shd w:fill="E0F2F1" w:val="clear"/>
            <w:tcMar>
              <w:top w:type="dxa" w:w="120"/>
              <w:left w:type="dxa" w:w="180"/>
              <w:bottom w:type="dxa" w:w="120"/>
              <w:right w:type="dxa" w:w="120"/>
            </w:tcMar>
          </w:tcPr>
          <w:p>
            <w:r>
              <w:rPr>
                <w:rFonts w:ascii="Arial" w:cs="Arial" w:eastAsia="Arial" w:hAnsi="Arial"/>
                <w:color w:val="0A1F1C"/>
                <w:sz w:val="22"/>
                <w:szCs w:val="22"/>
              </w:rPr>
              <w:t xml:space="preserve">These 7 components are included in every ClinicOS account regardless of plan. They are the non-negotiable foundation. A clinic that only uses Core gets a functional scheduling + basic EMR + billing + WhatsApp system — enough value to justify the base subscription.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760"/>
      </w:tblGrid>
      <w:tr>
        <w:trPr>
          <w:tblHeader/>
        </w:trPr>
        <w:tc>
          <w:tcPr>
            <w:tcW w:type="dxa" w:w="2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Module</w:t>
            </w:r>
          </w:p>
        </w:tc>
        <w:tc>
          <w:tcPr>
            <w:tcW w:type="dxa" w:w="30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It Does</w:t>
            </w:r>
          </w:p>
        </w:tc>
        <w:tc>
          <w:tcPr>
            <w:tcW w:type="dxa" w:w="1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Status</w:t>
            </w:r>
          </w:p>
        </w:tc>
        <w:tc>
          <w:tcPr>
            <w:tcW w:type="dxa" w:w="17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Price</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b/>
                <w:bCs/>
                <w:color w:val="004D40"/>
                <w:sz w:val="20"/>
                <w:szCs w:val="20"/>
              </w:rPr>
              <w:t xml:space="preserve">Patient Registration</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Demographics, ABHA ID creation, medical history intake form by WhatsApp before first visit, family linking</w:t>
            </w:r>
          </w:p>
        </w:tc>
        <w:tc>
          <w:tcPr>
            <w:tcW w:type="dxa" w:w="1800"/>
            <w:tcBorders>
              <w:top w:val="single" w:color="80CBC4" w:sz="1"/>
              <w:left w:val="single" w:color="80CBC4" w:sz="1"/>
              <w:bottom w:val="single" w:color="80CBC4" w:sz="1"/>
              <w:right w:val="single" w:color="80CBC4" w:sz="1"/>
            </w:tcBorders>
            <w:shd w:fill="E8F5E9" w:val="clear"/>
            <w:tcMar>
              <w:top w:type="dxa" w:w="80"/>
              <w:left w:type="dxa" w:w="140"/>
              <w:bottom w:type="dxa" w:w="80"/>
              <w:right w:type="dxa" w:w="100"/>
            </w:tcMar>
          </w:tcPr>
          <w:p>
            <w:r>
              <w:rPr>
                <w:rFonts w:ascii="Arial" w:cs="Arial" w:eastAsia="Arial" w:hAnsi="Arial"/>
                <w:b/>
                <w:bCs/>
                <w:color w:val="1B5E20"/>
                <w:sz w:val="20"/>
                <w:szCs w:val="20"/>
              </w:rPr>
              <w:t xml:space="preserve">Always ON</w:t>
            </w:r>
          </w:p>
        </w:tc>
        <w:tc>
          <w:tcPr>
            <w:tcW w:type="dxa" w:w="1760"/>
            <w:tcBorders>
              <w:top w:val="single" w:color="80CBC4" w:sz="1"/>
              <w:left w:val="single" w:color="80CBC4" w:sz="1"/>
              <w:bottom w:val="single" w:color="80CBC4" w:sz="1"/>
              <w:right w:val="single" w:color="80CBC4" w:sz="1"/>
            </w:tcBorders>
            <w:shd w:fill="FFFDE7" w:val="clear"/>
            <w:tcMar>
              <w:top w:type="dxa" w:w="80"/>
              <w:left w:type="dxa" w:w="140"/>
              <w:bottom w:type="dxa" w:w="80"/>
              <w:right w:type="dxa" w:w="100"/>
            </w:tcMar>
          </w:tcPr>
          <w:p>
            <w:r>
              <w:rPr>
                <w:rFonts w:ascii="Arial" w:cs="Arial" w:eastAsia="Arial" w:hAnsi="Arial"/>
                <w:color w:val="0A1F1C"/>
                <w:sz w:val="20"/>
                <w:szCs w:val="20"/>
              </w:rPr>
              <w:t xml:space="preserve">Included</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b/>
                <w:bCs/>
                <w:color w:val="004D40"/>
                <w:sz w:val="20"/>
                <w:szCs w:val="20"/>
              </w:rPr>
              <w:t xml:space="preserve">Appointment Scheduling</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Multi-doctor calendar, treatment room slots, online booking page, advance payment, WhatsApp reminders</w:t>
            </w:r>
          </w:p>
        </w:tc>
        <w:tc>
          <w:tcPr>
            <w:tcW w:type="dxa" w:w="1800"/>
            <w:tcBorders>
              <w:top w:val="single" w:color="80CBC4" w:sz="1"/>
              <w:left w:val="single" w:color="80CBC4" w:sz="1"/>
              <w:bottom w:val="single" w:color="80CBC4" w:sz="1"/>
              <w:right w:val="single" w:color="80CBC4" w:sz="1"/>
            </w:tcBorders>
            <w:shd w:fill="E8F5E9" w:val="clear"/>
            <w:tcMar>
              <w:top w:type="dxa" w:w="80"/>
              <w:left w:type="dxa" w:w="140"/>
              <w:bottom w:type="dxa" w:w="80"/>
              <w:right w:type="dxa" w:w="100"/>
            </w:tcMar>
          </w:tcPr>
          <w:p>
            <w:r>
              <w:rPr>
                <w:rFonts w:ascii="Arial" w:cs="Arial" w:eastAsia="Arial" w:hAnsi="Arial"/>
                <w:b/>
                <w:bCs/>
                <w:color w:val="1B5E20"/>
                <w:sz w:val="20"/>
                <w:szCs w:val="20"/>
              </w:rPr>
              <w:t xml:space="preserve">Always ON</w:t>
            </w:r>
          </w:p>
        </w:tc>
        <w:tc>
          <w:tcPr>
            <w:tcW w:type="dxa" w:w="1760"/>
            <w:tcBorders>
              <w:top w:val="single" w:color="80CBC4" w:sz="1"/>
              <w:left w:val="single" w:color="80CBC4" w:sz="1"/>
              <w:bottom w:val="single" w:color="80CBC4" w:sz="1"/>
              <w:right w:val="single" w:color="80CBC4" w:sz="1"/>
            </w:tcBorders>
            <w:shd w:fill="FFFDE7" w:val="clear"/>
            <w:tcMar>
              <w:top w:type="dxa" w:w="80"/>
              <w:left w:type="dxa" w:w="140"/>
              <w:bottom w:type="dxa" w:w="80"/>
              <w:right w:type="dxa" w:w="100"/>
            </w:tcMar>
          </w:tcPr>
          <w:p>
            <w:r>
              <w:rPr>
                <w:rFonts w:ascii="Arial" w:cs="Arial" w:eastAsia="Arial" w:hAnsi="Arial"/>
                <w:color w:val="0A1F1C"/>
                <w:sz w:val="20"/>
                <w:szCs w:val="20"/>
              </w:rPr>
              <w:t xml:space="preserve">Included</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b/>
                <w:bCs/>
                <w:color w:val="004D40"/>
                <w:sz w:val="20"/>
                <w:szCs w:val="20"/>
              </w:rPr>
              <w:t xml:space="preserve">Basic OPD Queue</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Token system, waiting room display, estimated wait time on WhatsApp, queue analytics</w:t>
            </w:r>
          </w:p>
        </w:tc>
        <w:tc>
          <w:tcPr>
            <w:tcW w:type="dxa" w:w="1800"/>
            <w:tcBorders>
              <w:top w:val="single" w:color="80CBC4" w:sz="1"/>
              <w:left w:val="single" w:color="80CBC4" w:sz="1"/>
              <w:bottom w:val="single" w:color="80CBC4" w:sz="1"/>
              <w:right w:val="single" w:color="80CBC4" w:sz="1"/>
            </w:tcBorders>
            <w:shd w:fill="E8F5E9" w:val="clear"/>
            <w:tcMar>
              <w:top w:type="dxa" w:w="80"/>
              <w:left w:type="dxa" w:w="140"/>
              <w:bottom w:type="dxa" w:w="80"/>
              <w:right w:type="dxa" w:w="100"/>
            </w:tcMar>
          </w:tcPr>
          <w:p>
            <w:r>
              <w:rPr>
                <w:rFonts w:ascii="Arial" w:cs="Arial" w:eastAsia="Arial" w:hAnsi="Arial"/>
                <w:b/>
                <w:bCs/>
                <w:color w:val="1B5E20"/>
                <w:sz w:val="20"/>
                <w:szCs w:val="20"/>
              </w:rPr>
              <w:t xml:space="preserve">Always ON</w:t>
            </w:r>
          </w:p>
        </w:tc>
        <w:tc>
          <w:tcPr>
            <w:tcW w:type="dxa" w:w="1760"/>
            <w:tcBorders>
              <w:top w:val="single" w:color="80CBC4" w:sz="1"/>
              <w:left w:val="single" w:color="80CBC4" w:sz="1"/>
              <w:bottom w:val="single" w:color="80CBC4" w:sz="1"/>
              <w:right w:val="single" w:color="80CBC4" w:sz="1"/>
            </w:tcBorders>
            <w:shd w:fill="FFFDE7" w:val="clear"/>
            <w:tcMar>
              <w:top w:type="dxa" w:w="80"/>
              <w:left w:type="dxa" w:w="140"/>
              <w:bottom w:type="dxa" w:w="80"/>
              <w:right w:type="dxa" w:w="100"/>
            </w:tcMar>
          </w:tcPr>
          <w:p>
            <w:r>
              <w:rPr>
                <w:rFonts w:ascii="Arial" w:cs="Arial" w:eastAsia="Arial" w:hAnsi="Arial"/>
                <w:color w:val="0A1F1C"/>
                <w:sz w:val="20"/>
                <w:szCs w:val="20"/>
              </w:rPr>
              <w:t xml:space="preserve">Included</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b/>
                <w:bCs/>
                <w:color w:val="004D40"/>
                <w:sz w:val="20"/>
                <w:szCs w:val="20"/>
              </w:rPr>
              <w:t xml:space="preserve">Digital Prescription</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e-Prescription with drug database, dosage templates, drug interaction alert, HPR-signed, WhatsApp delivery</w:t>
            </w:r>
          </w:p>
        </w:tc>
        <w:tc>
          <w:tcPr>
            <w:tcW w:type="dxa" w:w="1800"/>
            <w:tcBorders>
              <w:top w:val="single" w:color="80CBC4" w:sz="1"/>
              <w:left w:val="single" w:color="80CBC4" w:sz="1"/>
              <w:bottom w:val="single" w:color="80CBC4" w:sz="1"/>
              <w:right w:val="single" w:color="80CBC4" w:sz="1"/>
            </w:tcBorders>
            <w:shd w:fill="E8F5E9" w:val="clear"/>
            <w:tcMar>
              <w:top w:type="dxa" w:w="80"/>
              <w:left w:type="dxa" w:w="140"/>
              <w:bottom w:type="dxa" w:w="80"/>
              <w:right w:type="dxa" w:w="100"/>
            </w:tcMar>
          </w:tcPr>
          <w:p>
            <w:r>
              <w:rPr>
                <w:rFonts w:ascii="Arial" w:cs="Arial" w:eastAsia="Arial" w:hAnsi="Arial"/>
                <w:b/>
                <w:bCs/>
                <w:color w:val="1B5E20"/>
                <w:sz w:val="20"/>
                <w:szCs w:val="20"/>
              </w:rPr>
              <w:t xml:space="preserve">Always ON</w:t>
            </w:r>
          </w:p>
        </w:tc>
        <w:tc>
          <w:tcPr>
            <w:tcW w:type="dxa" w:w="1760"/>
            <w:tcBorders>
              <w:top w:val="single" w:color="80CBC4" w:sz="1"/>
              <w:left w:val="single" w:color="80CBC4" w:sz="1"/>
              <w:bottom w:val="single" w:color="80CBC4" w:sz="1"/>
              <w:right w:val="single" w:color="80CBC4" w:sz="1"/>
            </w:tcBorders>
            <w:shd w:fill="FFFDE7" w:val="clear"/>
            <w:tcMar>
              <w:top w:type="dxa" w:w="80"/>
              <w:left w:type="dxa" w:w="140"/>
              <w:bottom w:type="dxa" w:w="80"/>
              <w:right w:type="dxa" w:w="100"/>
            </w:tcMar>
          </w:tcPr>
          <w:p>
            <w:r>
              <w:rPr>
                <w:rFonts w:ascii="Arial" w:cs="Arial" w:eastAsia="Arial" w:hAnsi="Arial"/>
                <w:color w:val="0A1F1C"/>
                <w:sz w:val="20"/>
                <w:szCs w:val="20"/>
              </w:rPr>
              <w:t xml:space="preserve">Included</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b/>
                <w:bCs/>
                <w:color w:val="004D40"/>
                <w:sz w:val="20"/>
                <w:szCs w:val="20"/>
              </w:rPr>
              <w:t xml:space="preserve">Payment &amp; Receipt</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Cash and UPI collection, GST receipt, advance tracking, balance reminders, daily cash report</w:t>
            </w:r>
          </w:p>
        </w:tc>
        <w:tc>
          <w:tcPr>
            <w:tcW w:type="dxa" w:w="1800"/>
            <w:tcBorders>
              <w:top w:val="single" w:color="80CBC4" w:sz="1"/>
              <w:left w:val="single" w:color="80CBC4" w:sz="1"/>
              <w:bottom w:val="single" w:color="80CBC4" w:sz="1"/>
              <w:right w:val="single" w:color="80CBC4" w:sz="1"/>
            </w:tcBorders>
            <w:shd w:fill="E8F5E9" w:val="clear"/>
            <w:tcMar>
              <w:top w:type="dxa" w:w="80"/>
              <w:left w:type="dxa" w:w="140"/>
              <w:bottom w:type="dxa" w:w="80"/>
              <w:right w:type="dxa" w:w="100"/>
            </w:tcMar>
          </w:tcPr>
          <w:p>
            <w:r>
              <w:rPr>
                <w:rFonts w:ascii="Arial" w:cs="Arial" w:eastAsia="Arial" w:hAnsi="Arial"/>
                <w:b/>
                <w:bCs/>
                <w:color w:val="1B5E20"/>
                <w:sz w:val="20"/>
                <w:szCs w:val="20"/>
              </w:rPr>
              <w:t xml:space="preserve">Always ON</w:t>
            </w:r>
          </w:p>
        </w:tc>
        <w:tc>
          <w:tcPr>
            <w:tcW w:type="dxa" w:w="1760"/>
            <w:tcBorders>
              <w:top w:val="single" w:color="80CBC4" w:sz="1"/>
              <w:left w:val="single" w:color="80CBC4" w:sz="1"/>
              <w:bottom w:val="single" w:color="80CBC4" w:sz="1"/>
              <w:right w:val="single" w:color="80CBC4" w:sz="1"/>
            </w:tcBorders>
            <w:shd w:fill="FFFDE7" w:val="clear"/>
            <w:tcMar>
              <w:top w:type="dxa" w:w="80"/>
              <w:left w:type="dxa" w:w="140"/>
              <w:bottom w:type="dxa" w:w="80"/>
              <w:right w:type="dxa" w:w="100"/>
            </w:tcMar>
          </w:tcPr>
          <w:p>
            <w:r>
              <w:rPr>
                <w:rFonts w:ascii="Arial" w:cs="Arial" w:eastAsia="Arial" w:hAnsi="Arial"/>
                <w:color w:val="0A1F1C"/>
                <w:sz w:val="20"/>
                <w:szCs w:val="20"/>
              </w:rPr>
              <w:t xml:space="preserve">Included</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b/>
                <w:bCs/>
                <w:color w:val="004D40"/>
                <w:sz w:val="20"/>
                <w:szCs w:val="20"/>
              </w:rPr>
              <w:t xml:space="preserve">WhatsApp Notifications</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Appointment confirmation, 24h reminder, prescription delivery, follow-up due, feedback request</w:t>
            </w:r>
          </w:p>
        </w:tc>
        <w:tc>
          <w:tcPr>
            <w:tcW w:type="dxa" w:w="1800"/>
            <w:tcBorders>
              <w:top w:val="single" w:color="80CBC4" w:sz="1"/>
              <w:left w:val="single" w:color="80CBC4" w:sz="1"/>
              <w:bottom w:val="single" w:color="80CBC4" w:sz="1"/>
              <w:right w:val="single" w:color="80CBC4" w:sz="1"/>
            </w:tcBorders>
            <w:shd w:fill="E8F5E9" w:val="clear"/>
            <w:tcMar>
              <w:top w:type="dxa" w:w="80"/>
              <w:left w:type="dxa" w:w="140"/>
              <w:bottom w:type="dxa" w:w="80"/>
              <w:right w:type="dxa" w:w="100"/>
            </w:tcMar>
          </w:tcPr>
          <w:p>
            <w:r>
              <w:rPr>
                <w:rFonts w:ascii="Arial" w:cs="Arial" w:eastAsia="Arial" w:hAnsi="Arial"/>
                <w:b/>
                <w:bCs/>
                <w:color w:val="1B5E20"/>
                <w:sz w:val="20"/>
                <w:szCs w:val="20"/>
              </w:rPr>
              <w:t xml:space="preserve">Always ON</w:t>
            </w:r>
          </w:p>
        </w:tc>
        <w:tc>
          <w:tcPr>
            <w:tcW w:type="dxa" w:w="1760"/>
            <w:tcBorders>
              <w:top w:val="single" w:color="80CBC4" w:sz="1"/>
              <w:left w:val="single" w:color="80CBC4" w:sz="1"/>
              <w:bottom w:val="single" w:color="80CBC4" w:sz="1"/>
              <w:right w:val="single" w:color="80CBC4" w:sz="1"/>
            </w:tcBorders>
            <w:shd w:fill="FFFDE7" w:val="clear"/>
            <w:tcMar>
              <w:top w:type="dxa" w:w="80"/>
              <w:left w:type="dxa" w:w="140"/>
              <w:bottom w:type="dxa" w:w="80"/>
              <w:right w:type="dxa" w:w="100"/>
            </w:tcMar>
          </w:tcPr>
          <w:p>
            <w:r>
              <w:rPr>
                <w:rFonts w:ascii="Arial" w:cs="Arial" w:eastAsia="Arial" w:hAnsi="Arial"/>
                <w:color w:val="0A1F1C"/>
                <w:sz w:val="20"/>
                <w:szCs w:val="20"/>
              </w:rPr>
              <w:t xml:space="preserve">Included</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b/>
                <w:bCs/>
                <w:color w:val="004D40"/>
                <w:sz w:val="20"/>
                <w:szCs w:val="20"/>
              </w:rPr>
              <w:t xml:space="preserve">ABDM — ABHA Linking (M1)</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Patient ABHA ID creation and linking, facility QR for Scan &amp; Share OPD registration</w:t>
            </w:r>
          </w:p>
        </w:tc>
        <w:tc>
          <w:tcPr>
            <w:tcW w:type="dxa" w:w="1800"/>
            <w:tcBorders>
              <w:top w:val="single" w:color="80CBC4" w:sz="1"/>
              <w:left w:val="single" w:color="80CBC4" w:sz="1"/>
              <w:bottom w:val="single" w:color="80CBC4" w:sz="1"/>
              <w:right w:val="single" w:color="80CBC4" w:sz="1"/>
            </w:tcBorders>
            <w:shd w:fill="E8F5E9" w:val="clear"/>
            <w:tcMar>
              <w:top w:type="dxa" w:w="80"/>
              <w:left w:type="dxa" w:w="140"/>
              <w:bottom w:type="dxa" w:w="80"/>
              <w:right w:type="dxa" w:w="100"/>
            </w:tcMar>
          </w:tcPr>
          <w:p>
            <w:r>
              <w:rPr>
                <w:rFonts w:ascii="Arial" w:cs="Arial" w:eastAsia="Arial" w:hAnsi="Arial"/>
                <w:b/>
                <w:bCs/>
                <w:color w:val="1B5E20"/>
                <w:sz w:val="20"/>
                <w:szCs w:val="20"/>
              </w:rPr>
              <w:t xml:space="preserve">Always ON</w:t>
            </w:r>
          </w:p>
        </w:tc>
        <w:tc>
          <w:tcPr>
            <w:tcW w:type="dxa" w:w="1760"/>
            <w:tcBorders>
              <w:top w:val="single" w:color="80CBC4" w:sz="1"/>
              <w:left w:val="single" w:color="80CBC4" w:sz="1"/>
              <w:bottom w:val="single" w:color="80CBC4" w:sz="1"/>
              <w:right w:val="single" w:color="80CBC4" w:sz="1"/>
            </w:tcBorders>
            <w:shd w:fill="FFFDE7" w:val="clear"/>
            <w:tcMar>
              <w:top w:type="dxa" w:w="80"/>
              <w:left w:type="dxa" w:w="140"/>
              <w:bottom w:type="dxa" w:w="80"/>
              <w:right w:type="dxa" w:w="100"/>
            </w:tcMar>
          </w:tcPr>
          <w:p>
            <w:r>
              <w:rPr>
                <w:rFonts w:ascii="Arial" w:cs="Arial" w:eastAsia="Arial" w:hAnsi="Arial"/>
                <w:color w:val="0A1F1C"/>
                <w:sz w:val="20"/>
                <w:szCs w:val="20"/>
              </w:rPr>
              <w:t xml:space="preserve">Included</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4.2  SPECIALTY EMR MODULES — Activate Per Specialty</w:t>
      </w:r>
    </w:p>
    <w:p>
      <w:pPr>
        <w:spacing w:after="80" w:before="80"/>
      </w:pPr>
      <w:r>
        <w:rPr>
          <w:rFonts w:ascii="Arial" w:cs="Arial" w:eastAsia="Arial" w:hAnsi="Arial"/>
          <w:color w:val="0A1F1C"/>
          <w:sz w:val="22"/>
          <w:szCs w:val="22"/>
        </w:rPr>
        <w:t xml:space="preserve">Each specialty EMR module is a purpose-built clinical documentation experience for that specific specialty. It is not a generic template — it is built with a domain expert and validated by practising clinicians.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MODULE: Dermatology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00695C"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DERM</w:t>
            </w:r>
          </w:p>
        </w:tc>
        <w:tc>
          <w:tcPr>
            <w:tcW w:type="dxa" w:w="8680"/>
            <w:tcBorders>
              <w:top w:val="none" w:color="FFFFFF" w:sz="0"/>
              <w:left w:val="none" w:color="FFFFFF" w:sz="0"/>
              <w:bottom w:val="none" w:color="FFFFFF" w:sz="0"/>
              <w:right w:val="none" w:color="FFFFFF" w:sz="0"/>
            </w:tcBorders>
            <w:shd w:fill="E0F2F1" w:val="clear"/>
            <w:tcMar>
              <w:top w:type="dxa" w:w="100"/>
              <w:left w:type="dxa" w:w="160"/>
              <w:bottom w:type="dxa" w:w="100"/>
              <w:right w:type="dxa" w:w="120"/>
            </w:tcMar>
          </w:tcPr>
          <w:p>
            <w:pPr>
              <w:spacing w:after="40" w:before="40"/>
            </w:pPr>
            <w:r>
              <w:rPr>
                <w:rFonts w:ascii="Arial" w:cs="Arial" w:eastAsia="Arial" w:hAnsi="Arial"/>
                <w:b/>
                <w:bCs/>
                <w:color w:val="00695C"/>
                <w:sz w:val="22"/>
                <w:szCs w:val="22"/>
              </w:rPr>
              <w:t xml:space="preserve">Dermatology EMR — Deep Skin Specialist Module</w:t>
            </w:r>
          </w:p>
          <w:p>
            <w:pPr>
              <w:spacing w:after="60" w:before="20"/>
            </w:pPr>
            <w:r>
              <w:rPr>
                <w:rFonts w:ascii="Arial" w:cs="Arial" w:eastAsia="Arial" w:hAnsi="Arial"/>
                <w:color w:val="0A1F1C"/>
                <w:sz w:val="20"/>
                <w:szCs w:val="20"/>
              </w:rPr>
              <w:t xml:space="preserve">Body diagram with lesion annotation, PASI / IGA / DLQI scores, before/after photo vault, procedure codes (LASER/PRP/Botox/fillers), AI lesion differential suggestion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Feature</w:t>
            </w:r>
          </w:p>
        </w:tc>
        <w:tc>
          <w:tcPr>
            <w:tcW w:type="dxa" w:w="65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Detail</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Interactive body map</w:t>
            </w:r>
          </w:p>
        </w:tc>
        <w:tc>
          <w:tcPr>
            <w:tcW w:type="dxa" w:w="6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Tap any skin region → add lesion details: type (macule/papule/plaque/vesicle/pustule/nodule), size in cm, colour, border, distribution. Each lesion tagged to visit date for longitudinal tracking.</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Dermatology scoring scales</w:t>
            </w:r>
          </w:p>
        </w:tc>
        <w:tc>
          <w:tcPr>
            <w:tcW w:type="dxa" w:w="6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PASI (Psoriasis Area Severity Index) — auto-calculated from structured inputs. IGA (Investigator Global Assessment). DLQI (Dermatology Life Quality Index). Scores plotted over time — instant treatment response curve.</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Before / After Photo Vault</w:t>
            </w:r>
          </w:p>
        </w:tc>
        <w:tc>
          <w:tcPr>
            <w:tcW w:type="dxa" w:w="6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Capture via phone camera or upload. Tagged to: visit date, body location from body map, condition tracked, procedure performed. Side-by-side comparison for any two dates. Timeline view of lesion progress.</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Procedure documentation</w:t>
            </w:r>
          </w:p>
        </w:tc>
        <w:tc>
          <w:tcPr>
            <w:tcW w:type="dxa" w:w="6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LASER (type: Nd:YAG/CO2/Diode, settings, areas treated), Chemical Peel (agent, %, areas), PRP (sessions, protocol, volume), Botox (brand, units, sites annotated on face diagram), Fillers (product, volume per site).</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AI lesion analysis</w:t>
            </w:r>
          </w:p>
        </w:tc>
        <w:tc>
          <w:tcPr>
            <w:tcW w:type="dxa" w:w="6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Optional: photograph a lesion → AI model suggests differential diagnoses (e.g., 'Likely Psoriasis — consider Lichen Planus, Tinea Corporis'). Flagged as AI-ASSIST — doctor confirms. Not diagnostic, advisory only.</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Dermatology prescription</w:t>
            </w:r>
          </w:p>
        </w:tc>
        <w:tc>
          <w:tcPr>
            <w:tcW w:type="dxa" w:w="6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Pre-loaded templates: Acne (Tretinoin + Clindamycin regimen), Eczema (Betamethasone + emollients), Antifungal (Clotrimazole/Fluconazole), Vitiligo (PUVA, tacrolimus). Doctor selects and customises.</w:t>
            </w:r>
          </w:p>
        </w:tc>
      </w:tr>
    </w:tbl>
    <w:p>
      <w:pPr>
        <w:spacing w:after="60" w:before="60"/>
      </w:pPr>
      <w:r>
        <w:t xml:space="preserve"/>
      </w:r>
    </w:p>
    <w:p>
      <w:pPr>
        <w:pStyle w:val="Heading3"/>
        <w:spacing w:after="80" w:before="200"/>
      </w:pPr>
      <w:r>
        <w:rPr>
          <w:rFonts w:ascii="Arial" w:cs="Arial" w:eastAsia="Arial" w:hAnsi="Arial"/>
          <w:b/>
          <w:bCs/>
          <w:color w:val="1565C0"/>
          <w:sz w:val="22"/>
          <w:szCs w:val="22"/>
        </w:rPr>
        <w:t xml:space="preserve">MODULE: Physiotherapy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565C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PHYS</w:t>
            </w:r>
          </w:p>
        </w:tc>
        <w:tc>
          <w:tcPr>
            <w:tcW w:type="dxa" w:w="8680"/>
            <w:tcBorders>
              <w:top w:val="none" w:color="FFFFFF" w:sz="0"/>
              <w:left w:val="none" w:color="FFFFFF" w:sz="0"/>
              <w:bottom w:val="none" w:color="FFFFFF" w:sz="0"/>
              <w:right w:val="none" w:color="FFFFFF" w:sz="0"/>
            </w:tcBorders>
            <w:shd w:fill="E3F2FD" w:val="clear"/>
            <w:tcMar>
              <w:top w:type="dxa" w:w="100"/>
              <w:left w:type="dxa" w:w="160"/>
              <w:bottom w:type="dxa" w:w="100"/>
              <w:right w:type="dxa" w:w="120"/>
            </w:tcMar>
          </w:tcPr>
          <w:p>
            <w:pPr>
              <w:spacing w:after="40" w:before="40"/>
            </w:pPr>
            <w:r>
              <w:rPr>
                <w:rFonts w:ascii="Arial" w:cs="Arial" w:eastAsia="Arial" w:hAnsi="Arial"/>
                <w:b/>
                <w:bCs/>
                <w:color w:val="1565C0"/>
                <w:sz w:val="22"/>
                <w:szCs w:val="22"/>
              </w:rPr>
              <w:t xml:space="preserve">Physiotherapy EMR — Session-by-Session Rehabilitation Tracking</w:t>
            </w:r>
          </w:p>
          <w:p>
            <w:pPr>
              <w:spacing w:after="60" w:before="20"/>
            </w:pPr>
            <w:r>
              <w:rPr>
                <w:rFonts w:ascii="Arial" w:cs="Arial" w:eastAsia="Arial" w:hAnsi="Arial"/>
                <w:color w:val="0A1F1C"/>
                <w:sz w:val="20"/>
                <w:szCs w:val="20"/>
              </w:rPr>
              <w:t xml:space="preserve">ROM measurements, MMT grading, VAS pain scale, exercise protocol library, WhatsApp home exercise programme, functional outcome measures, progress milestones</w:t>
            </w:r>
          </w:p>
        </w:tc>
      </w:tr>
    </w:tbl>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Feature</w:t>
            </w:r>
          </w:p>
        </w:tc>
        <w:tc>
          <w:tcPr>
            <w:tcW w:type="dxa" w:w="71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Detail</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Initial assessment template</w:t>
            </w:r>
          </w:p>
        </w:tc>
        <w:tc>
          <w:tcPr>
            <w:tcW w:type="dxa" w:w="7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Structured: occupation, dominant side, BMI, mechanism of injury, postural assessment on body diagram, ROM table (joint × movement × active / passive / end feel / pain), MMT per muscle group, special orthopaedic tests (positive/negative/equivocal), VAS pain on body diagram.</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Session note (most-used form)</w:t>
            </w:r>
          </w:p>
        </w:tc>
        <w:tc>
          <w:tcPr>
            <w:tcW w:type="dxa" w:w="7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Subjective: pain score today, home exercise compliance. Objective: today's ROM vs last session (delta auto-highlighted in green if improved). Treatment: modality selection (TENS parameters, US frequency/intensity, manual therapy grade, exercise sets/reps/weight). Assessment: goals met this session. Plan: next session focus.</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Outcome measures</w:t>
            </w:r>
          </w:p>
        </w:tc>
        <w:tc>
          <w:tcPr>
            <w:tcW w:type="dxa" w:w="7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Barthel Index, Functional Independence Measure (FIM), DASH (arm/shoulder), WOMAC (knee/hip), NDI (neck), Lysholm (knee), VISA (Achilles). All auto-scored from structured inputs and plotted over the rehabilitation course.</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Exercise Programme Library</w:t>
            </w:r>
          </w:p>
        </w:tc>
        <w:tc>
          <w:tcPr>
            <w:tcW w:type="dxa" w:w="7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500+ exercises with demonstration images and technique descriptions. Physio selects exercises → configures sets/reps/frequency → patient receives Home Exercise Programme as WhatsApp message with photo and instructions. Follow-up: 'Did you do your exercises today? Reply YES / NO / PARTIALLY.'</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AI exercise generator</w:t>
            </w:r>
          </w:p>
        </w:tc>
        <w:tc>
          <w:tcPr>
            <w:tcW w:type="dxa" w:w="7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Input: diagnosis + assessment findings → AI suggests an evidence-based exercise progression protocol. Physio reviews and modifies. Saves 10 minutes per patient of protocol planning.</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Milestone tracking</w:t>
            </w:r>
          </w:p>
        </w:tc>
        <w:tc>
          <w:tcPr>
            <w:tcW w:type="dxa" w:w="7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Goal set at assessment (e.g., 'Full knee flexion &gt; 120° by Week 6'). Progress plotted weekly. Red/amber/green milestone status. Auto-alert if patient is behind trajectory.</w:t>
            </w:r>
          </w:p>
        </w:tc>
      </w:tr>
    </w:tbl>
    <w:p>
      <w:pPr>
        <w:spacing w:after="60" w:before="60"/>
      </w:pPr>
      <w:r>
        <w:t xml:space="preserve"/>
      </w:r>
    </w:p>
    <w:p>
      <w:pPr>
        <w:pStyle w:val="Heading3"/>
        <w:spacing w:after="80" w:before="200"/>
      </w:pPr>
      <w:r>
        <w:rPr>
          <w:rFonts w:ascii="Arial" w:cs="Arial" w:eastAsia="Arial" w:hAnsi="Arial"/>
          <w:b/>
          <w:bCs/>
          <w:color w:val="1565C0"/>
          <w:sz w:val="22"/>
          <w:szCs w:val="22"/>
        </w:rPr>
        <w:t xml:space="preserve">MODULE: Dental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E6510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DENT</w:t>
            </w:r>
          </w:p>
        </w:tc>
        <w:tc>
          <w:tcPr>
            <w:tcW w:type="dxa" w:w="8680"/>
            <w:tcBorders>
              <w:top w:val="none" w:color="FFFFFF" w:sz="0"/>
              <w:left w:val="none" w:color="FFFFFF" w:sz="0"/>
              <w:bottom w:val="none" w:color="FFFFFF" w:sz="0"/>
              <w:right w:val="none" w:color="FFFFFF" w:sz="0"/>
            </w:tcBorders>
            <w:shd w:fill="FFF3E0" w:val="clear"/>
            <w:tcMar>
              <w:top w:type="dxa" w:w="100"/>
              <w:left w:type="dxa" w:w="160"/>
              <w:bottom w:type="dxa" w:w="100"/>
              <w:right w:type="dxa" w:w="120"/>
            </w:tcMar>
          </w:tcPr>
          <w:p>
            <w:pPr>
              <w:spacing w:after="40" w:before="40"/>
            </w:pPr>
            <w:r>
              <w:rPr>
                <w:rFonts w:ascii="Arial" w:cs="Arial" w:eastAsia="Arial" w:hAnsi="Arial"/>
                <w:b/>
                <w:bCs/>
                <w:color w:val="E65100"/>
                <w:sz w:val="22"/>
                <w:szCs w:val="22"/>
              </w:rPr>
              <w:t xml:space="preserve">Dental EMR — Full Mouth Chart + Treatment Planning + Lab Work</w:t>
            </w:r>
          </w:p>
          <w:p>
            <w:pPr>
              <w:spacing w:after="60" w:before="20"/>
            </w:pPr>
            <w:r>
              <w:rPr>
                <w:rFonts w:ascii="Arial" w:cs="Arial" w:eastAsia="Arial" w:hAnsi="Arial"/>
                <w:color w:val="0A1F1C"/>
                <w:sz w:val="20"/>
                <w:szCs w:val="20"/>
              </w:rPr>
              <w:t xml:space="preserve">32-tooth FDI notation chart, per-tooth treatment history, X-ray attachment, treatment plan with cost estimate, lab work orders, sterilisation log, orthodontic tracking</w:t>
            </w:r>
          </w:p>
        </w:tc>
      </w:tr>
    </w:tbl>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Feature</w:t>
            </w:r>
          </w:p>
        </w:tc>
        <w:tc>
          <w:tcPr>
            <w:tcW w:type="dxa" w:w="71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Detail</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Full mouth FDI chart</w:t>
            </w:r>
          </w:p>
        </w:tc>
        <w:tc>
          <w:tcPr>
            <w:tcW w:type="dxa" w:w="7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Interactive 32-tooth diagram (11–48) + primary dentition (51–85). Per-tooth: existing restorations (amalgam/composite/crown/bridge/implant), caries (initial/moderate/advanced), periodontal status (pocketing/recession/mobility), missing/planned treatment. Colour-coded by status.</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Treatment plan builder</w:t>
            </w:r>
          </w:p>
        </w:tc>
        <w:tc>
          <w:tcPr>
            <w:tcW w:type="dxa" w:w="7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Select tooth(es) → select procedure (extraction, RCT, crown, composite, scaling, implant) → add cost estimate → set priority → set status (planned/in progress/completed). Client-facing treatment plan PDF with costs and sequence.</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Per-tooth X-ray attachment</w:t>
            </w:r>
          </w:p>
        </w:tc>
        <w:tc>
          <w:tcPr>
            <w:tcW w:type="dxa" w:w="7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Intraoral RVG and periapical X-rays attached directly to the tooth in the FDI chart. OPG attached to full-arch view. Doctor annotates on X-ray image.</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Lab work order</w:t>
            </w:r>
          </w:p>
        </w:tc>
        <w:tc>
          <w:tcPr>
            <w:tcW w:type="dxa" w:w="7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Crown/bridge order: shade selection (Vita Classic scale), tooth preparation notes, margin details, delivery timeline, lab address. Generated as WhatsApp/PDF to dental lab. Tracks lab work status (ordered / in progress / received / fitted).</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Periodontal charting</w:t>
            </w:r>
          </w:p>
        </w:tc>
        <w:tc>
          <w:tcPr>
            <w:tcW w:type="dxa" w:w="7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6-point probing depth per tooth, bleeding on probing (BOP), recession in mm, furcation involvement (Class I/II/III), mobility grade. Full perio chart printable for patient records.</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AI X-ray analysis</w:t>
            </w:r>
          </w:p>
        </w:tc>
        <w:tc>
          <w:tcPr>
            <w:tcW w:type="dxa" w:w="7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Photograph an intraoral or OPG X-ray → AI highlights regions of interest for dentist review (caries shadows, periapical lesions, bone loss). Advisory only — dentist confirms.</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Sterilisation log</w:t>
            </w:r>
          </w:p>
        </w:tc>
        <w:tc>
          <w:tcPr>
            <w:tcW w:type="dxa" w:w="7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Daily autoclave cycle records: date, cycle number, load description, temperature, pass/fail. Regulatory compliance requirement for dental practice registration.</w:t>
            </w:r>
          </w:p>
        </w:tc>
      </w:tr>
    </w:tbl>
    <w:p>
      <w:pPr>
        <w:spacing w:after="60" w:before="60"/>
      </w:pPr>
      <w:r>
        <w:t xml:space="preserve"/>
      </w:r>
    </w:p>
    <w:p>
      <w:pPr>
        <w:pStyle w:val="Heading3"/>
        <w:spacing w:after="80" w:before="200"/>
      </w:pPr>
      <w:r>
        <w:rPr>
          <w:rFonts w:ascii="Arial" w:cs="Arial" w:eastAsia="Arial" w:hAnsi="Arial"/>
          <w:b/>
          <w:bCs/>
          <w:color w:val="1565C0"/>
          <w:sz w:val="22"/>
          <w:szCs w:val="22"/>
        </w:rPr>
        <w:t xml:space="preserve">MODULE: Ophthalmology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4A148C"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OPTH</w:t>
            </w:r>
          </w:p>
        </w:tc>
        <w:tc>
          <w:tcPr>
            <w:tcW w:type="dxa" w:w="8680"/>
            <w:tcBorders>
              <w:top w:val="none" w:color="FFFFFF" w:sz="0"/>
              <w:left w:val="none" w:color="FFFFFF" w:sz="0"/>
              <w:bottom w:val="none" w:color="FFFFFF" w:sz="0"/>
              <w:right w:val="none" w:color="FFFFFF" w:sz="0"/>
            </w:tcBorders>
            <w:shd w:fill="F3E5F5" w:val="clear"/>
            <w:tcMar>
              <w:top w:type="dxa" w:w="100"/>
              <w:left w:type="dxa" w:w="160"/>
              <w:bottom w:type="dxa" w:w="100"/>
              <w:right w:type="dxa" w:w="120"/>
            </w:tcMar>
          </w:tcPr>
          <w:p>
            <w:pPr>
              <w:spacing w:after="40" w:before="40"/>
            </w:pPr>
            <w:r>
              <w:rPr>
                <w:rFonts w:ascii="Arial" w:cs="Arial" w:eastAsia="Arial" w:hAnsi="Arial"/>
                <w:b/>
                <w:bCs/>
                <w:color w:val="4A148C"/>
                <w:sz w:val="22"/>
                <w:szCs w:val="22"/>
              </w:rPr>
              <w:t xml:space="preserve">Ophthalmology EMR — Vision, Refraction, and Surgical Tracking</w:t>
            </w:r>
          </w:p>
          <w:p>
            <w:pPr>
              <w:spacing w:after="60" w:before="20"/>
            </w:pPr>
            <w:r>
              <w:rPr>
                <w:rFonts w:ascii="Arial" w:cs="Arial" w:eastAsia="Arial" w:hAnsi="Arial"/>
                <w:color w:val="0A1F1C"/>
                <w:sz w:val="20"/>
                <w:szCs w:val="20"/>
              </w:rPr>
              <w:t xml:space="preserve">VA log per visit, refraction (Sphere/Cylinder/Axis/Add), slit lamp, IOP, fundus photos, spectacle prescription print, OT scheduling for minor procedures</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Visual Acuity log: VA OD and OS at each visit — unaided, pinhole, BCVA, near vision. Snellen and LogMAR notation. Trend chart over visits.</w:t>
      </w:r>
    </w:p>
    <w:p>
      <w:pPr>
        <w:pStyle w:val="ListParagraph"/>
        <w:numPr>
          <w:ilvl w:val="0"/>
          <w:numId w:val="2"/>
        </w:numPr>
        <w:spacing w:after="60" w:before="60"/>
      </w:pPr>
      <w:r>
        <w:rPr>
          <w:rFonts w:ascii="Arial" w:cs="Arial" w:eastAsia="Arial" w:hAnsi="Arial"/>
          <w:color w:val="0A1F1C"/>
          <w:sz w:val="22"/>
          <w:szCs w:val="22"/>
        </w:rPr>
        <w:t xml:space="preserve">Refraction: structured S/C/A/Add for distance and near. Working refraction and final accepted refraction. Auto-generates spectacle prescription PDF ready for optical dispensing.</w:t>
      </w:r>
    </w:p>
    <w:p>
      <w:pPr>
        <w:pStyle w:val="ListParagraph"/>
        <w:numPr>
          <w:ilvl w:val="0"/>
          <w:numId w:val="2"/>
        </w:numPr>
        <w:spacing w:after="60" w:before="60"/>
      </w:pPr>
      <w:r>
        <w:rPr>
          <w:rFonts w:ascii="Arial" w:cs="Arial" w:eastAsia="Arial" w:hAnsi="Arial"/>
          <w:color w:val="0A1F1C"/>
          <w:sz w:val="22"/>
          <w:szCs w:val="22"/>
        </w:rPr>
        <w:t xml:space="preserve">Slit lamp findings: standardised AC grade, corneal clarity, anterior vitreous, lens status (LOCS grading for cataract), angle assessment.</w:t>
      </w:r>
    </w:p>
    <w:p>
      <w:pPr>
        <w:pStyle w:val="ListParagraph"/>
        <w:numPr>
          <w:ilvl w:val="0"/>
          <w:numId w:val="2"/>
        </w:numPr>
        <w:spacing w:after="60" w:before="60"/>
      </w:pPr>
      <w:r>
        <w:rPr>
          <w:rFonts w:ascii="Arial" w:cs="Arial" w:eastAsia="Arial" w:hAnsi="Arial"/>
          <w:color w:val="0A1F1C"/>
          <w:sz w:val="22"/>
          <w:szCs w:val="22"/>
        </w:rPr>
        <w:t xml:space="preserve">IOP: Goldmann applanation tonometry readings — right eye, left eye, time of measurement, method. Glaucoma suspects flagged if IOP &gt; configured threshold.</w:t>
      </w:r>
    </w:p>
    <w:p>
      <w:pPr>
        <w:pStyle w:val="ListParagraph"/>
        <w:numPr>
          <w:ilvl w:val="0"/>
          <w:numId w:val="2"/>
        </w:numPr>
        <w:spacing w:after="60" w:before="60"/>
      </w:pPr>
      <w:r>
        <w:rPr>
          <w:rFonts w:ascii="Arial" w:cs="Arial" w:eastAsia="Arial" w:hAnsi="Arial"/>
          <w:color w:val="0A1F1C"/>
          <w:sz w:val="22"/>
          <w:szCs w:val="22"/>
        </w:rPr>
        <w:t xml:space="preserve">Fundus: CDR (cup-to-disc ratio), disc pallor, margins, macula, vessels, periphery. Fundus photo attachment per visit.</w:t>
      </w:r>
    </w:p>
    <w:p>
      <w:pPr>
        <w:pStyle w:val="ListParagraph"/>
        <w:numPr>
          <w:ilvl w:val="0"/>
          <w:numId w:val="2"/>
        </w:numPr>
        <w:spacing w:after="60" w:before="60"/>
      </w:pPr>
      <w:r>
        <w:rPr>
          <w:rFonts w:ascii="Arial" w:cs="Arial" w:eastAsia="Arial" w:hAnsi="Arial"/>
          <w:color w:val="0A1F1C"/>
          <w:sz w:val="22"/>
          <w:szCs w:val="22"/>
        </w:rPr>
        <w:t xml:space="preserve">Contact lens prescription: base curve, diameter, power, brand, wearing schedule — separate from spectacle prescription.</w:t>
      </w:r>
    </w:p>
    <w:p>
      <w:pPr>
        <w:pStyle w:val="ListParagraph"/>
        <w:numPr>
          <w:ilvl w:val="0"/>
          <w:numId w:val="2"/>
        </w:numPr>
        <w:spacing w:after="60" w:before="60"/>
      </w:pPr>
      <w:r>
        <w:rPr>
          <w:rFonts w:ascii="Arial" w:cs="Arial" w:eastAsia="Arial" w:hAnsi="Arial"/>
          <w:color w:val="0A1F1C"/>
          <w:sz w:val="22"/>
          <w:szCs w:val="22"/>
        </w:rPr>
        <w:t xml:space="preserve">OT scheduling: minor procedure room scheduling (cataract surgery, pterygium, chalazion) with anaesthesia note and post-op care plan.</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MODULE: Orthopaedics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5E2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ORTH</w:t>
            </w:r>
          </w:p>
        </w:tc>
        <w:tc>
          <w:tcPr>
            <w:tcW w:type="dxa" w:w="868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pPr>
              <w:spacing w:after="40" w:before="40"/>
            </w:pPr>
            <w:r>
              <w:rPr>
                <w:rFonts w:ascii="Arial" w:cs="Arial" w:eastAsia="Arial" w:hAnsi="Arial"/>
                <w:b/>
                <w:bCs/>
                <w:color w:val="1B5E20"/>
                <w:sz w:val="22"/>
                <w:szCs w:val="22"/>
              </w:rPr>
              <w:t xml:space="preserve">Orthopaedics EMR — Joint Examination, Imaging, Surgical Records</w:t>
            </w:r>
          </w:p>
          <w:p>
            <w:pPr>
              <w:spacing w:after="60" w:before="20"/>
            </w:pPr>
            <w:r>
              <w:rPr>
                <w:rFonts w:ascii="Arial" w:cs="Arial" w:eastAsia="Arial" w:hAnsi="Arial"/>
                <w:color w:val="0A1F1C"/>
                <w:sz w:val="20"/>
                <w:szCs w:val="20"/>
              </w:rPr>
              <w:t xml:space="preserve">Joint-specific examination templates, AO fracture classification, X-ray annotation, implant records, post-surgical milestones, physiotherapy referral</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Joint examination: dedicated templates per joint — Shoulder (Neer, Hawkins, Apprehension, Speed), Knee (Lachman, McMurray, Drawer, Valgus/Varus), Hip (FADIR, FABER, Thomas), Spine (SLR, Bragard, slump), Wrist (Watson, Finkelstein), Ankle (Anterior Drawer, Thompson, Ottawa Rules).</w:t>
      </w:r>
    </w:p>
    <w:p>
      <w:pPr>
        <w:pStyle w:val="ListParagraph"/>
        <w:numPr>
          <w:ilvl w:val="0"/>
          <w:numId w:val="2"/>
        </w:numPr>
        <w:spacing w:after="60" w:before="60"/>
      </w:pPr>
      <w:r>
        <w:rPr>
          <w:rFonts w:ascii="Arial" w:cs="Arial" w:eastAsia="Arial" w:hAnsi="Arial"/>
          <w:color w:val="0A1F1C"/>
          <w:sz w:val="22"/>
          <w:szCs w:val="22"/>
        </w:rPr>
        <w:t xml:space="preserve">Fracture documentation: AO/OTA classification (bone, type, group, subgroup), mechanism, open vs. closed, neurovascular status, X-ray attachment with annotation.</w:t>
      </w:r>
    </w:p>
    <w:p>
      <w:pPr>
        <w:pStyle w:val="ListParagraph"/>
        <w:numPr>
          <w:ilvl w:val="0"/>
          <w:numId w:val="2"/>
        </w:numPr>
        <w:spacing w:after="60" w:before="60"/>
      </w:pPr>
      <w:r>
        <w:rPr>
          <w:rFonts w:ascii="Arial" w:cs="Arial" w:eastAsia="Arial" w:hAnsi="Arial"/>
          <w:color w:val="0A1F1C"/>
          <w:sz w:val="22"/>
          <w:szCs w:val="22"/>
        </w:rPr>
        <w:t xml:space="preserve">Surgical record: procedure name, surgical approach, implants used (manufacturer, catalogue number, lot number for recall tracking), intraoperative findings, blood loss, closure layers.</w:t>
      </w:r>
    </w:p>
    <w:p>
      <w:pPr>
        <w:pStyle w:val="ListParagraph"/>
        <w:numPr>
          <w:ilvl w:val="0"/>
          <w:numId w:val="2"/>
        </w:numPr>
        <w:spacing w:after="60" w:before="60"/>
      </w:pPr>
      <w:r>
        <w:rPr>
          <w:rFonts w:ascii="Arial" w:cs="Arial" w:eastAsia="Arial" w:hAnsi="Arial"/>
          <w:color w:val="0A1F1C"/>
          <w:sz w:val="22"/>
          <w:szCs w:val="22"/>
        </w:rPr>
        <w:t xml:space="preserve">Post-surgical protocol: auto-generated follow-up schedule per procedure type. ACL reconstruction: 2W / 6W / 3M / 6M / 1Y reviews with expected milestones at each review.</w:t>
      </w:r>
    </w:p>
    <w:p>
      <w:pPr>
        <w:pStyle w:val="ListParagraph"/>
        <w:numPr>
          <w:ilvl w:val="0"/>
          <w:numId w:val="2"/>
        </w:numPr>
        <w:spacing w:after="60" w:before="60"/>
      </w:pPr>
      <w:r>
        <w:rPr>
          <w:rFonts w:ascii="Arial" w:cs="Arial" w:eastAsia="Arial" w:hAnsi="Arial"/>
          <w:color w:val="0A1F1C"/>
          <w:sz w:val="22"/>
          <w:szCs w:val="22"/>
        </w:rPr>
        <w:t xml:space="preserve">Physiotherapy referral: structured referral from orthopaedic surgeon to physiotherapist — diagnosis, operative details, weight-bearing status, ROM precautions, functional goals.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MODULES: ENT, Gynaecology, Psychiatry, Cardiology, Paediatrics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Specialty</w:t>
            </w:r>
          </w:p>
        </w:tc>
        <w:tc>
          <w:tcPr>
            <w:tcW w:type="dxa" w:w="73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Key Module Features</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ENT</w:t>
            </w:r>
          </w:p>
        </w:tc>
        <w:tc>
          <w:tcPr>
            <w:tcW w:type="dxa" w:w="73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Audiogram (AC + BC thresholds plotted), tympanogram (Type A/B/C), nasal endoscopy findings, tuning fork tests, DHI vertigo scale, hearing aid prescription, BPPV protocol documentation</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Gynaecology</w:t>
            </w:r>
          </w:p>
        </w:tc>
        <w:tc>
          <w:tcPr>
            <w:tcW w:type="dxa" w:w="73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LMP, EDD (auto-calculated), gravida/para/abortion/living, antenatal visit protocol (8W to 38W with investigation checklist per week), menstrual cycle tracking, PCOD assessment, colposcopy, Pap smear history, USG attachment</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Psychiatry</w:t>
            </w:r>
          </w:p>
        </w:tc>
        <w:tc>
          <w:tcPr>
            <w:tcW w:type="dxa" w:w="73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Mental status exam (structured: appearance, behaviour, speech, mood, affect, thought, perception, cognition, insight, judgement), PHQ-9, GAD-7, AUDIT-C, MMSE, medication titration log, session progress narrative, risk assessment (suicidal ideation — mandatory field)</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Cardiology</w:t>
            </w:r>
          </w:p>
        </w:tc>
        <w:tc>
          <w:tcPr>
            <w:tcW w:type="dxa" w:w="73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ECG attachment with interpretation, 2D Echo report structured entry, stress test results, LVEF tracking over visits, BP and HR trend, cholesterol trend, Framingham risk score, medication review with adherence tracking</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Paediatrics</w:t>
            </w:r>
          </w:p>
        </w:tc>
        <w:tc>
          <w:tcPr>
            <w:tcW w:type="dxa" w:w="73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WHO growth chart (weight/height/head circumference — auto-plotted against centiles), immunisation tracker (India NIP schedule + optional vaccines), developmental milestone checklist (social/motor/language/cognitive per age), newborn exam template, APGAR score</w:t>
            </w:r>
          </w:p>
        </w:tc>
      </w:tr>
    </w:tbl>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5. ERP / Operations Modules — The Business Layer</w:t>
      </w:r>
    </w:p>
    <w:p>
      <w:pPr>
        <w:spacing w:after="80" w:before="80"/>
      </w:pPr>
      <w:r>
        <w:rPr>
          <w:rFonts w:ascii="Arial" w:cs="Arial" w:eastAsia="Arial" w:hAnsi="Arial"/>
          <w:color w:val="0A1F1C"/>
          <w:sz w:val="22"/>
          <w:szCs w:val="22"/>
        </w:rPr>
        <w:t xml:space="preserve">Beyond clinical documentation, ClinicOS provides a complete business operations layer. These modules are activated based on clinic size and type — a solo dermatologist does not need IPD management, but a nursing home does. The Super Admin activates exactly what each facility needs.</w:t>
      </w:r>
    </w:p>
    <w:p>
      <w:pPr>
        <w:spacing w:after="60" w:before="6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5.1  Pharmacy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5E2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PHARM</w:t>
            </w:r>
          </w:p>
        </w:tc>
        <w:tc>
          <w:tcPr>
            <w:tcW w:type="dxa" w:w="868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pPr>
              <w:spacing w:after="40" w:before="40"/>
            </w:pPr>
            <w:r>
              <w:rPr>
                <w:rFonts w:ascii="Arial" w:cs="Arial" w:eastAsia="Arial" w:hAnsi="Arial"/>
                <w:b/>
                <w:bCs/>
                <w:color w:val="1B5E20"/>
                <w:sz w:val="22"/>
                <w:szCs w:val="22"/>
              </w:rPr>
              <w:t xml:space="preserve">Pharmacy Management — In-Clinic Dispensary Operations</w:t>
            </w:r>
          </w:p>
          <w:p>
            <w:pPr>
              <w:spacing w:after="60" w:before="20"/>
            </w:pPr>
            <w:r>
              <w:rPr>
                <w:rFonts w:ascii="Arial" w:cs="Arial" w:eastAsia="Arial" w:hAnsi="Arial"/>
                <w:color w:val="0A1F1C"/>
                <w:sz w:val="20"/>
                <w:szCs w:val="20"/>
              </w:rPr>
              <w:t xml:space="preserve">Drug inventory, expiry tracking, dispensing against prescriptions, purchase orders to suppliers, GST billing for medicines, controlled drug register</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Drug master database: 40,000+ Indian drugs (brand + generic + salt composition). Stocks added with batch number, expiry date, purchase price, MRP.</w:t>
      </w:r>
    </w:p>
    <w:p>
      <w:pPr>
        <w:pStyle w:val="ListParagraph"/>
        <w:numPr>
          <w:ilvl w:val="0"/>
          <w:numId w:val="2"/>
        </w:numPr>
        <w:spacing w:after="60" w:before="60"/>
      </w:pPr>
      <w:r>
        <w:rPr>
          <w:rFonts w:ascii="Arial" w:cs="Arial" w:eastAsia="Arial" w:hAnsi="Arial"/>
          <w:color w:val="0A1F1C"/>
          <w:sz w:val="22"/>
          <w:szCs w:val="22"/>
        </w:rPr>
        <w:t xml:space="preserve">Dispensing against prescription: when doctor writes a prescription in ClinicOS, pharmacist tab auto-shows 'Dispense this prescription' — confirms drug, quantity, lot number dispensed.</w:t>
      </w:r>
    </w:p>
    <w:p>
      <w:pPr>
        <w:pStyle w:val="ListParagraph"/>
        <w:numPr>
          <w:ilvl w:val="0"/>
          <w:numId w:val="2"/>
        </w:numPr>
        <w:spacing w:after="60" w:before="60"/>
      </w:pPr>
      <w:r>
        <w:rPr>
          <w:rFonts w:ascii="Arial" w:cs="Arial" w:eastAsia="Arial" w:hAnsi="Arial"/>
          <w:color w:val="0A1F1C"/>
          <w:sz w:val="22"/>
          <w:szCs w:val="22"/>
        </w:rPr>
        <w:t xml:space="preserve">Stock alerts: configurable minimum stock alert per drug. 'Stock of Amoxicillin 500mg will last 5 days at current dispensing rate — reorder now.'</w:t>
      </w:r>
    </w:p>
    <w:p>
      <w:pPr>
        <w:pStyle w:val="ListParagraph"/>
        <w:numPr>
          <w:ilvl w:val="0"/>
          <w:numId w:val="2"/>
        </w:numPr>
        <w:spacing w:after="60" w:before="60"/>
      </w:pPr>
      <w:r>
        <w:rPr>
          <w:rFonts w:ascii="Arial" w:cs="Arial" w:eastAsia="Arial" w:hAnsi="Arial"/>
          <w:color w:val="0A1F1C"/>
          <w:sz w:val="22"/>
          <w:szCs w:val="22"/>
        </w:rPr>
        <w:t xml:space="preserve">Expiry tracking: 30-day and 7-day expiry alerts. Drug within 30 days of expiry flagged for doctor to avoid prescribing or for return to supplier.</w:t>
      </w:r>
    </w:p>
    <w:p>
      <w:pPr>
        <w:pStyle w:val="ListParagraph"/>
        <w:numPr>
          <w:ilvl w:val="0"/>
          <w:numId w:val="2"/>
        </w:numPr>
        <w:spacing w:after="60" w:before="60"/>
      </w:pPr>
      <w:r>
        <w:rPr>
          <w:rFonts w:ascii="Arial" w:cs="Arial" w:eastAsia="Arial" w:hAnsi="Arial"/>
          <w:color w:val="0A1F1C"/>
          <w:sz w:val="22"/>
          <w:szCs w:val="22"/>
        </w:rPr>
        <w:t xml:space="preserve">Purchase order: auto-generate purchase order to supplier (WhatsApp/PDF) based on stock alert list. Goods received note updates stock automatically.</w:t>
      </w:r>
    </w:p>
    <w:p>
      <w:pPr>
        <w:pStyle w:val="ListParagraph"/>
        <w:numPr>
          <w:ilvl w:val="0"/>
          <w:numId w:val="2"/>
        </w:numPr>
        <w:spacing w:after="60" w:before="60"/>
      </w:pPr>
      <w:r>
        <w:rPr>
          <w:rFonts w:ascii="Arial" w:cs="Arial" w:eastAsia="Arial" w:hAnsi="Arial"/>
          <w:color w:val="0A1F1C"/>
          <w:sz w:val="22"/>
          <w:szCs w:val="22"/>
        </w:rPr>
        <w:t xml:space="preserve">GST billing for medicines: medicines sold have correct HSN codes and GST rates (5–12% depending on drug category). Separate invoice from consultation.</w:t>
      </w:r>
    </w:p>
    <w:p>
      <w:pPr>
        <w:pStyle w:val="ListParagraph"/>
        <w:numPr>
          <w:ilvl w:val="0"/>
          <w:numId w:val="2"/>
        </w:numPr>
        <w:spacing w:after="60" w:before="60"/>
      </w:pPr>
      <w:r>
        <w:rPr>
          <w:rFonts w:ascii="Arial" w:cs="Arial" w:eastAsia="Arial" w:hAnsi="Arial"/>
          <w:color w:val="0A1F1C"/>
          <w:sz w:val="22"/>
          <w:szCs w:val="22"/>
        </w:rPr>
        <w:t xml:space="preserve">Controlled drug register: Schedule H and H1 drugs tracked separately with patient name, prescribing doctor, quantity dispensed — regulatory compliance.</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5.2  Lab / Diagnostics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565C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LAB</w:t>
            </w:r>
          </w:p>
        </w:tc>
        <w:tc>
          <w:tcPr>
            <w:tcW w:type="dxa" w:w="8680"/>
            <w:tcBorders>
              <w:top w:val="none" w:color="FFFFFF" w:sz="0"/>
              <w:left w:val="none" w:color="FFFFFF" w:sz="0"/>
              <w:bottom w:val="none" w:color="FFFFFF" w:sz="0"/>
              <w:right w:val="none" w:color="FFFFFF" w:sz="0"/>
            </w:tcBorders>
            <w:shd w:fill="E3F2FD" w:val="clear"/>
            <w:tcMar>
              <w:top w:type="dxa" w:w="100"/>
              <w:left w:type="dxa" w:w="160"/>
              <w:bottom w:type="dxa" w:w="100"/>
              <w:right w:type="dxa" w:w="120"/>
            </w:tcMar>
          </w:tcPr>
          <w:p>
            <w:pPr>
              <w:spacing w:after="40" w:before="40"/>
            </w:pPr>
            <w:r>
              <w:rPr>
                <w:rFonts w:ascii="Arial" w:cs="Arial" w:eastAsia="Arial" w:hAnsi="Arial"/>
                <w:b/>
                <w:bCs/>
                <w:color w:val="1565C0"/>
                <w:sz w:val="22"/>
                <w:szCs w:val="22"/>
              </w:rPr>
              <w:t xml:space="preserve">Lab Management — In-House Diagnostic Lab Operations</w:t>
            </w:r>
          </w:p>
          <w:p>
            <w:pPr>
              <w:spacing w:after="60" w:before="20"/>
            </w:pPr>
            <w:r>
              <w:rPr>
                <w:rFonts w:ascii="Arial" w:cs="Arial" w:eastAsia="Arial" w:hAnsi="Arial"/>
                <w:color w:val="0A1F1C"/>
                <w:sz w:val="20"/>
                <w:szCs w:val="20"/>
              </w:rPr>
              <w:t xml:space="preserve">Test orders from OPD, sample collection tracking, result entry or auto-import, report generation, WhatsApp delivery, lab billing</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Order from OPD: doctor selects investigations in EMR → test order auto-created in lab module. No re-entry.</w:t>
      </w:r>
    </w:p>
    <w:p>
      <w:pPr>
        <w:pStyle w:val="ListParagraph"/>
        <w:numPr>
          <w:ilvl w:val="0"/>
          <w:numId w:val="2"/>
        </w:numPr>
        <w:spacing w:after="60" w:before="60"/>
      </w:pPr>
      <w:r>
        <w:rPr>
          <w:rFonts w:ascii="Arial" w:cs="Arial" w:eastAsia="Arial" w:hAnsi="Arial"/>
          <w:color w:val="0A1F1C"/>
          <w:sz w:val="22"/>
          <w:szCs w:val="22"/>
        </w:rPr>
        <w:t xml:space="preserve">Sample tracking: phlebotomist confirms sample collected. Sample ID generated. Lab technician processes and enters result.</w:t>
      </w:r>
    </w:p>
    <w:p>
      <w:pPr>
        <w:pStyle w:val="ListParagraph"/>
        <w:numPr>
          <w:ilvl w:val="0"/>
          <w:numId w:val="2"/>
        </w:numPr>
        <w:spacing w:after="60" w:before="60"/>
      </w:pPr>
      <w:r>
        <w:rPr>
          <w:rFonts w:ascii="Arial" w:cs="Arial" w:eastAsia="Arial" w:hAnsi="Arial"/>
          <w:color w:val="0A1F1C"/>
          <w:sz w:val="22"/>
          <w:szCs w:val="22"/>
        </w:rPr>
        <w:t xml:space="preserve">Result templates: CBC, LFT, RFT, lipid profile, thyroid, HbA1c, urine routine — structured result entry with normal range display and auto-flag of abnormal values.</w:t>
      </w:r>
    </w:p>
    <w:p>
      <w:pPr>
        <w:pStyle w:val="ListParagraph"/>
        <w:numPr>
          <w:ilvl w:val="0"/>
          <w:numId w:val="2"/>
        </w:numPr>
        <w:spacing w:after="60" w:before="60"/>
      </w:pPr>
      <w:r>
        <w:rPr>
          <w:rFonts w:ascii="Arial" w:cs="Arial" w:eastAsia="Arial" w:hAnsi="Arial"/>
          <w:color w:val="0A1F1C"/>
          <w:sz w:val="22"/>
          <w:szCs w:val="22"/>
        </w:rPr>
        <w:t xml:space="preserve">Report generation: formatted PDF report with clinic header, patient details, test results, reference ranges, and reporting technician's name.</w:t>
      </w:r>
    </w:p>
    <w:p>
      <w:pPr>
        <w:pStyle w:val="ListParagraph"/>
        <w:numPr>
          <w:ilvl w:val="0"/>
          <w:numId w:val="2"/>
        </w:numPr>
        <w:spacing w:after="60" w:before="60"/>
      </w:pPr>
      <w:r>
        <w:rPr>
          <w:rFonts w:ascii="Arial" w:cs="Arial" w:eastAsia="Arial" w:hAnsi="Arial"/>
          <w:color w:val="0A1F1C"/>
          <w:sz w:val="22"/>
          <w:szCs w:val="22"/>
        </w:rPr>
        <w:t xml:space="preserve">WhatsApp delivery: one-tap send lab report to patient's WhatsApp. Patient can share with any doctor.</w:t>
      </w:r>
    </w:p>
    <w:p>
      <w:pPr>
        <w:pStyle w:val="ListParagraph"/>
        <w:numPr>
          <w:ilvl w:val="0"/>
          <w:numId w:val="2"/>
        </w:numPr>
        <w:spacing w:after="60" w:before="60"/>
      </w:pPr>
      <w:r>
        <w:rPr>
          <w:rFonts w:ascii="Arial" w:cs="Arial" w:eastAsia="Arial" w:hAnsi="Arial"/>
          <w:color w:val="0A1F1C"/>
          <w:sz w:val="22"/>
          <w:szCs w:val="22"/>
        </w:rPr>
        <w:t xml:space="preserve">ABDM integration: lab reports uploaded as FHIR R4 Observation resources — linked to patient's ABHA for portability.</w:t>
      </w:r>
    </w:p>
    <w:p>
      <w:pPr>
        <w:pStyle w:val="ListParagraph"/>
        <w:numPr>
          <w:ilvl w:val="0"/>
          <w:numId w:val="2"/>
        </w:numPr>
        <w:spacing w:after="60" w:before="60"/>
      </w:pPr>
      <w:r>
        <w:rPr>
          <w:rFonts w:ascii="Arial" w:cs="Arial" w:eastAsia="Arial" w:hAnsi="Arial"/>
          <w:color w:val="0A1F1C"/>
          <w:sz w:val="22"/>
          <w:szCs w:val="22"/>
        </w:rPr>
        <w:t xml:space="preserve">External lab integration (Phase 2): send orders to SRL, Dr. Lal, Thyrocare via API — results auto-imported back to ClinicOS.</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5.3  IPD / Admission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E6510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IPD</w:t>
            </w:r>
          </w:p>
        </w:tc>
        <w:tc>
          <w:tcPr>
            <w:tcW w:type="dxa" w:w="8680"/>
            <w:tcBorders>
              <w:top w:val="none" w:color="FFFFFF" w:sz="0"/>
              <w:left w:val="none" w:color="FFFFFF" w:sz="0"/>
              <w:bottom w:val="none" w:color="FFFFFF" w:sz="0"/>
              <w:right w:val="none" w:color="FFFFFF" w:sz="0"/>
            </w:tcBorders>
            <w:shd w:fill="FFF3E0" w:val="clear"/>
            <w:tcMar>
              <w:top w:type="dxa" w:w="100"/>
              <w:left w:type="dxa" w:w="160"/>
              <w:bottom w:type="dxa" w:w="100"/>
              <w:right w:type="dxa" w:w="120"/>
            </w:tcMar>
          </w:tcPr>
          <w:p>
            <w:pPr>
              <w:spacing w:after="40" w:before="40"/>
            </w:pPr>
            <w:r>
              <w:rPr>
                <w:rFonts w:ascii="Arial" w:cs="Arial" w:eastAsia="Arial" w:hAnsi="Arial"/>
                <w:b/>
                <w:bCs/>
                <w:color w:val="E65100"/>
                <w:sz w:val="22"/>
                <w:szCs w:val="22"/>
              </w:rPr>
              <w:t xml:space="preserve">IPD Management — Inpatient and Nursing Home Operations</w:t>
            </w:r>
          </w:p>
          <w:p>
            <w:pPr>
              <w:spacing w:after="60" w:before="20"/>
            </w:pPr>
            <w:r>
              <w:rPr>
                <w:rFonts w:ascii="Arial" w:cs="Arial" w:eastAsia="Arial" w:hAnsi="Arial"/>
                <w:color w:val="0A1F1C"/>
                <w:sz w:val="20"/>
                <w:szCs w:val="20"/>
              </w:rPr>
              <w:t xml:space="preserve">Bed management, admission workflow, ward round notes, nursing notes, discharge summary, IPD billing, TPA/insurance claims</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Bed management: visual bed map of the facility — colour coded: occupied (red), available (green), reserved (amber), under cleaning (grey). Admissions update bed status in real time.</w:t>
      </w:r>
    </w:p>
    <w:p>
      <w:pPr>
        <w:pStyle w:val="ListParagraph"/>
        <w:numPr>
          <w:ilvl w:val="0"/>
          <w:numId w:val="2"/>
        </w:numPr>
        <w:spacing w:after="60" w:before="60"/>
      </w:pPr>
      <w:r>
        <w:rPr>
          <w:rFonts w:ascii="Arial" w:cs="Arial" w:eastAsia="Arial" w:hAnsi="Arial"/>
          <w:color w:val="0A1F1C"/>
          <w:sz w:val="22"/>
          <w:szCs w:val="22"/>
        </w:rPr>
        <w:t xml:space="preserve">Admission workflow: patient demographics, admitting doctor, provisional diagnosis, ward, bed, diet order, nursing instructions — all in one admission note.</w:t>
      </w:r>
    </w:p>
    <w:p>
      <w:pPr>
        <w:pStyle w:val="ListParagraph"/>
        <w:numPr>
          <w:ilvl w:val="0"/>
          <w:numId w:val="2"/>
        </w:numPr>
        <w:spacing w:after="60" w:before="60"/>
      </w:pPr>
      <w:r>
        <w:rPr>
          <w:rFonts w:ascii="Arial" w:cs="Arial" w:eastAsia="Arial" w:hAnsi="Arial"/>
          <w:color w:val="0A1F1C"/>
          <w:sz w:val="22"/>
          <w:szCs w:val="22"/>
        </w:rPr>
        <w:t xml:space="preserve">Ward round notes: attending doctor visits each patient, dictates or types round note. Vitals entered by nursing staff appear in the round note. Investigations ordered from the bedside.</w:t>
      </w:r>
    </w:p>
    <w:p>
      <w:pPr>
        <w:pStyle w:val="ListParagraph"/>
        <w:numPr>
          <w:ilvl w:val="0"/>
          <w:numId w:val="2"/>
        </w:numPr>
        <w:spacing w:after="60" w:before="60"/>
      </w:pPr>
      <w:r>
        <w:rPr>
          <w:rFonts w:ascii="Arial" w:cs="Arial" w:eastAsia="Arial" w:hAnsi="Arial"/>
          <w:color w:val="0A1F1C"/>
          <w:sz w:val="22"/>
          <w:szCs w:val="22"/>
        </w:rPr>
        <w:t xml:space="preserve">Nursing notes: shift-wise nursing observations — vital signs, I/O chart, medication administered, patient behaviour — linked to the patient's IPD episode.</w:t>
      </w:r>
    </w:p>
    <w:p>
      <w:pPr>
        <w:pStyle w:val="ListParagraph"/>
        <w:numPr>
          <w:ilvl w:val="0"/>
          <w:numId w:val="2"/>
        </w:numPr>
        <w:spacing w:after="60" w:before="60"/>
      </w:pPr>
      <w:r>
        <w:rPr>
          <w:rFonts w:ascii="Arial" w:cs="Arial" w:eastAsia="Arial" w:hAnsi="Arial"/>
          <w:color w:val="0A1F1C"/>
          <w:sz w:val="22"/>
          <w:szCs w:val="22"/>
        </w:rPr>
        <w:t xml:space="preserve">Discharge summary: structured discharge summary generated from IPD episode data — admission diagnosis, course in hospital, investigations, treatment given, discharge diagnosis, condition at discharge, discharge medications, follow-up instructions. ABDM FHIR R4 format.</w:t>
      </w:r>
    </w:p>
    <w:p>
      <w:pPr>
        <w:pStyle w:val="ListParagraph"/>
        <w:numPr>
          <w:ilvl w:val="0"/>
          <w:numId w:val="2"/>
        </w:numPr>
        <w:spacing w:after="60" w:before="60"/>
      </w:pPr>
      <w:r>
        <w:rPr>
          <w:rFonts w:ascii="Arial" w:cs="Arial" w:eastAsia="Arial" w:hAnsi="Arial"/>
          <w:color w:val="0A1F1C"/>
          <w:sz w:val="22"/>
          <w:szCs w:val="22"/>
        </w:rPr>
        <w:t xml:space="preserve">IPD billing: line-item billing for room charges, procedures, medicines, investigations, consultant fees. Insurance cashless claim workflow. TPA approval tracking.</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5.4  OT / Procedure Room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4A148C"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OT</w:t>
            </w:r>
          </w:p>
        </w:tc>
        <w:tc>
          <w:tcPr>
            <w:tcW w:type="dxa" w:w="8680"/>
            <w:tcBorders>
              <w:top w:val="none" w:color="FFFFFF" w:sz="0"/>
              <w:left w:val="none" w:color="FFFFFF" w:sz="0"/>
              <w:bottom w:val="none" w:color="FFFFFF" w:sz="0"/>
              <w:right w:val="none" w:color="FFFFFF" w:sz="0"/>
            </w:tcBorders>
            <w:shd w:fill="F3E5F5" w:val="clear"/>
            <w:tcMar>
              <w:top w:type="dxa" w:w="100"/>
              <w:left w:type="dxa" w:w="160"/>
              <w:bottom w:type="dxa" w:w="100"/>
              <w:right w:type="dxa" w:w="120"/>
            </w:tcMar>
          </w:tcPr>
          <w:p>
            <w:pPr>
              <w:spacing w:after="40" w:before="40"/>
            </w:pPr>
            <w:r>
              <w:rPr>
                <w:rFonts w:ascii="Arial" w:cs="Arial" w:eastAsia="Arial" w:hAnsi="Arial"/>
                <w:b/>
                <w:bCs/>
                <w:color w:val="4A148C"/>
                <w:sz w:val="22"/>
                <w:szCs w:val="22"/>
              </w:rPr>
              <w:t xml:space="preserve">OT / Procedure Room — Surgical and Procedure Management</w:t>
            </w:r>
          </w:p>
          <w:p>
            <w:pPr>
              <w:spacing w:after="60" w:before="20"/>
            </w:pPr>
            <w:r>
              <w:rPr>
                <w:rFonts w:ascii="Arial" w:cs="Arial" w:eastAsia="Arial" w:hAnsi="Arial"/>
                <w:color w:val="0A1F1C"/>
                <w:sz w:val="20"/>
                <w:szCs w:val="20"/>
              </w:rPr>
              <w:t xml:space="preserve">OT scheduling, pre-op assessment, anaesthesia note, operative note, post-op care, OT billing, implant/material tracking</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OT scheduling: book OT slot per surgeon, per OT room, per procedure type. Equipment sterilisation and setup time blocked automatically.</w:t>
      </w:r>
    </w:p>
    <w:p>
      <w:pPr>
        <w:pStyle w:val="ListParagraph"/>
        <w:numPr>
          <w:ilvl w:val="0"/>
          <w:numId w:val="2"/>
        </w:numPr>
        <w:spacing w:after="60" w:before="60"/>
      </w:pPr>
      <w:r>
        <w:rPr>
          <w:rFonts w:ascii="Arial" w:cs="Arial" w:eastAsia="Arial" w:hAnsi="Arial"/>
          <w:color w:val="0A1F1C"/>
          <w:sz w:val="22"/>
          <w:szCs w:val="22"/>
        </w:rPr>
        <w:t xml:space="preserve">Pre-operative checklist: mandatory fields (NPO status, consent, allergies, pre-op vitals, blood group, implant availability confirmed) — cannot proceed to OT until all checked.</w:t>
      </w:r>
    </w:p>
    <w:p>
      <w:pPr>
        <w:pStyle w:val="ListParagraph"/>
        <w:numPr>
          <w:ilvl w:val="0"/>
          <w:numId w:val="2"/>
        </w:numPr>
        <w:spacing w:after="60" w:before="60"/>
      </w:pPr>
      <w:r>
        <w:rPr>
          <w:rFonts w:ascii="Arial" w:cs="Arial" w:eastAsia="Arial" w:hAnsi="Arial"/>
          <w:color w:val="0A1F1C"/>
          <w:sz w:val="22"/>
          <w:szCs w:val="22"/>
        </w:rPr>
        <w:t xml:space="preserve">Anaesthesia note: structured — pre-op assessment, ASA grade, technique (GA/spinal/epidural/local), agents used, intraoperative events, reversal, patient handover.</w:t>
      </w:r>
    </w:p>
    <w:p>
      <w:pPr>
        <w:pStyle w:val="ListParagraph"/>
        <w:numPr>
          <w:ilvl w:val="0"/>
          <w:numId w:val="2"/>
        </w:numPr>
        <w:spacing w:after="60" w:before="60"/>
      </w:pPr>
      <w:r>
        <w:rPr>
          <w:rFonts w:ascii="Arial" w:cs="Arial" w:eastAsia="Arial" w:hAnsi="Arial"/>
          <w:color w:val="0A1F1C"/>
          <w:sz w:val="22"/>
          <w:szCs w:val="22"/>
        </w:rPr>
        <w:t xml:space="preserve">Operative note: surgeon dictates post-procedure — indication, findings, procedure steps, materials/implants used, specimens sent, estimated blood loss, post-op plan.</w:t>
      </w:r>
    </w:p>
    <w:p>
      <w:pPr>
        <w:pStyle w:val="ListParagraph"/>
        <w:numPr>
          <w:ilvl w:val="0"/>
          <w:numId w:val="2"/>
        </w:numPr>
        <w:spacing w:after="60" w:before="60"/>
      </w:pPr>
      <w:r>
        <w:rPr>
          <w:rFonts w:ascii="Arial" w:cs="Arial" w:eastAsia="Arial" w:hAnsi="Arial"/>
          <w:color w:val="0A1F1C"/>
          <w:sz w:val="22"/>
          <w:szCs w:val="22"/>
        </w:rPr>
        <w:t xml:space="preserve">Implant tracking: every implant recorded with manufacturer, catalogue number, lot/batch number — links to patient record for recall management if manufacturer issues safety alert.</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5.5  Inventory / Consumables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5E2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INV</w:t>
            </w:r>
          </w:p>
        </w:tc>
        <w:tc>
          <w:tcPr>
            <w:tcW w:type="dxa" w:w="868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pPr>
              <w:spacing w:after="40" w:before="40"/>
            </w:pPr>
            <w:r>
              <w:rPr>
                <w:rFonts w:ascii="Arial" w:cs="Arial" w:eastAsia="Arial" w:hAnsi="Arial"/>
                <w:b/>
                <w:bCs/>
                <w:color w:val="1B5E20"/>
                <w:sz w:val="22"/>
                <w:szCs w:val="22"/>
              </w:rPr>
              <w:t xml:space="preserve">Inventory Management — Clinical Consumables and Supplies</w:t>
            </w:r>
          </w:p>
          <w:p>
            <w:pPr>
              <w:spacing w:after="60" w:before="20"/>
            </w:pPr>
            <w:r>
              <w:rPr>
                <w:rFonts w:ascii="Arial" w:cs="Arial" w:eastAsia="Arial" w:hAnsi="Arial"/>
                <w:color w:val="0A1F1C"/>
                <w:sz w:val="20"/>
                <w:szCs w:val="20"/>
              </w:rPr>
              <w:t xml:space="preserve">Consumable stock tracking, low-stock alerts, purchase orders, department-wise consumption, monthly consumption report</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Item master: gloves (size-wise), syringes (cc-wise), IV sets, dressings, sutures, surgical drapes, PPE — all tracked by item and size.</w:t>
      </w:r>
    </w:p>
    <w:p>
      <w:pPr>
        <w:pStyle w:val="ListParagraph"/>
        <w:numPr>
          <w:ilvl w:val="0"/>
          <w:numId w:val="2"/>
        </w:numPr>
        <w:spacing w:after="60" w:before="60"/>
      </w:pPr>
      <w:r>
        <w:rPr>
          <w:rFonts w:ascii="Arial" w:cs="Arial" w:eastAsia="Arial" w:hAnsi="Arial"/>
          <w:color w:val="0A1F1C"/>
          <w:sz w:val="22"/>
          <w:szCs w:val="22"/>
        </w:rPr>
        <w:t xml:space="preserve">Daily consumption: nurse or ward manager enters items used per department/ward. Stock deducted automatically.</w:t>
      </w:r>
    </w:p>
    <w:p>
      <w:pPr>
        <w:pStyle w:val="ListParagraph"/>
        <w:numPr>
          <w:ilvl w:val="0"/>
          <w:numId w:val="2"/>
        </w:numPr>
        <w:spacing w:after="60" w:before="60"/>
      </w:pPr>
      <w:r>
        <w:rPr>
          <w:rFonts w:ascii="Arial" w:cs="Arial" w:eastAsia="Arial" w:hAnsi="Arial"/>
          <w:color w:val="0A1F1C"/>
          <w:sz w:val="22"/>
          <w:szCs w:val="22"/>
        </w:rPr>
        <w:t xml:space="preserve">Low-stock alert: 'Gloves (M) stock will last 4 days at current consumption. Purchase order recommended.'</w:t>
      </w:r>
    </w:p>
    <w:p>
      <w:pPr>
        <w:pStyle w:val="ListParagraph"/>
        <w:numPr>
          <w:ilvl w:val="0"/>
          <w:numId w:val="2"/>
        </w:numPr>
        <w:spacing w:after="60" w:before="60"/>
      </w:pPr>
      <w:r>
        <w:rPr>
          <w:rFonts w:ascii="Arial" w:cs="Arial" w:eastAsia="Arial" w:hAnsi="Arial"/>
          <w:color w:val="0A1F1C"/>
          <w:sz w:val="22"/>
          <w:szCs w:val="22"/>
        </w:rPr>
        <w:t xml:space="preserve">Purchase order: auto-generated from low-stock list. Sent to medical supplier via WhatsApp. Goods received note updates stock.</w:t>
      </w:r>
    </w:p>
    <w:p>
      <w:pPr>
        <w:pStyle w:val="ListParagraph"/>
        <w:numPr>
          <w:ilvl w:val="0"/>
          <w:numId w:val="2"/>
        </w:numPr>
        <w:spacing w:after="60" w:before="60"/>
      </w:pPr>
      <w:r>
        <w:rPr>
          <w:rFonts w:ascii="Arial" w:cs="Arial" w:eastAsia="Arial" w:hAnsi="Arial"/>
          <w:color w:val="0A1F1C"/>
          <w:sz w:val="22"/>
          <w:szCs w:val="22"/>
        </w:rPr>
        <w:t xml:space="preserve">Monthly report: department-wise consumption, cost per department, cost per patient-day — input for department budget management.</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5.6  Staff Payroll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00695C"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PAY</w:t>
            </w:r>
          </w:p>
        </w:tc>
        <w:tc>
          <w:tcPr>
            <w:tcW w:type="dxa" w:w="8680"/>
            <w:tcBorders>
              <w:top w:val="none" w:color="FFFFFF" w:sz="0"/>
              <w:left w:val="none" w:color="FFFFFF" w:sz="0"/>
              <w:bottom w:val="none" w:color="FFFFFF" w:sz="0"/>
              <w:right w:val="none" w:color="FFFFFF" w:sz="0"/>
            </w:tcBorders>
            <w:shd w:fill="E0F2F1" w:val="clear"/>
            <w:tcMar>
              <w:top w:type="dxa" w:w="100"/>
              <w:left w:type="dxa" w:w="160"/>
              <w:bottom w:type="dxa" w:w="100"/>
              <w:right w:type="dxa" w:w="120"/>
            </w:tcMar>
          </w:tcPr>
          <w:p>
            <w:pPr>
              <w:spacing w:after="40" w:before="40"/>
            </w:pPr>
            <w:r>
              <w:rPr>
                <w:rFonts w:ascii="Arial" w:cs="Arial" w:eastAsia="Arial" w:hAnsi="Arial"/>
                <w:b/>
                <w:bCs/>
                <w:color w:val="00695C"/>
                <w:sz w:val="22"/>
                <w:szCs w:val="22"/>
              </w:rPr>
              <w:t xml:space="preserve">Staff Payroll — Doctor and Staff Salary Management</w:t>
            </w:r>
          </w:p>
          <w:p>
            <w:pPr>
              <w:spacing w:after="60" w:before="20"/>
            </w:pPr>
            <w:r>
              <w:rPr>
                <w:rFonts w:ascii="Arial" w:cs="Arial" w:eastAsia="Arial" w:hAnsi="Arial"/>
                <w:color w:val="0A1F1C"/>
                <w:sz w:val="20"/>
                <w:szCs w:val="20"/>
              </w:rPr>
              <w:t xml:space="preserve">Salary configuration, attendance tracking, leave management, incentive calculation, salary slip generation, PF/ESI tracking</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Staff master: all permanent and part-time staff — name, role, basic salary, allowances, PF and ESI deduction status, bank account for NEFT.</w:t>
      </w:r>
    </w:p>
    <w:p>
      <w:pPr>
        <w:pStyle w:val="ListParagraph"/>
        <w:numPr>
          <w:ilvl w:val="0"/>
          <w:numId w:val="2"/>
        </w:numPr>
        <w:spacing w:after="60" w:before="60"/>
      </w:pPr>
      <w:r>
        <w:rPr>
          <w:rFonts w:ascii="Arial" w:cs="Arial" w:eastAsia="Arial" w:hAnsi="Arial"/>
          <w:color w:val="0A1F1C"/>
          <w:sz w:val="22"/>
          <w:szCs w:val="22"/>
        </w:rPr>
        <w:t xml:space="preserve">Attendance: daily attendance marked (present/absent/half-day/leave) — integrated with shift scheduling. Monthly attendance summary auto-calculated.</w:t>
      </w:r>
    </w:p>
    <w:p>
      <w:pPr>
        <w:pStyle w:val="ListParagraph"/>
        <w:numPr>
          <w:ilvl w:val="0"/>
          <w:numId w:val="2"/>
        </w:numPr>
        <w:spacing w:after="60" w:before="60"/>
      </w:pPr>
      <w:r>
        <w:rPr>
          <w:rFonts w:ascii="Arial" w:cs="Arial" w:eastAsia="Arial" w:hAnsi="Arial"/>
          <w:color w:val="0A1F1C"/>
          <w:sz w:val="22"/>
          <w:szCs w:val="22"/>
        </w:rPr>
        <w:t xml:space="preserve">Doctor incentive model: for consultant doctors paid per consultation or per procedure — consultation count from EMR feeds directly into incentive calculation.</w:t>
      </w:r>
    </w:p>
    <w:p>
      <w:pPr>
        <w:pStyle w:val="ListParagraph"/>
        <w:numPr>
          <w:ilvl w:val="0"/>
          <w:numId w:val="2"/>
        </w:numPr>
        <w:spacing w:after="60" w:before="60"/>
      </w:pPr>
      <w:r>
        <w:rPr>
          <w:rFonts w:ascii="Arial" w:cs="Arial" w:eastAsia="Arial" w:hAnsi="Arial"/>
          <w:color w:val="0A1F1C"/>
          <w:sz w:val="22"/>
          <w:szCs w:val="22"/>
        </w:rPr>
        <w:t xml:space="preserve">Salary slip generation: monthly salary slip in PDF — basic, allowances, deductions (PF, ESI, TDS), net payable. WhatsApp delivery to staff.</w:t>
      </w:r>
    </w:p>
    <w:p>
      <w:pPr>
        <w:pStyle w:val="ListParagraph"/>
        <w:numPr>
          <w:ilvl w:val="0"/>
          <w:numId w:val="2"/>
        </w:numPr>
        <w:spacing w:after="60" w:before="60"/>
      </w:pPr>
      <w:r>
        <w:rPr>
          <w:rFonts w:ascii="Arial" w:cs="Arial" w:eastAsia="Arial" w:hAnsi="Arial"/>
          <w:color w:val="0A1F1C"/>
          <w:sz w:val="22"/>
          <w:szCs w:val="22"/>
        </w:rPr>
        <w:t xml:space="preserve">TDS on salary: Form 16 data export for staff above TDS threshold.</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5.7  Multi-Location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565C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MLOC</w:t>
            </w:r>
          </w:p>
        </w:tc>
        <w:tc>
          <w:tcPr>
            <w:tcW w:type="dxa" w:w="8680"/>
            <w:tcBorders>
              <w:top w:val="none" w:color="FFFFFF" w:sz="0"/>
              <w:left w:val="none" w:color="FFFFFF" w:sz="0"/>
              <w:bottom w:val="none" w:color="FFFFFF" w:sz="0"/>
              <w:right w:val="none" w:color="FFFFFF" w:sz="0"/>
            </w:tcBorders>
            <w:shd w:fill="E3F2FD" w:val="clear"/>
            <w:tcMar>
              <w:top w:type="dxa" w:w="100"/>
              <w:left w:type="dxa" w:w="160"/>
              <w:bottom w:type="dxa" w:w="100"/>
              <w:right w:type="dxa" w:w="120"/>
            </w:tcMar>
          </w:tcPr>
          <w:p>
            <w:pPr>
              <w:spacing w:after="40" w:before="40"/>
            </w:pPr>
            <w:r>
              <w:rPr>
                <w:rFonts w:ascii="Arial" w:cs="Arial" w:eastAsia="Arial" w:hAnsi="Arial"/>
                <w:b/>
                <w:bCs/>
                <w:color w:val="1565C0"/>
                <w:sz w:val="22"/>
                <w:szCs w:val="22"/>
              </w:rPr>
              <w:t xml:space="preserve">Multi-Location — Clinic Chains and Branch Networks</w:t>
            </w:r>
          </w:p>
          <w:p>
            <w:pPr>
              <w:spacing w:after="60" w:before="20"/>
            </w:pPr>
            <w:r>
              <w:rPr>
                <w:rFonts w:ascii="Arial" w:cs="Arial" w:eastAsia="Arial" w:hAnsi="Arial"/>
                <w:color w:val="0A1F1C"/>
                <w:sz w:val="20"/>
                <w:szCs w:val="20"/>
              </w:rPr>
              <w:t xml:space="preserve">Same patient record across all branches, cross-location appointment booking, consolidated billing and reporting, branch-wise analytics</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Unified patient record: patient registered at Branch A can be seen at Branch B — same complete history, same prescriptions, same lab reports.</w:t>
      </w:r>
    </w:p>
    <w:p>
      <w:pPr>
        <w:pStyle w:val="ListParagraph"/>
        <w:numPr>
          <w:ilvl w:val="0"/>
          <w:numId w:val="2"/>
        </w:numPr>
        <w:spacing w:after="60" w:before="60"/>
      </w:pPr>
      <w:r>
        <w:rPr>
          <w:rFonts w:ascii="Arial" w:cs="Arial" w:eastAsia="Arial" w:hAnsi="Arial"/>
          <w:color w:val="0A1F1C"/>
          <w:sz w:val="22"/>
          <w:szCs w:val="22"/>
        </w:rPr>
        <w:t xml:space="preserve">Cross-location booking: receptionist at Branch A can book patient at Branch B if the required doctor is there that day.</w:t>
      </w:r>
    </w:p>
    <w:p>
      <w:pPr>
        <w:pStyle w:val="ListParagraph"/>
        <w:numPr>
          <w:ilvl w:val="0"/>
          <w:numId w:val="2"/>
        </w:numPr>
        <w:spacing w:after="60" w:before="60"/>
      </w:pPr>
      <w:r>
        <w:rPr>
          <w:rFonts w:ascii="Arial" w:cs="Arial" w:eastAsia="Arial" w:hAnsi="Arial"/>
          <w:color w:val="0A1F1C"/>
          <w:sz w:val="22"/>
          <w:szCs w:val="22"/>
        </w:rPr>
        <w:t xml:space="preserve">Doctor availability across locations: a specialist who visits multiple branches — their schedule managed centrally with location flag per slot.</w:t>
      </w:r>
    </w:p>
    <w:p>
      <w:pPr>
        <w:pStyle w:val="ListParagraph"/>
        <w:numPr>
          <w:ilvl w:val="0"/>
          <w:numId w:val="2"/>
        </w:numPr>
        <w:spacing w:after="60" w:before="60"/>
      </w:pPr>
      <w:r>
        <w:rPr>
          <w:rFonts w:ascii="Arial" w:cs="Arial" w:eastAsia="Arial" w:hAnsi="Arial"/>
          <w:color w:val="0A1F1C"/>
          <w:sz w:val="22"/>
          <w:szCs w:val="22"/>
        </w:rPr>
        <w:t xml:space="preserve">Consolidated reporting: total revenue, patient count, top procedures — viewable across all branches or per branch.</w:t>
      </w:r>
    </w:p>
    <w:p>
      <w:pPr>
        <w:pStyle w:val="ListParagraph"/>
        <w:numPr>
          <w:ilvl w:val="0"/>
          <w:numId w:val="2"/>
        </w:numPr>
        <w:spacing w:after="60" w:before="60"/>
      </w:pPr>
      <w:r>
        <w:rPr>
          <w:rFonts w:ascii="Arial" w:cs="Arial" w:eastAsia="Arial" w:hAnsi="Arial"/>
          <w:color w:val="0A1F1C"/>
          <w:sz w:val="22"/>
          <w:szCs w:val="22"/>
        </w:rPr>
        <w:t xml:space="preserve">Branch-level access control: a staff member at Branch A cannot see patient data from Branch B unless given explicit permission.</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5.8  Telemedicine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E65100" w:val="clear"/>
            <w:tcMar>
              <w:top w:type="dxa" w:w="120"/>
              <w:left w:type="dxa" w:w="120"/>
              <w:bottom w:type="dxa" w:w="120"/>
              <w:right w:type="dxa" w:w="80"/>
            </w:tcMar>
            <w:vAlign w:val="center"/>
          </w:tcPr>
          <w:p>
            <w:pPr>
              <w:jc w:val="center"/>
            </w:pPr>
            <w:r>
              <w:rPr>
                <w:rFonts w:ascii="Arial" w:cs="Arial" w:eastAsia="Arial" w:hAnsi="Arial"/>
                <w:b/>
                <w:bCs/>
                <w:color w:val="FFFFFF"/>
                <w:sz w:val="26"/>
                <w:szCs w:val="26"/>
              </w:rPr>
              <w:t xml:space="preserve">TELE</w:t>
            </w:r>
          </w:p>
        </w:tc>
        <w:tc>
          <w:tcPr>
            <w:tcW w:type="dxa" w:w="8680"/>
            <w:tcBorders>
              <w:top w:val="none" w:color="FFFFFF" w:sz="0"/>
              <w:left w:val="none" w:color="FFFFFF" w:sz="0"/>
              <w:bottom w:val="none" w:color="FFFFFF" w:sz="0"/>
              <w:right w:val="none" w:color="FFFFFF" w:sz="0"/>
            </w:tcBorders>
            <w:shd w:fill="FFF3E0" w:val="clear"/>
            <w:tcMar>
              <w:top w:type="dxa" w:w="100"/>
              <w:left w:type="dxa" w:w="160"/>
              <w:bottom w:type="dxa" w:w="100"/>
              <w:right w:type="dxa" w:w="120"/>
            </w:tcMar>
          </w:tcPr>
          <w:p>
            <w:pPr>
              <w:spacing w:after="40" w:before="40"/>
            </w:pPr>
            <w:r>
              <w:rPr>
                <w:rFonts w:ascii="Arial" w:cs="Arial" w:eastAsia="Arial" w:hAnsi="Arial"/>
                <w:b/>
                <w:bCs/>
                <w:color w:val="E65100"/>
                <w:sz w:val="22"/>
                <w:szCs w:val="22"/>
              </w:rPr>
              <w:t xml:space="preserve">Telemedicine — Video Consultation Integration</w:t>
            </w:r>
          </w:p>
          <w:p>
            <w:pPr>
              <w:spacing w:after="60" w:before="20"/>
            </w:pPr>
            <w:r>
              <w:rPr>
                <w:rFonts w:ascii="Arial" w:cs="Arial" w:eastAsia="Arial" w:hAnsi="Arial"/>
                <w:color w:val="0A1F1C"/>
                <w:sz w:val="20"/>
                <w:szCs w:val="20"/>
              </w:rPr>
              <w:t xml:space="preserve">Video call integration (Zoom/Google Meet/proprietary), post-consultation note, digital prescription, ABDM telemedicine record, WhatsApp follow-up</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Built-in video: proprietary WebRTC video call — patient receives link on WhatsApp, joins in browser, no app download.</w:t>
      </w:r>
    </w:p>
    <w:p>
      <w:pPr>
        <w:pStyle w:val="ListParagraph"/>
        <w:numPr>
          <w:ilvl w:val="0"/>
          <w:numId w:val="2"/>
        </w:numPr>
        <w:spacing w:after="60" w:before="60"/>
      </w:pPr>
      <w:r>
        <w:rPr>
          <w:rFonts w:ascii="Arial" w:cs="Arial" w:eastAsia="Arial" w:hAnsi="Arial"/>
          <w:color w:val="0A1F1C"/>
          <w:sz w:val="22"/>
          <w:szCs w:val="22"/>
        </w:rPr>
        <w:t xml:space="preserve">Consultation note: doctor documents during/after video call — same specialty EMR template as in-person visit.</w:t>
      </w:r>
    </w:p>
    <w:p>
      <w:pPr>
        <w:pStyle w:val="ListParagraph"/>
        <w:numPr>
          <w:ilvl w:val="0"/>
          <w:numId w:val="2"/>
        </w:numPr>
        <w:spacing w:after="60" w:before="60"/>
      </w:pPr>
      <w:r>
        <w:rPr>
          <w:rFonts w:ascii="Arial" w:cs="Arial" w:eastAsia="Arial" w:hAnsi="Arial"/>
          <w:color w:val="0A1F1C"/>
          <w:sz w:val="22"/>
          <w:szCs w:val="22"/>
        </w:rPr>
        <w:t xml:space="preserve">Digital prescription: e-Prescription with HPR signature — sent to patient WhatsApp immediately after call.</w:t>
      </w:r>
    </w:p>
    <w:p>
      <w:pPr>
        <w:pStyle w:val="ListParagraph"/>
        <w:numPr>
          <w:ilvl w:val="0"/>
          <w:numId w:val="2"/>
        </w:numPr>
        <w:spacing w:after="60" w:before="60"/>
      </w:pPr>
      <w:r>
        <w:rPr>
          <w:rFonts w:ascii="Arial" w:cs="Arial" w:eastAsia="Arial" w:hAnsi="Arial"/>
          <w:color w:val="0A1F1C"/>
          <w:sz w:val="22"/>
          <w:szCs w:val="22"/>
        </w:rPr>
        <w:t xml:space="preserve">Telemedicine billing: consultation fee collected in advance via Razorpay at booking. Receipt generated automatically.</w:t>
      </w:r>
    </w:p>
    <w:p>
      <w:pPr>
        <w:pStyle w:val="ListParagraph"/>
        <w:numPr>
          <w:ilvl w:val="0"/>
          <w:numId w:val="2"/>
        </w:numPr>
        <w:spacing w:after="60" w:before="60"/>
      </w:pPr>
      <w:r>
        <w:rPr>
          <w:rFonts w:ascii="Arial" w:cs="Arial" w:eastAsia="Arial" w:hAnsi="Arial"/>
          <w:color w:val="0A1F1C"/>
          <w:sz w:val="22"/>
          <w:szCs w:val="22"/>
        </w:rPr>
        <w:t xml:space="preserve">ABDM compliance: telemedicine consultation records stored as FHIR R4 — linked to ABHA per NHA telemedicine guidelines.</w:t>
      </w:r>
    </w:p>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6. AI Module Layer — Where ClinicOS Wins</w:t>
      </w:r>
    </w:p>
    <w:p>
      <w:pPr>
        <w:spacing w:after="80" w:before="80"/>
      </w:pPr>
      <w:r>
        <w:rPr>
          <w:rFonts w:ascii="Arial" w:cs="Arial" w:eastAsia="Arial" w:hAnsi="Arial"/>
          <w:color w:val="0A1F1C"/>
          <w:sz w:val="22"/>
          <w:szCs w:val="22"/>
        </w:rPr>
        <w:t xml:space="preserve">This is the section that makes ClinicOS genuinely different from every free or low-cost competitor. AI in ClinicOS is not a marketing feature — it is a real time-saver that every specialist doctor will experience within the first consultation. The AI layer is implemented through VaakAI Clinic integration (RH Technology's own AI meeting assistant product) plus specialty-specific AI models.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color="FFFFFF" w:sz="0"/>
              <w:left w:val="none" w:color="FFFFFF" w:sz="0"/>
              <w:bottom w:val="none" w:color="FFFFFF" w:sz="0"/>
              <w:right w:val="none" w:color="FFFFFF" w:sz="0"/>
            </w:tcBorders>
            <w:shd w:fill="00695C" w:val="clear"/>
            <w:tcMar>
              <w:top w:type="dxa" w:w="120"/>
              <w:left w:type="dxa" w:w="100"/>
              <w:bottom w:type="dxa" w:w="120"/>
              <w:right w:type="dxa" w:w="80"/>
            </w:tcMar>
            <w:vAlign w:val="center"/>
          </w:tcPr>
          <w:p>
            <w:pPr>
              <w:jc w:val="center"/>
            </w:pPr>
            <w:r>
              <w:rPr>
                <w:rFonts w:ascii="Arial" w:cs="Arial" w:eastAsia="Arial" w:hAnsi="Arial"/>
                <w:b/>
                <w:bCs/>
                <w:color w:val="FFFFFF"/>
                <w:sz w:val="17"/>
                <w:szCs w:val="17"/>
              </w:rPr>
              <w:t xml:space="preserve">THE AI ADVANTAGE</w:t>
            </w:r>
          </w:p>
        </w:tc>
        <w:tc>
          <w:tcPr>
            <w:tcW w:type="dxa" w:w="8780"/>
            <w:tcBorders>
              <w:top w:val="none" w:color="FFFFFF" w:sz="0"/>
              <w:left w:val="none" w:color="FFFFFF" w:sz="0"/>
              <w:bottom w:val="none" w:color="FFFFFF" w:sz="0"/>
              <w:right w:val="none" w:color="FFFFFF" w:sz="0"/>
            </w:tcBorders>
            <w:shd w:fill="E0F2F1" w:val="clear"/>
            <w:tcMar>
              <w:top w:type="dxa" w:w="120"/>
              <w:left w:type="dxa" w:w="180"/>
              <w:bottom w:type="dxa" w:w="120"/>
              <w:right w:type="dxa" w:w="120"/>
            </w:tcMar>
          </w:tcPr>
          <w:p>
            <w:r>
              <w:rPr>
                <w:rFonts w:ascii="Arial" w:cs="Arial" w:eastAsia="Arial" w:hAnsi="Arial"/>
                <w:color w:val="0A1F1C"/>
                <w:sz w:val="22"/>
                <w:szCs w:val="22"/>
              </w:rPr>
              <w:t xml:space="preserve">HealthPlix has 'AI-driven prescriptions' — which means pre-filled drug templates. That is not AI; it is autocomplete. Real AI in ClinicOS means: a dermatologist speaks during a consultation and the EMR fields fill themselves. A physiotherapist gets an exercise programme generated from the assessment findings. A dentist photographs an OPG and gets AI-highlighted regions of concern. This is 2–4 minutes saved per patient, every patient, every day.</w:t>
            </w:r>
          </w:p>
        </w:tc>
      </w:tr>
    </w:tbl>
    <w:p>
      <w:pPr>
        <w:spacing w:after="60" w:before="6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6.1  AI Documentation — Voice to EMR (VaakAI Clinic Integration)</w:t>
      </w:r>
    </w:p>
    <w:p>
      <w:pPr>
        <w:spacing w:after="80" w:before="80"/>
      </w:pPr>
      <w:r>
        <w:rPr>
          <w:rFonts w:ascii="Arial" w:cs="Arial" w:eastAsia="Arial" w:hAnsi="Arial"/>
          <w:color w:val="0A1F1C"/>
          <w:sz w:val="22"/>
          <w:szCs w:val="22"/>
        </w:rPr>
        <w:t xml:space="preserve">VaakAI Clinic (RH Technology's AI meeting assistant) is deeply integrated into ClinicOS. When a doctor activates 'AI Mode' during a consultation, the entire doctor-patient conversation is transcribed and mapped to the correct EMR fields.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Specialty</w:t>
            </w:r>
          </w:p>
        </w:tc>
        <w:tc>
          <w:tcPr>
            <w:tcW w:type="dxa" w:w="3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the Doctor Says</w:t>
            </w:r>
          </w:p>
        </w:tc>
        <w:tc>
          <w:tcPr>
            <w:tcW w:type="dxa" w:w="39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ClinicOS AI Fills</w:t>
            </w:r>
          </w:p>
        </w:tc>
      </w:tr>
      <w:tr>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Dermatology</w:t>
            </w:r>
          </w:p>
        </w:tc>
        <w:tc>
          <w:tcPr>
            <w:tcW w:type="dxa" w:w="3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'Patient has a 2cm erythematous plaque on the left forearm for 3 months. PASI 12. Starting Methotrexate.'</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Body map: left forearm plaque, 2cm, erythematous. Duration: 3 months. PASI score: 12. Treatment plan: Tab Methotrexate (dosage template loaded).</w:t>
            </w:r>
          </w:p>
        </w:tc>
      </w:tr>
      <w:tr>
        <w:tc>
          <w:tcPr>
            <w:tcW w:type="dxa" w:w="1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Physiotherapy</w:t>
            </w:r>
          </w:p>
        </w:tc>
        <w:tc>
          <w:tcPr>
            <w:tcW w:type="dxa" w:w="3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'VAS 7 today, down from 8 last week. Knee flexion 95 degrees, improved from 82. Applied TENS 80Hz for 20 minutes, manual therapy grade 3 mobilisation.'</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VAS: 7 (delta: -1 from last session). ROM: Knee Flexion 95° (delta: +13°, shown in green). Treatment: TENS 80Hz 20 min, Manual Therapy Grade III.</w:t>
            </w:r>
          </w:p>
        </w:tc>
      </w:tr>
      <w:tr>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Dental</w:t>
            </w:r>
          </w:p>
        </w:tc>
        <w:tc>
          <w:tcPr>
            <w:tcW w:type="dxa" w:w="3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'Caries on 36 mesial surface, extending to dentin. Plan RCT followed by PFM crown. Patient informed, consent taken.'</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FDI 36: Caries (mesial, moderate). Treatment plan: Root Canal Treatment → PFM Crown. Consent: Yes.</w:t>
            </w:r>
          </w:p>
        </w:tc>
      </w:tr>
      <w:tr>
        <w:tc>
          <w:tcPr>
            <w:tcW w:type="dxa" w:w="1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Cardiology</w:t>
            </w:r>
          </w:p>
        </w:tc>
        <w:tc>
          <w:tcPr>
            <w:tcW w:type="dxa" w:w="3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'BP 148/92, pulse 88 regular. Echo shows EF 52%. Starting Amlodipine 5mg and Atorvastatin 40mg.'</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Vitals: BP 148/92, PR 88/min regular. Echo: LVEF 52%. Prescription: Tab Amlodipine 5mg OD, Tab Atorvastatin 40mg OD HS.</w:t>
            </w:r>
          </w:p>
        </w:tc>
      </w:tr>
      <w:tr>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Psychiatry</w:t>
            </w:r>
          </w:p>
        </w:tc>
        <w:tc>
          <w:tcPr>
            <w:tcW w:type="dxa" w:w="3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'PHQ-9 score today is 14, moderate depression. Patient denied suicidal ideation. Increasing Escitalopram from 10 to 20mg.'</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PHQ-9: 14 (Moderate Depression). Suicidal ideation: Denied. Medication change: Tab Escitalopram 10mg → 20mg OD.</w:t>
            </w:r>
          </w:p>
        </w:tc>
      </w:tr>
    </w:tbl>
    <w:p>
      <w:pPr>
        <w:spacing w:after="60" w:before="60"/>
      </w:pPr>
      <w:r>
        <w:t xml:space="preserve"/>
      </w:r>
    </w:p>
    <w:p>
      <w:pPr>
        <w:pStyle w:val="ListParagraph"/>
        <w:numPr>
          <w:ilvl w:val="0"/>
          <w:numId w:val="2"/>
        </w:numPr>
        <w:spacing w:after="60" w:before="60"/>
      </w:pPr>
      <w:r>
        <w:rPr>
          <w:rFonts w:ascii="Arial" w:cs="Arial" w:eastAsia="Arial" w:hAnsi="Arial"/>
          <w:color w:val="0A1F1C"/>
          <w:sz w:val="22"/>
          <w:szCs w:val="22"/>
        </w:rPr>
        <w:t xml:space="preserve">Time saved: 2–4 minutes per consultation × 40 consultations/day = 80–160 minutes returned to the doctor daily</w:t>
      </w:r>
    </w:p>
    <w:p>
      <w:pPr>
        <w:pStyle w:val="ListParagraph"/>
        <w:numPr>
          <w:ilvl w:val="0"/>
          <w:numId w:val="2"/>
        </w:numPr>
        <w:spacing w:after="60" w:before="60"/>
      </w:pPr>
      <w:r>
        <w:rPr>
          <w:rFonts w:ascii="Arial" w:cs="Arial" w:eastAsia="Arial" w:hAnsi="Arial"/>
          <w:color w:val="0A1F1C"/>
          <w:sz w:val="22"/>
          <w:szCs w:val="22"/>
        </w:rPr>
        <w:t xml:space="preserve">Works in Hindi and English: doctor can switch languages mid-sentence ('Patient ki skin par 2 mahine se rash hai — possibly psoriasis')</w:t>
      </w:r>
    </w:p>
    <w:p>
      <w:pPr>
        <w:pStyle w:val="ListParagraph"/>
        <w:numPr>
          <w:ilvl w:val="0"/>
          <w:numId w:val="2"/>
        </w:numPr>
        <w:spacing w:after="60" w:before="60"/>
      </w:pPr>
      <w:r>
        <w:rPr>
          <w:rFonts w:ascii="Arial" w:cs="Arial" w:eastAsia="Arial" w:hAnsi="Arial"/>
          <w:color w:val="0A1F1C"/>
          <w:sz w:val="22"/>
          <w:szCs w:val="22"/>
        </w:rPr>
        <w:t xml:space="preserve">Confidence threshold: if AI is unsure about a mapping, it highlights that field in amber — doctor must manually verify before saving</w:t>
      </w:r>
    </w:p>
    <w:p>
      <w:pPr>
        <w:pStyle w:val="ListParagraph"/>
        <w:numPr>
          <w:ilvl w:val="0"/>
          <w:numId w:val="2"/>
        </w:numPr>
        <w:spacing w:after="60" w:before="60"/>
      </w:pPr>
      <w:r>
        <w:rPr>
          <w:rFonts w:ascii="Arial" w:cs="Arial" w:eastAsia="Arial" w:hAnsi="Arial"/>
          <w:color w:val="0A1F1C"/>
          <w:sz w:val="22"/>
          <w:szCs w:val="22"/>
        </w:rPr>
        <w:t xml:space="preserve">Audit trail: AI-filled fields marked with a small 'AI' badge — doctor can see what was auto-filled vs. manually entered</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6.2  Specialty AI Features</w:t>
      </w:r>
    </w:p>
    <w:p>
      <w:pPr>
        <w:pStyle w:val="Heading3"/>
        <w:spacing w:after="80" w:before="200"/>
      </w:pPr>
      <w:r>
        <w:rPr>
          <w:rFonts w:ascii="Arial" w:cs="Arial" w:eastAsia="Arial" w:hAnsi="Arial"/>
          <w:b/>
          <w:bCs/>
          <w:color w:val="1565C0"/>
          <w:sz w:val="22"/>
          <w:szCs w:val="22"/>
        </w:rPr>
        <w:t xml:space="preserve">Dermatology — Lesion Photo AI</w:t>
      </w:r>
    </w:p>
    <w:p>
      <w:pPr>
        <w:pStyle w:val="ListParagraph"/>
        <w:numPr>
          <w:ilvl w:val="0"/>
          <w:numId w:val="2"/>
        </w:numPr>
        <w:spacing w:after="60" w:before="60"/>
      </w:pPr>
      <w:r>
        <w:rPr>
          <w:rFonts w:ascii="Arial" w:cs="Arial" w:eastAsia="Arial" w:hAnsi="Arial"/>
          <w:color w:val="0A1F1C"/>
          <w:sz w:val="22"/>
          <w:szCs w:val="22"/>
        </w:rPr>
        <w:t xml:space="preserve">Doctor photographs a skin lesion using the ClinicOS mobile app camera</w:t>
      </w:r>
    </w:p>
    <w:p>
      <w:pPr>
        <w:pStyle w:val="ListParagraph"/>
        <w:numPr>
          <w:ilvl w:val="0"/>
          <w:numId w:val="2"/>
        </w:numPr>
        <w:spacing w:after="60" w:before="60"/>
      </w:pPr>
      <w:r>
        <w:rPr>
          <w:rFonts w:ascii="Arial" w:cs="Arial" w:eastAsia="Arial" w:hAnsi="Arial"/>
          <w:color w:val="0A1F1C"/>
          <w:sz w:val="22"/>
          <w:szCs w:val="22"/>
        </w:rPr>
        <w:t xml:space="preserve">AI model (fine-tuned on Indian skin conditions, darker skin types) analyzes the image</w:t>
      </w:r>
    </w:p>
    <w:p>
      <w:pPr>
        <w:pStyle w:val="ListParagraph"/>
        <w:numPr>
          <w:ilvl w:val="0"/>
          <w:numId w:val="2"/>
        </w:numPr>
        <w:spacing w:after="60" w:before="60"/>
      </w:pPr>
      <w:r>
        <w:rPr>
          <w:rFonts w:ascii="Arial" w:cs="Arial" w:eastAsia="Arial" w:hAnsi="Arial"/>
          <w:color w:val="0A1F1C"/>
          <w:sz w:val="22"/>
          <w:szCs w:val="22"/>
        </w:rPr>
        <w:t xml:space="preserve">Returns top-3 differential diagnoses with confidence percentages: 'Plaque Psoriasis (72%), Lichen Planus (15%), Tinea Corporis (8%)'</w:t>
      </w:r>
    </w:p>
    <w:p>
      <w:pPr>
        <w:pStyle w:val="ListParagraph"/>
        <w:numPr>
          <w:ilvl w:val="0"/>
          <w:numId w:val="2"/>
        </w:numPr>
        <w:spacing w:after="60" w:before="60"/>
      </w:pPr>
      <w:r>
        <w:rPr>
          <w:rFonts w:ascii="Arial" w:cs="Arial" w:eastAsia="Arial" w:hAnsi="Arial"/>
          <w:color w:val="0A1F1C"/>
          <w:sz w:val="22"/>
          <w:szCs w:val="22"/>
        </w:rPr>
        <w:t xml:space="preserve">Doctor sees this as a suggestion only — confirms or overrides. AI suggestion saved in the note alongside the doctor's confirmed diagnosis.</w:t>
      </w:r>
    </w:p>
    <w:p>
      <w:pPr>
        <w:pStyle w:val="ListParagraph"/>
        <w:numPr>
          <w:ilvl w:val="0"/>
          <w:numId w:val="2"/>
        </w:numPr>
        <w:spacing w:after="60" w:before="60"/>
      </w:pPr>
      <w:r>
        <w:rPr>
          <w:rFonts w:ascii="Arial" w:cs="Arial" w:eastAsia="Arial" w:hAnsi="Arial"/>
          <w:color w:val="0A1F1C"/>
          <w:sz w:val="22"/>
          <w:szCs w:val="22"/>
        </w:rPr>
        <w:t xml:space="preserve">Important compliance note: always labelled 'AI-ASSIST — NOT A DIAGNOSIS. Clinician is solely responsible for all clinical decisions.' This is legally mandatory.</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Physiotherapy — Exercise Programme Generator</w:t>
      </w:r>
    </w:p>
    <w:p>
      <w:pPr>
        <w:pStyle w:val="ListParagraph"/>
        <w:numPr>
          <w:ilvl w:val="0"/>
          <w:numId w:val="2"/>
        </w:numPr>
        <w:spacing w:after="60" w:before="60"/>
      </w:pPr>
      <w:r>
        <w:rPr>
          <w:rFonts w:ascii="Arial" w:cs="Arial" w:eastAsia="Arial" w:hAnsi="Arial"/>
          <w:color w:val="0A1F1C"/>
          <w:sz w:val="22"/>
          <w:szCs w:val="22"/>
        </w:rPr>
        <w:t xml:space="preserve">After completing the initial assessment (diagnosis, ROM measurements, MMT grades), physio taps 'Generate Programme'</w:t>
      </w:r>
    </w:p>
    <w:p>
      <w:pPr>
        <w:pStyle w:val="ListParagraph"/>
        <w:numPr>
          <w:ilvl w:val="0"/>
          <w:numId w:val="2"/>
        </w:numPr>
        <w:spacing w:after="60" w:before="60"/>
      </w:pPr>
      <w:r>
        <w:rPr>
          <w:rFonts w:ascii="Arial" w:cs="Arial" w:eastAsia="Arial" w:hAnsi="Arial"/>
          <w:color w:val="0A1F1C"/>
          <w:sz w:val="22"/>
          <w:szCs w:val="22"/>
        </w:rPr>
        <w:t xml:space="preserve">AI generates a phased exercise protocol: Phase 1 (Weeks 1–2): pain relief and range of motion. Phase 2 (Weeks 3–4): strengthening. Phase 3 (Weeks 5–6): functional restoration</w:t>
      </w:r>
    </w:p>
    <w:p>
      <w:pPr>
        <w:pStyle w:val="ListParagraph"/>
        <w:numPr>
          <w:ilvl w:val="0"/>
          <w:numId w:val="2"/>
        </w:numPr>
        <w:spacing w:after="60" w:before="60"/>
      </w:pPr>
      <w:r>
        <w:rPr>
          <w:rFonts w:ascii="Arial" w:cs="Arial" w:eastAsia="Arial" w:hAnsi="Arial"/>
          <w:color w:val="0A1F1C"/>
          <w:sz w:val="22"/>
          <w:szCs w:val="22"/>
        </w:rPr>
        <w:t xml:space="preserve">Each phase lists specific exercises from the library — physio reviews, removes any not appropriate for this patient, adds others</w:t>
      </w:r>
    </w:p>
    <w:p>
      <w:pPr>
        <w:pStyle w:val="ListParagraph"/>
        <w:numPr>
          <w:ilvl w:val="0"/>
          <w:numId w:val="2"/>
        </w:numPr>
        <w:spacing w:after="60" w:before="60"/>
      </w:pPr>
      <w:r>
        <w:rPr>
          <w:rFonts w:ascii="Arial" w:cs="Arial" w:eastAsia="Arial" w:hAnsi="Arial"/>
          <w:color w:val="0A1F1C"/>
          <w:sz w:val="22"/>
          <w:szCs w:val="22"/>
        </w:rPr>
        <w:t xml:space="preserve">Patient receives WhatsApp Home Exercise Programme with: exercise names, repetitions, sets, frequency, and photograph demonstration</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Dental — OPG / X-Ray AI Analysis</w:t>
      </w:r>
    </w:p>
    <w:p>
      <w:pPr>
        <w:pStyle w:val="ListParagraph"/>
        <w:numPr>
          <w:ilvl w:val="0"/>
          <w:numId w:val="2"/>
        </w:numPr>
        <w:spacing w:after="60" w:before="60"/>
      </w:pPr>
      <w:r>
        <w:rPr>
          <w:rFonts w:ascii="Arial" w:cs="Arial" w:eastAsia="Arial" w:hAnsi="Arial"/>
          <w:color w:val="0A1F1C"/>
          <w:sz w:val="22"/>
          <w:szCs w:val="22"/>
        </w:rPr>
        <w:t xml:space="preserve">Dentist photographs or uploads an OPG or intraoral X-ray into the tooth chart</w:t>
      </w:r>
    </w:p>
    <w:p>
      <w:pPr>
        <w:pStyle w:val="ListParagraph"/>
        <w:numPr>
          <w:ilvl w:val="0"/>
          <w:numId w:val="2"/>
        </w:numPr>
        <w:spacing w:after="60" w:before="60"/>
      </w:pPr>
      <w:r>
        <w:rPr>
          <w:rFonts w:ascii="Arial" w:cs="Arial" w:eastAsia="Arial" w:hAnsi="Arial"/>
          <w:color w:val="0A1F1C"/>
          <w:sz w:val="22"/>
          <w:szCs w:val="22"/>
        </w:rPr>
        <w:t xml:space="preserve">AI highlights regions of radiological interest: areas of bone loss, periapical lesions, caries shadows, unerupted teeth, impactions</w:t>
      </w:r>
    </w:p>
    <w:p>
      <w:pPr>
        <w:pStyle w:val="ListParagraph"/>
        <w:numPr>
          <w:ilvl w:val="0"/>
          <w:numId w:val="2"/>
        </w:numPr>
        <w:spacing w:after="60" w:before="60"/>
      </w:pPr>
      <w:r>
        <w:rPr>
          <w:rFonts w:ascii="Arial" w:cs="Arial" w:eastAsia="Arial" w:hAnsi="Arial"/>
          <w:color w:val="0A1F1C"/>
          <w:sz w:val="22"/>
          <w:szCs w:val="22"/>
        </w:rPr>
        <w:t xml:space="preserve">Highlighted regions overlaid on the X-ray image with colour coding — dentist taps a highlighted region to see AI's concern note</w:t>
      </w:r>
    </w:p>
    <w:p>
      <w:pPr>
        <w:pStyle w:val="ListParagraph"/>
        <w:numPr>
          <w:ilvl w:val="0"/>
          <w:numId w:val="2"/>
        </w:numPr>
        <w:spacing w:after="60" w:before="60"/>
      </w:pPr>
      <w:r>
        <w:rPr>
          <w:rFonts w:ascii="Arial" w:cs="Arial" w:eastAsia="Arial" w:hAnsi="Arial"/>
          <w:color w:val="0A1F1C"/>
          <w:sz w:val="22"/>
          <w:szCs w:val="22"/>
        </w:rPr>
        <w:t xml:space="preserve">Dentist confirms, dismisses, or adds to each highlighted area. Confirmed areas auto-populate the clinical note.</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6.3  AI Consultation Summary — ABDM Compliant</w:t>
      </w:r>
    </w:p>
    <w:p>
      <w:pPr>
        <w:pStyle w:val="ListParagraph"/>
        <w:numPr>
          <w:ilvl w:val="0"/>
          <w:numId w:val="2"/>
        </w:numPr>
        <w:spacing w:after="60" w:before="60"/>
      </w:pPr>
      <w:r>
        <w:rPr>
          <w:rFonts w:ascii="Arial" w:cs="Arial" w:eastAsia="Arial" w:hAnsi="Arial"/>
          <w:color w:val="0A1F1C"/>
          <w:sz w:val="22"/>
          <w:szCs w:val="22"/>
        </w:rPr>
        <w:t xml:space="preserve">After completing any consultation, doctor taps 'Generate Summary'</w:t>
      </w:r>
    </w:p>
    <w:p>
      <w:pPr>
        <w:pStyle w:val="ListParagraph"/>
        <w:numPr>
          <w:ilvl w:val="0"/>
          <w:numId w:val="2"/>
        </w:numPr>
        <w:spacing w:after="60" w:before="60"/>
      </w:pPr>
      <w:r>
        <w:rPr>
          <w:rFonts w:ascii="Arial" w:cs="Arial" w:eastAsia="Arial" w:hAnsi="Arial"/>
          <w:color w:val="0A1F1C"/>
          <w:sz w:val="22"/>
          <w:szCs w:val="22"/>
        </w:rPr>
        <w:t xml:space="preserve">AI creates a patient-friendly summary in simple English or Hindi: 'आपको psoriasis है। डॉक्टर ने Methotrexate tablet शुरू किया है। अगला appointment 4 हफ्ते बाद है।'</w:t>
      </w:r>
    </w:p>
    <w:p>
      <w:pPr>
        <w:pStyle w:val="ListParagraph"/>
        <w:numPr>
          <w:ilvl w:val="0"/>
          <w:numId w:val="2"/>
        </w:numPr>
        <w:spacing w:after="60" w:before="60"/>
      </w:pPr>
      <w:r>
        <w:rPr>
          <w:rFonts w:ascii="Arial" w:cs="Arial" w:eastAsia="Arial" w:hAnsi="Arial"/>
          <w:color w:val="0A1F1C"/>
          <w:sz w:val="22"/>
          <w:szCs w:val="22"/>
        </w:rPr>
        <w:t xml:space="preserve">This summary is sent to the patient via WhatsApp automatically</w:t>
      </w:r>
    </w:p>
    <w:p>
      <w:pPr>
        <w:pStyle w:val="ListParagraph"/>
        <w:numPr>
          <w:ilvl w:val="0"/>
          <w:numId w:val="2"/>
        </w:numPr>
        <w:spacing w:after="60" w:before="60"/>
      </w:pPr>
      <w:r>
        <w:rPr>
          <w:rFonts w:ascii="Arial" w:cs="Arial" w:eastAsia="Arial" w:hAnsi="Arial"/>
          <w:color w:val="0A1F1C"/>
          <w:sz w:val="22"/>
          <w:szCs w:val="22"/>
        </w:rPr>
        <w:t xml:space="preserve">The clinical SOAP note (with full medical detail) is stored in ABDM FHIR R4 format, linked to ABHA</w:t>
      </w:r>
    </w:p>
    <w:p>
      <w:pPr>
        <w:pStyle w:val="ListParagraph"/>
        <w:numPr>
          <w:ilvl w:val="0"/>
          <w:numId w:val="2"/>
        </w:numPr>
        <w:spacing w:after="60" w:before="60"/>
      </w:pPr>
      <w:r>
        <w:rPr>
          <w:rFonts w:ascii="Arial" w:cs="Arial" w:eastAsia="Arial" w:hAnsi="Arial"/>
          <w:color w:val="0A1F1C"/>
          <w:sz w:val="22"/>
          <w:szCs w:val="22"/>
        </w:rPr>
        <w:t xml:space="preserve">The patient-facing summary and the clinical note are different documents — the patient only receives the summary</w:t>
      </w:r>
    </w:p>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6.4  Predictive No-Show Alert</w:t>
      </w:r>
    </w:p>
    <w:p>
      <w:pPr>
        <w:pStyle w:val="ListParagraph"/>
        <w:numPr>
          <w:ilvl w:val="0"/>
          <w:numId w:val="2"/>
        </w:numPr>
        <w:spacing w:after="60" w:before="60"/>
      </w:pPr>
      <w:r>
        <w:rPr>
          <w:rFonts w:ascii="Arial" w:cs="Arial" w:eastAsia="Arial" w:hAnsi="Arial"/>
          <w:color w:val="0A1F1C"/>
          <w:sz w:val="22"/>
          <w:szCs w:val="22"/>
        </w:rPr>
        <w:t xml:space="preserve">After 3+ months of appointment data per clinic, AI identifies patients likely to no-show based on: past no-show history, day of week, time of appointment, days since last visit</w:t>
      </w:r>
    </w:p>
    <w:p>
      <w:pPr>
        <w:pStyle w:val="ListParagraph"/>
        <w:numPr>
          <w:ilvl w:val="0"/>
          <w:numId w:val="2"/>
        </w:numPr>
        <w:spacing w:after="60" w:before="60"/>
      </w:pPr>
      <w:r>
        <w:rPr>
          <w:rFonts w:ascii="Arial" w:cs="Arial" w:eastAsia="Arial" w:hAnsi="Arial"/>
          <w:color w:val="0A1F1C"/>
          <w:sz w:val="22"/>
          <w:szCs w:val="22"/>
        </w:rPr>
        <w:t xml:space="preserve">High no-show risk appointments flagged 48 hours before — clinic sends an extra personalised WhatsApp: 'Dr. Sharma is looking forward to seeing you tomorrow. Is there anything you need to discuss?'</w:t>
      </w:r>
    </w:p>
    <w:p>
      <w:pPr>
        <w:pStyle w:val="ListParagraph"/>
        <w:numPr>
          <w:ilvl w:val="0"/>
          <w:numId w:val="2"/>
        </w:numPr>
        <w:spacing w:after="60" w:before="60"/>
      </w:pPr>
      <w:r>
        <w:rPr>
          <w:rFonts w:ascii="Arial" w:cs="Arial" w:eastAsia="Arial" w:hAnsi="Arial"/>
          <w:color w:val="0A1F1C"/>
          <w:sz w:val="22"/>
          <w:szCs w:val="22"/>
        </w:rPr>
        <w:t xml:space="preserve">Outcome: 20–30% reduction in no-shows = 3–5 extra consultation slots filled per day per doctor</w:t>
      </w:r>
    </w:p>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7. Compliance Modules — ABDM, GST, Insurance, NABH</w:t>
      </w:r>
    </w:p>
    <w:p>
      <w:pPr>
        <w:pStyle w:val="Heading2"/>
        <w:pBdr>
          <w:bottom w:val="single" w:color="00695C" w:sz="4" w:space="4"/>
        </w:pBdr>
        <w:spacing w:after="120" w:before="300"/>
      </w:pPr>
      <w:r>
        <w:rPr>
          <w:rFonts w:ascii="Arial" w:cs="Arial" w:eastAsia="Arial" w:hAnsi="Arial"/>
          <w:b/>
          <w:bCs/>
          <w:color w:val="00695C"/>
          <w:sz w:val="26"/>
          <w:szCs w:val="26"/>
        </w:rPr>
        <w:t xml:space="preserve">7.1  ABDM Full Stack Module</w:t>
      </w:r>
    </w:p>
    <w:p>
      <w:pPr>
        <w:spacing w:after="80" w:before="80"/>
      </w:pPr>
      <w:r>
        <w:rPr>
          <w:rFonts w:ascii="Arial" w:cs="Arial" w:eastAsia="Arial" w:hAnsi="Arial"/>
          <w:color w:val="0A1F1C"/>
          <w:sz w:val="22"/>
          <w:szCs w:val="22"/>
        </w:rPr>
        <w:t xml:space="preserve">ABDM compliance is moving from voluntary to mandatory as AB-PMJAY empanelment enforcement tightens. ClinicOS's ABDM module provides full certification-level compliance.</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960"/>
      </w:tblGrid>
      <w:tr>
        <w:trPr>
          <w:tblHeader/>
        </w:trPr>
        <w:tc>
          <w:tcPr>
            <w:tcW w:type="dxa" w:w="2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ABDM Milestone</w:t>
            </w:r>
          </w:p>
        </w:tc>
        <w:tc>
          <w:tcPr>
            <w:tcW w:type="dxa" w:w="46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ClinicOS Does</w:t>
            </w:r>
          </w:p>
        </w:tc>
        <w:tc>
          <w:tcPr>
            <w:tcW w:type="dxa" w:w="19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Timeline</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M1 — ABHA Patient ID</w:t>
            </w:r>
          </w:p>
        </w:tc>
        <w:tc>
          <w:tcPr>
            <w:tcW w:type="dxa" w:w="4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Create/link ABHA (14-digit health ID) at registration. Aadhaar + mobile OTP. Facility QR code for Scan &amp; Share OPD registration. Included in Core.</w:t>
            </w:r>
          </w:p>
        </w:tc>
        <w:tc>
          <w:tcPr>
            <w:tcW w:type="dxa" w:w="1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Shipped with MVP</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M2 — Health Information Provider (HIP)</w:t>
            </w:r>
          </w:p>
        </w:tc>
        <w:tc>
          <w:tcPr>
            <w:tcW w:type="dxa" w:w="4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Create care contexts (prescriptions, lab reports, visit notes) in FHIR R4. Handle consent requests. Encrypt and transmit via ABDM HIE-CM. Patient discovery for cross-provider records.</w:t>
            </w:r>
          </w:p>
        </w:tc>
        <w:tc>
          <w:tcPr>
            <w:tcW w:type="dxa" w:w="1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Month 8–10</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M3 — Health Information User (HIU)</w:t>
            </w:r>
          </w:p>
        </w:tc>
        <w:tc>
          <w:tcPr>
            <w:tcW w:type="dxa" w:w="4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Request and receive patient records from other ABDM-registered providers with patient consent. Display in patient timeline.</w:t>
            </w:r>
          </w:p>
        </w:tc>
        <w:tc>
          <w:tcPr>
            <w:tcW w:type="dxa" w:w="1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Month 11–13</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ABDM Certification</w:t>
            </w:r>
          </w:p>
        </w:tc>
        <w:tc>
          <w:tcPr>
            <w:tcW w:type="dxa" w:w="4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CERT-IN WASA security audit. Functional testing with NHA sandbox. Production credentials from NHA.</w:t>
            </w:r>
          </w:p>
        </w:tc>
        <w:tc>
          <w:tcPr>
            <w:tcW w:type="dxa" w:w="1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Month 12–14</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Health Facility Registry</w:t>
            </w:r>
          </w:p>
        </w:tc>
        <w:tc>
          <w:tcPr>
            <w:tcW w:type="dxa" w:w="4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Clinic registered on HFR — discoverable by patients, insurance companies, and referring providers. Required for AB-PMJAY.</w:t>
            </w:r>
          </w:p>
        </w:tc>
        <w:tc>
          <w:tcPr>
            <w:tcW w:type="dxa" w:w="1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Month 2 (guided by ClinicOS during onboarding)</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Health Professional Registry</w:t>
            </w:r>
          </w:p>
        </w:tc>
        <w:tc>
          <w:tcPr>
            <w:tcW w:type="dxa" w:w="4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Doctor HPR ID captured and verified. Digital prescriptions signed with HPR credentials for legal validity.</w:t>
            </w:r>
          </w:p>
        </w:tc>
        <w:tc>
          <w:tcPr>
            <w:tcW w:type="dxa" w:w="1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Month 1 (captured at doctor profile setup)</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7.2  GST Billing Advanced Module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960"/>
      </w:tblGrid>
      <w:tr>
        <w:trPr>
          <w:tblHeader/>
        </w:trPr>
        <w:tc>
          <w:tcPr>
            <w:tcW w:type="dxa" w:w="2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Service</w:t>
            </w:r>
          </w:p>
        </w:tc>
        <w:tc>
          <w:tcPr>
            <w:tcW w:type="dxa" w:w="14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SAC Code</w:t>
            </w:r>
          </w:p>
        </w:tc>
        <w:tc>
          <w:tcPr>
            <w:tcW w:type="dxa" w:w="14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GST Rate</w:t>
            </w:r>
          </w:p>
        </w:tc>
        <w:tc>
          <w:tcPr>
            <w:tcW w:type="dxa" w:w="39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ClinicOS Handling</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Clinical consultation (human health)</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999311</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Exempt (0%)</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Auto-applied for consultation invoices — no GST charged</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Cosmetic procedures (Botox, LASER hair removal, fillers)</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9993 / 999319</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18%</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Aesthetic/cosmetic procedures auto-taxed at 18%. ClinicOS differentiates by procedure tag</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Physiotherapy (rehabilitation)</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999311</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Exempt (0%)</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Exempt — health service</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Dental (clinical)</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999311</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Exempt (0%)</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Clinical dental: exempt. Cosmetic (whitening, veneers): 18%</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Dental (cosmetic / aesthetic)</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9993</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18%</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Tooth whitening, cosmetic veneers, aesthetic bonding — 18% GST</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Medicines dispensed from in-clinic pharmacy</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Various HSN</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5–12%</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Drug-specific HSN and GST from Indian Pharmacopoeia database</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Medical devices sold (spectacles, hearing aids)</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Various HSN</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5–12%</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HSN code per device category — spectacle frames 12%, lenses 5%</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e-Invoice (IRN)</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Auto-generated for practices above ₹5 crore threshold via GSP</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TDS Section 194J</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10% / 2%</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TDS on professional fees from corporate clients — tracked and Form 16A generated</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7.3  Insurance and TPA Billing Module</w:t>
      </w:r>
    </w:p>
    <w:p>
      <w:pPr>
        <w:pStyle w:val="ListParagraph"/>
        <w:numPr>
          <w:ilvl w:val="0"/>
          <w:numId w:val="2"/>
        </w:numPr>
        <w:spacing w:after="60" w:before="60"/>
      </w:pPr>
      <w:r>
        <w:rPr>
          <w:rFonts w:ascii="Arial" w:cs="Arial" w:eastAsia="Arial" w:hAnsi="Arial"/>
          <w:color w:val="0A1F1C"/>
          <w:sz w:val="22"/>
          <w:szCs w:val="22"/>
        </w:rPr>
        <w:t xml:space="preserve">Cashless claim initiation: patient provides TPA card at registration. Policy details fetched from TPA API. Pre-authorisation request sent electronically.</w:t>
      </w:r>
    </w:p>
    <w:p>
      <w:pPr>
        <w:pStyle w:val="ListParagraph"/>
        <w:numPr>
          <w:ilvl w:val="0"/>
          <w:numId w:val="2"/>
        </w:numPr>
        <w:spacing w:after="60" w:before="60"/>
      </w:pPr>
      <w:r>
        <w:rPr>
          <w:rFonts w:ascii="Arial" w:cs="Arial" w:eastAsia="Arial" w:hAnsi="Arial"/>
          <w:color w:val="0A1F1C"/>
          <w:sz w:val="22"/>
          <w:szCs w:val="22"/>
        </w:rPr>
        <w:t xml:space="preserve">Claim package: all clinical documents (IPD summary, investigation reports, pharmacy bills, surgeon notes) compiled automatically from ClinicOS records into the TPA claim bundle.</w:t>
      </w:r>
    </w:p>
    <w:p>
      <w:pPr>
        <w:pStyle w:val="ListParagraph"/>
        <w:numPr>
          <w:ilvl w:val="0"/>
          <w:numId w:val="2"/>
        </w:numPr>
        <w:spacing w:after="60" w:before="60"/>
      </w:pPr>
      <w:r>
        <w:rPr>
          <w:rFonts w:ascii="Arial" w:cs="Arial" w:eastAsia="Arial" w:hAnsi="Arial"/>
          <w:color w:val="0A1F1C"/>
          <w:sz w:val="22"/>
          <w:szCs w:val="22"/>
        </w:rPr>
        <w:t xml:space="preserve">TPA empanelment management: list of TPAs the clinic is empanelled with — approval limits, claim processing timelines tracked.</w:t>
      </w:r>
    </w:p>
    <w:p>
      <w:pPr>
        <w:pStyle w:val="ListParagraph"/>
        <w:numPr>
          <w:ilvl w:val="0"/>
          <w:numId w:val="2"/>
        </w:numPr>
        <w:spacing w:after="60" w:before="60"/>
      </w:pPr>
      <w:r>
        <w:rPr>
          <w:rFonts w:ascii="Arial" w:cs="Arial" w:eastAsia="Arial" w:hAnsi="Arial"/>
          <w:color w:val="0A1F1C"/>
          <w:sz w:val="22"/>
          <w:szCs w:val="22"/>
        </w:rPr>
        <w:t xml:space="preserve">Claim status tracking: pending / pre-auth approved / enhancement requested / settled / rejected — visible in billing dashboard.</w:t>
      </w:r>
    </w:p>
    <w:p>
      <w:pPr>
        <w:pStyle w:val="ListParagraph"/>
        <w:numPr>
          <w:ilvl w:val="0"/>
          <w:numId w:val="2"/>
        </w:numPr>
        <w:spacing w:after="60" w:before="60"/>
      </w:pPr>
      <w:r>
        <w:rPr>
          <w:rFonts w:ascii="Arial" w:cs="Arial" w:eastAsia="Arial" w:hAnsi="Arial"/>
          <w:color w:val="0A1F1C"/>
          <w:sz w:val="22"/>
          <w:szCs w:val="22"/>
        </w:rPr>
        <w:t xml:space="preserve">Rejected claim analysis: claims rejected by TPA flagged with reason — helps clinic identify documentation gaps and re-file.</w:t>
      </w:r>
    </w:p>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8. Revised Launch Plan — Phase 0 First, Then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color="FFFFFF" w:sz="0"/>
              <w:left w:val="none" w:color="FFFFFF" w:sz="0"/>
              <w:bottom w:val="none" w:color="FFFFFF" w:sz="0"/>
              <w:right w:val="none" w:color="FFFFFF" w:sz="0"/>
            </w:tcBorders>
            <w:shd w:fill="E65100" w:val="clear"/>
            <w:tcMar>
              <w:top w:type="dxa" w:w="120"/>
              <w:left w:type="dxa" w:w="100"/>
              <w:bottom w:type="dxa" w:w="120"/>
              <w:right w:type="dxa" w:w="80"/>
            </w:tcMar>
            <w:vAlign w:val="center"/>
          </w:tcPr>
          <w:p>
            <w:pPr>
              <w:jc w:val="center"/>
            </w:pPr>
            <w:r>
              <w:rPr>
                <w:rFonts w:ascii="Arial" w:cs="Arial" w:eastAsia="Arial" w:hAnsi="Arial"/>
                <w:b/>
                <w:bCs/>
                <w:color w:val="FFFFFF"/>
                <w:sz w:val="17"/>
                <w:szCs w:val="17"/>
              </w:rPr>
              <w:t xml:space="preserve">THE HARDEST THING TO ACCEPT</w:t>
            </w:r>
          </w:p>
        </w:tc>
        <w:tc>
          <w:tcPr>
            <w:tcW w:type="dxa" w:w="8780"/>
            <w:tcBorders>
              <w:top w:val="none" w:color="FFFFFF" w:sz="0"/>
              <w:left w:val="none" w:color="FFFFFF" w:sz="0"/>
              <w:bottom w:val="none" w:color="FFFFFF" w:sz="0"/>
              <w:right w:val="none" w:color="FFFFFF" w:sz="0"/>
            </w:tcBorders>
            <w:shd w:fill="FFF3E0" w:val="clear"/>
            <w:tcMar>
              <w:top w:type="dxa" w:w="120"/>
              <w:left w:type="dxa" w:w="180"/>
              <w:bottom w:type="dxa" w:w="120"/>
              <w:right w:type="dxa" w:w="120"/>
            </w:tcMar>
          </w:tcPr>
          <w:p>
            <w:r>
              <w:rPr>
                <w:rFonts w:ascii="Arial" w:cs="Arial" w:eastAsia="Arial" w:hAnsi="Arial"/>
                <w:color w:val="0A1F1C"/>
                <w:sz w:val="22"/>
                <w:szCs w:val="22"/>
              </w:rPr>
              <w:t xml:space="preserve">The most important work you will do in the first 4 weeks costs nothing to build. It is walking into 30 clinics in Pune, sitting with each doctor for 2 hours, and watching how they actually work. The answers will change your feature priority significantly — guaranteed. Companies that skip this build the wrong thing perfectly.</w:t>
            </w:r>
          </w:p>
        </w:tc>
      </w:tr>
    </w:tbl>
    <w:p>
      <w:pPr>
        <w:spacing w:after="60" w:before="6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8.1  Phase 0 — Customer Discovery (Weeks 1–4, Before Any Code)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Activity</w:t>
            </w:r>
          </w:p>
        </w:tc>
        <w:tc>
          <w:tcPr>
            <w:tcW w:type="dxa" w:w="3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to Do</w:t>
            </w:r>
          </w:p>
        </w:tc>
        <w:tc>
          <w:tcPr>
            <w:tcW w:type="dxa" w:w="41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 to Learn</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Dermatologist visits (10 doctors)</w:t>
            </w:r>
          </w:p>
        </w:tc>
        <w:tc>
          <w:tcPr>
            <w:tcW w:type="dxa" w:w="3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Visit 10 dermatology clinics in Pune (Kothrud, Deccan, Baner, Hinjawadi area). Ask: walk me through your last 5 patient consultations. Show me how you document today.</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Exactly what they write, how long it takes, where they stop and think, what they hate most about their current paper/tool.</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Physiotherapist visits (10 clinics)</w:t>
            </w:r>
          </w:p>
        </w:tc>
        <w:tc>
          <w:tcPr>
            <w:tcW w:type="dxa" w:w="3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Visit 10 physio clinics and rehabilitation centres. Ask: how do you track patient progress? How do you assign home exercises? What does a session note look like?</w:t>
            </w:r>
          </w:p>
        </w:tc>
        <w:tc>
          <w:tcPr>
            <w:tcW w:type="dxa" w:w="4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Session note format, outcome measure usage, exercise programme pain points, insurance billing problems.</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Dental clinic visits (10 dentists)</w:t>
            </w:r>
          </w:p>
        </w:tc>
        <w:tc>
          <w:tcPr>
            <w:tcW w:type="dxa" w:w="3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Visit 10 dental clinics from solo to 3-chair practices. Ask: how do you maintain treatment records per tooth? How do you manage lab work? What does your billing look like?</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Tooth chart usage today (paper FDI charts are common), lab work tracking, multi-appointment billing complexity.</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Competitive product testing</w:t>
            </w:r>
          </w:p>
        </w:tc>
        <w:tc>
          <w:tcPr>
            <w:tcW w:type="dxa" w:w="3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Register on HealthPlix (free), Practo Ray (free trial), and one specialty tool (Clinicea). Use them for 1 week each as if you are a dermatologist.</w:t>
            </w:r>
          </w:p>
        </w:tc>
        <w:tc>
          <w:tcPr>
            <w:tcW w:type="dxa" w:w="4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Exactly what their specialty templates look like, where they fall short, what they do well that you must not try to compete on.</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Clinical advisor hiring</w:t>
            </w:r>
          </w:p>
        </w:tc>
        <w:tc>
          <w:tcPr>
            <w:tcW w:type="dxa" w:w="3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Identify and retain 2 part-time clinical advisors: 1 practising dermatologist (200+ patients/week) and 1 physiotherapist (senior, 5+ years). ₹15,000–₹25,000/month retainer each.</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Ongoing: they review every EMR template before it is built, test every clinical workflow before it is released, and bring you their colleagues as beta users.</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8.2  Phase 1 — MVP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color="FFFFFF" w:sz="0"/>
              <w:left w:val="none" w:color="FFFFFF" w:sz="0"/>
              <w:bottom w:val="none" w:color="FFFFFF" w:sz="0"/>
              <w:right w:val="none" w:color="FFFFFF" w:sz="0"/>
            </w:tcBorders>
            <w:shd w:fill="00695C" w:val="clear"/>
            <w:tcMar>
              <w:top w:type="dxa" w:w="120"/>
              <w:left w:type="dxa" w:w="100"/>
              <w:bottom w:type="dxa" w:w="120"/>
              <w:right w:type="dxa" w:w="80"/>
            </w:tcMar>
            <w:vAlign w:val="center"/>
          </w:tcPr>
          <w:p>
            <w:pPr>
              <w:jc w:val="center"/>
            </w:pPr>
            <w:r>
              <w:rPr>
                <w:rFonts w:ascii="Arial" w:cs="Arial" w:eastAsia="Arial" w:hAnsi="Arial"/>
                <w:b/>
                <w:bCs/>
                <w:color w:val="FFFFFF"/>
                <w:sz w:val="17"/>
                <w:szCs w:val="17"/>
              </w:rPr>
              <w:t xml:space="preserve">MVP SCOPE</w:t>
            </w:r>
          </w:p>
        </w:tc>
        <w:tc>
          <w:tcPr>
            <w:tcW w:type="dxa" w:w="8780"/>
            <w:tcBorders>
              <w:top w:val="none" w:color="FFFFFF" w:sz="0"/>
              <w:left w:val="none" w:color="FFFFFF" w:sz="0"/>
              <w:bottom w:val="none" w:color="FFFFFF" w:sz="0"/>
              <w:right w:val="none" w:color="FFFFFF" w:sz="0"/>
            </w:tcBorders>
            <w:shd w:fill="E0F2F1" w:val="clear"/>
            <w:tcMar>
              <w:top w:type="dxa" w:w="120"/>
              <w:left w:type="dxa" w:w="180"/>
              <w:bottom w:type="dxa" w:w="120"/>
              <w:right w:type="dxa" w:w="120"/>
            </w:tcMar>
          </w:tcPr>
          <w:p>
            <w:r>
              <w:rPr>
                <w:rFonts w:ascii="Arial" w:cs="Arial" w:eastAsia="Arial" w:hAnsi="Arial"/>
                <w:color w:val="0A1F1C"/>
                <w:sz w:val="22"/>
                <w:szCs w:val="22"/>
              </w:rPr>
              <w:t xml:space="preserve">Core + Dermatology EMR + Physiotherapy EMR + Dental EMR + Smart Scheduling + GST Billing + WhatsApp Automation + ABHA (ABDM M1) + Basic Super Admin Panel. Target: 50 beta clinics in Pune by Month 6. Not 100. Not 500. 50 deeply committed beta users who give you feedback every week.</w:t>
            </w:r>
          </w:p>
        </w:tc>
      </w:tr>
    </w:tbl>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4160"/>
      </w:tblGrid>
      <w:tr>
        <w:trPr>
          <w:tblHeader/>
        </w:trPr>
        <w:tc>
          <w:tcPr>
            <w:tcW w:type="dxa" w:w="10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Month</w:t>
            </w:r>
          </w:p>
        </w:tc>
        <w:tc>
          <w:tcPr>
            <w:tcW w:type="dxa" w:w="44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Build Focus</w:t>
            </w:r>
          </w:p>
        </w:tc>
        <w:tc>
          <w:tcPr>
            <w:tcW w:type="dxa" w:w="41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Milestone</w:t>
            </w:r>
          </w:p>
        </w:tc>
      </w:tr>
      <w:tr>
        <w:tc>
          <w:tcPr>
            <w:tcW w:type="dxa" w:w="1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Month 1</w:t>
            </w:r>
          </w:p>
        </w:tc>
        <w:tc>
          <w:tcPr>
            <w:tcW w:type="dxa" w:w="4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Core foundation: Laravel multi-tenant API, MySQL schema, React web, Flutter tablet, WhatsApp Business API, Razorpay, ABHA M1 API. Super Admin panel v1 (account creation + module toggle).</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Infrastructure ready. Super Admin can create clinic accounts and activate modules.</w:t>
            </w:r>
          </w:p>
        </w:tc>
      </w:tr>
      <w:tr>
        <w:tc>
          <w:tcPr>
            <w:tcW w:type="dxa" w:w="1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Month 2</w:t>
            </w:r>
          </w:p>
        </w:tc>
        <w:tc>
          <w:tcPr>
            <w:tcW w:type="dxa" w:w="4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Smart Scheduling: multi-doctor calendar, room/equipment slots, online booking, advance payment, 24h WhatsApp reminder. Patient registration with ABHA linking.</w:t>
            </w:r>
          </w:p>
        </w:tc>
        <w:tc>
          <w:tcPr>
            <w:tcW w:type="dxa" w:w="4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Clinics can accept bookings and collect advance payments digitally.</w:t>
            </w:r>
          </w:p>
        </w:tc>
      </w:tr>
      <w:tr>
        <w:tc>
          <w:tcPr>
            <w:tcW w:type="dxa" w:w="1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Month 3</w:t>
            </w:r>
          </w:p>
        </w:tc>
        <w:tc>
          <w:tcPr>
            <w:tcW w:type="dxa" w:w="4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Dermatology EMR: body map annotation, lesion tracking, PASI/IGA/DLQI, before/after photo capture and comparison. Dermatology drug templates. e-Prescription.</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Dermatologist clinical advisor does 50-patient walkthrough and signs off EMR accuracy.</w:t>
            </w:r>
          </w:p>
        </w:tc>
      </w:tr>
      <w:tr>
        <w:tc>
          <w:tcPr>
            <w:tcW w:type="dxa" w:w="1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Month 4</w:t>
            </w:r>
          </w:p>
        </w:tc>
        <w:tc>
          <w:tcPr>
            <w:tcW w:type="dxa" w:w="4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Physiotherapy EMR: initial assessment (ROM/MMT/VAS/outcome measures), session note, exercise library, WhatsApp HEP delivery. Dental EMR: FDI chart, treatment plan, lab work order, X-ray attachment.</w:t>
            </w:r>
          </w:p>
        </w:tc>
        <w:tc>
          <w:tcPr>
            <w:tcW w:type="dxa" w:w="4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Physio and dental clinical advisors validate their respective modules.</w:t>
            </w:r>
          </w:p>
        </w:tc>
      </w:tr>
      <w:tr>
        <w:tc>
          <w:tcPr>
            <w:tcW w:type="dxa" w:w="1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Month 5</w:t>
            </w:r>
          </w:p>
        </w:tc>
        <w:tc>
          <w:tcPr>
            <w:tcW w:type="dxa" w:w="4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GST Billing: medical SAC-code invoicing, GST calculation, Razorpay UPI collection, payment link on WhatsApp, outstanding dues. AI Voice Documentation v1: Whisper STT + basic field mapping (Dermatology first).</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First revenue-generating invoices. AI documentation demo-able to beta clinics.</w:t>
            </w:r>
          </w:p>
        </w:tc>
      </w:tr>
      <w:tr>
        <w:tc>
          <w:tcPr>
            <w:tcW w:type="dxa" w:w="1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Month 6</w:t>
            </w:r>
          </w:p>
        </w:tc>
        <w:tc>
          <w:tcPr>
            <w:tcW w:type="dxa" w:w="4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Beta rollout: 50 clinics in Pune. Personal onboarding call for each. Weekly feedback collection. Super Admin gets full account health dashboard. Subscription billing live. Fix top 20 issues from beta feedback.</w:t>
            </w:r>
          </w:p>
        </w:tc>
        <w:tc>
          <w:tcPr>
            <w:tcW w:type="dxa" w:w="4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50 paying beta clinics. NPS score &gt; 40. At least 5 clinics willing to be reference customers.</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8.3  Phase 2 — ERP Expansion (Months 7–15)</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960"/>
      </w:tblGrid>
      <w:tr>
        <w:trPr>
          <w:tblHeader/>
        </w:trPr>
        <w:tc>
          <w:tcPr>
            <w:tcW w:type="dxa" w:w="1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Phase</w:t>
            </w:r>
          </w:p>
        </w:tc>
        <w:tc>
          <w:tcPr>
            <w:tcW w:type="dxa" w:w="16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Timeline</w:t>
            </w:r>
          </w:p>
        </w:tc>
        <w:tc>
          <w:tcPr>
            <w:tcW w:type="dxa" w:w="30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Modules Added</w:t>
            </w:r>
          </w:p>
        </w:tc>
        <w:tc>
          <w:tcPr>
            <w:tcW w:type="dxa" w:w="39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New Capabilities</w:t>
            </w:r>
          </w:p>
        </w:tc>
      </w:tr>
      <w:tr>
        <w:tc>
          <w:tcPr>
            <w:tcW w:type="dxa" w:w="1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Phase 2A</w:t>
            </w:r>
          </w:p>
        </w:tc>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Month 7–9</w:t>
            </w:r>
          </w:p>
        </w:tc>
        <w:tc>
          <w:tcPr>
            <w:tcW w:type="dxa" w:w="3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Ophthalmology + Orthopaedics EMR. AI Voice Documentation extended to all 5 specialties. ABDM M2 (FHIR R4 HIP).</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5 specialties live. ABDM full stack certification underway. 200 clinics target.</w:t>
            </w:r>
          </w:p>
        </w:tc>
      </w:tr>
      <w:tr>
        <w:tc>
          <w:tcPr>
            <w:tcW w:type="dxa" w:w="1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Phase 2B</w:t>
            </w:r>
          </w:p>
        </w:tc>
        <w:tc>
          <w:tcPr>
            <w:tcW w:type="dxa" w:w="1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Month 10–12</w:t>
            </w:r>
          </w:p>
        </w:tc>
        <w:tc>
          <w:tcPr>
            <w:tcW w:type="dxa" w:w="3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Pharmacy Module. Lab Module. Staff Payroll. AI Lesion Photo (Derm) + AI Exercise Generator (Physio) + AI X-ray (Dental).</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Nursing homes and larger clinics can be onboarded. AI specialty features live.</w:t>
            </w:r>
          </w:p>
        </w:tc>
      </w:tr>
      <w:tr>
        <w:tc>
          <w:tcPr>
            <w:tcW w:type="dxa" w:w="1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Phase 2C</w:t>
            </w:r>
          </w:p>
        </w:tc>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Month 13–15</w:t>
            </w:r>
          </w:p>
        </w:tc>
        <w:tc>
          <w:tcPr>
            <w:tcW w:type="dxa" w:w="3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IPD / Admission Module. ENT + Gynaecology EMR. Insurance/TPA billing. ABDM M3 (HIU). Multi-location module. Telemedicine.</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Nursing homes and hospital OPD departments. Full ABDM certification complete.</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8.4  Phase 3 — Hospital Grade (Months 16–24)</w:t>
      </w:r>
    </w:p>
    <w:p>
      <w:pPr>
        <w:pStyle w:val="ListParagraph"/>
        <w:numPr>
          <w:ilvl w:val="0"/>
          <w:numId w:val="2"/>
        </w:numPr>
        <w:spacing w:after="60" w:before="60"/>
      </w:pPr>
      <w:r>
        <w:rPr>
          <w:rFonts w:ascii="Arial" w:cs="Arial" w:eastAsia="Arial" w:hAnsi="Arial"/>
          <w:color w:val="0A1F1C"/>
          <w:sz w:val="22"/>
          <w:szCs w:val="22"/>
        </w:rPr>
        <w:t xml:space="preserve">OT / Procedure Room module — surgical clinics, day-care surgery centres</w:t>
      </w:r>
    </w:p>
    <w:p>
      <w:pPr>
        <w:pStyle w:val="ListParagraph"/>
        <w:numPr>
          <w:ilvl w:val="0"/>
          <w:numId w:val="2"/>
        </w:numPr>
        <w:spacing w:after="60" w:before="60"/>
      </w:pPr>
      <w:r>
        <w:rPr>
          <w:rFonts w:ascii="Arial" w:cs="Arial" w:eastAsia="Arial" w:hAnsi="Arial"/>
          <w:color w:val="0A1F1C"/>
          <w:sz w:val="22"/>
          <w:szCs w:val="22"/>
        </w:rPr>
        <w:t xml:space="preserve">Psychiatry + Cardiology + Paediatrics EMR modules</w:t>
      </w:r>
    </w:p>
    <w:p>
      <w:pPr>
        <w:pStyle w:val="ListParagraph"/>
        <w:numPr>
          <w:ilvl w:val="0"/>
          <w:numId w:val="2"/>
        </w:numPr>
        <w:spacing w:after="60" w:before="60"/>
      </w:pPr>
      <w:r>
        <w:rPr>
          <w:rFonts w:ascii="Arial" w:cs="Arial" w:eastAsia="Arial" w:hAnsi="Arial"/>
          <w:color w:val="0A1F1C"/>
          <w:sz w:val="22"/>
          <w:szCs w:val="22"/>
        </w:rPr>
        <w:t xml:space="preserve">NABH Digital Health Standards compliance pack — opens government hospital tender market</w:t>
      </w:r>
    </w:p>
    <w:p>
      <w:pPr>
        <w:pStyle w:val="ListParagraph"/>
        <w:numPr>
          <w:ilvl w:val="0"/>
          <w:numId w:val="2"/>
        </w:numPr>
        <w:spacing w:after="60" w:before="60"/>
      </w:pPr>
      <w:r>
        <w:rPr>
          <w:rFonts w:ascii="Arial" w:cs="Arial" w:eastAsia="Arial" w:hAnsi="Arial"/>
          <w:color w:val="0A1F1C"/>
          <w:sz w:val="22"/>
          <w:szCs w:val="22"/>
        </w:rPr>
        <w:t xml:space="preserve">Radiology module (DICOM viewer integration) — imaging centres and radiology departments</w:t>
      </w:r>
    </w:p>
    <w:p>
      <w:pPr>
        <w:pStyle w:val="ListParagraph"/>
        <w:numPr>
          <w:ilvl w:val="0"/>
          <w:numId w:val="2"/>
        </w:numPr>
        <w:spacing w:after="60" w:before="60"/>
      </w:pPr>
      <w:r>
        <w:rPr>
          <w:rFonts w:ascii="Arial" w:cs="Arial" w:eastAsia="Arial" w:hAnsi="Arial"/>
          <w:color w:val="0A1F1C"/>
          <w:sz w:val="22"/>
          <w:szCs w:val="22"/>
        </w:rPr>
        <w:t xml:space="preserve">Revenue Cycle Management (RCM) — automated insurance claim follow-up, denial management</w:t>
      </w:r>
    </w:p>
    <w:p>
      <w:pPr>
        <w:pStyle w:val="ListParagraph"/>
        <w:numPr>
          <w:ilvl w:val="0"/>
          <w:numId w:val="2"/>
        </w:numPr>
        <w:spacing w:after="60" w:before="60"/>
      </w:pPr>
      <w:r>
        <w:rPr>
          <w:rFonts w:ascii="Arial" w:cs="Arial" w:eastAsia="Arial" w:hAnsi="Arial"/>
          <w:color w:val="0A1F1C"/>
          <w:sz w:val="22"/>
          <w:szCs w:val="22"/>
        </w:rPr>
        <w:t xml:space="preserve">White-label option — hospital chains deploy ClinicOS under their own brand</w:t>
      </w:r>
    </w:p>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9. Team Structure for the Updated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Role</w:t>
            </w:r>
          </w:p>
        </w:tc>
        <w:tc>
          <w:tcPr>
            <w:tcW w:type="dxa" w:w="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Count</w:t>
            </w:r>
          </w:p>
        </w:tc>
        <w:tc>
          <w:tcPr>
            <w:tcW w:type="dxa" w:w="57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Critical Notes</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Backend Developer (Laravel + FHIR)</w:t>
            </w:r>
          </w:p>
        </w:tc>
        <w:tc>
          <w:tcPr>
            <w:tcW w:type="dxa" w:w="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2</w:t>
            </w:r>
          </w:p>
        </w:tc>
        <w:tc>
          <w:tcPr>
            <w:tcW w:type="dxa" w:w="5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FHIR expertise is non-negotiable for ABDM M2. One of the two must have experience with HAPI FHIR or HL7 FHIR R4. This is the hardest hire.</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React Developer</w:t>
            </w:r>
          </w:p>
        </w:tc>
        <w:tc>
          <w:tcPr>
            <w:tcW w:type="dxa" w:w="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2</w:t>
            </w:r>
          </w:p>
        </w:tc>
        <w:tc>
          <w:tcPr>
            <w:tcW w:type="dxa" w:w="5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Web dashboard is complex: Super Admin panel + clinic admin panel + each specialty EMR form. 2 developers keeps the pace.</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Flutter Developer</w:t>
            </w:r>
          </w:p>
        </w:tc>
        <w:tc>
          <w:tcPr>
            <w:tcW w:type="dxa" w:w="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2</w:t>
            </w:r>
          </w:p>
        </w:tc>
        <w:tc>
          <w:tcPr>
            <w:tcW w:type="dxa" w:w="5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Doctor tablet app (touch-first EMR, photo capture, body maps), patient mobile app (booking, records). Offline-first architecture from DukaanOS.</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AI / ML Engineer</w:t>
            </w:r>
          </w:p>
        </w:tc>
        <w:tc>
          <w:tcPr>
            <w:tcW w:type="dxa" w:w="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w:t>
            </w:r>
          </w:p>
        </w:tc>
        <w:tc>
          <w:tcPr>
            <w:tcW w:type="dxa" w:w="5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Whisper STT fine-tuning, Claude API field mapping, lesion photo AI (basic CNN), exercise generator prompt engineering. This hire makes the AI layer real vs. marketing.</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Clinical Advisor — Dermatologist</w:t>
            </w:r>
          </w:p>
        </w:tc>
        <w:tc>
          <w:tcPr>
            <w:tcW w:type="dxa" w:w="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 (part-time)</w:t>
            </w:r>
          </w:p>
        </w:tc>
        <w:tc>
          <w:tcPr>
            <w:tcW w:type="dxa" w:w="5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Practising dermatologist, 200+ patients/week. Reviews every Derm EMR field. Tests every workflow. Brings 5 beta users from their network. ₹20,000–₹25,000/month.</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Clinical Advisor — Physiotherapist</w:t>
            </w:r>
          </w:p>
        </w:tc>
        <w:tc>
          <w:tcPr>
            <w:tcW w:type="dxa" w:w="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 (part-time)</w:t>
            </w:r>
          </w:p>
        </w:tc>
        <w:tc>
          <w:tcPr>
            <w:tcW w:type="dxa" w:w="5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Senior physiotherapist, 5+ years clinical experience. Validates ROM, MMT, outcome measure implementation. ₹15,000–₹20,000/month.</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UI/UX Designer</w:t>
            </w:r>
          </w:p>
        </w:tc>
        <w:tc>
          <w:tcPr>
            <w:tcW w:type="dxa" w:w="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w:t>
            </w:r>
          </w:p>
        </w:tc>
        <w:tc>
          <w:tcPr>
            <w:tcW w:type="dxa" w:w="5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Medical UX is different — touch-first, high-stress environment, time pressure. Must have experience with clinical workflow design, not just general SaaS.</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QA Engineer</w:t>
            </w:r>
          </w:p>
        </w:tc>
        <w:tc>
          <w:tcPr>
            <w:tcW w:type="dxa" w:w="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w:t>
            </w:r>
          </w:p>
        </w:tc>
        <w:tc>
          <w:tcPr>
            <w:tcW w:type="dxa" w:w="5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FHIR validation, ABDM compliance testing, GST calculation accuracy, drug interaction alert testing, multi-tenant isolation testing. Domain knowledge important.</w:t>
            </w:r>
          </w:p>
        </w:tc>
      </w:tr>
      <w:tr>
        <w:tc>
          <w:tcPr>
            <w:tcW w:type="dxa" w:w="2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Product Manager (Dada)</w:t>
            </w:r>
          </w:p>
        </w:tc>
        <w:tc>
          <w:tcPr>
            <w:tcW w:type="dxa" w:w="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w:t>
            </w:r>
          </w:p>
        </w:tc>
        <w:tc>
          <w:tcPr>
            <w:tcW w:type="dxa" w:w="5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Customer discovery (30 clinic visits), ABDM certification coordination, clinical advisor management, RH Technology integration roadmap.</w:t>
            </w:r>
          </w:p>
        </w:tc>
      </w:tr>
      <w:tr>
        <w:tc>
          <w:tcPr>
            <w:tcW w:type="dxa" w:w="2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Business Dev / Clinical Sales</w:t>
            </w:r>
          </w:p>
        </w:tc>
        <w:tc>
          <w:tcPr>
            <w:tcW w:type="dxa" w:w="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w:t>
            </w:r>
          </w:p>
        </w:tc>
        <w:tc>
          <w:tcPr>
            <w:tcW w:type="dxa" w:w="5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Specialty association relationships: MAD Maharashtra, IDA Pune branch, Indian Association of Physiotherapists Maharashtra. Medical college hospital tie-ups.</w:t>
            </w:r>
          </w:p>
        </w:tc>
      </w:tr>
    </w:tbl>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10. Revised Pricing — Modular Add-On Model</w:t>
      </w:r>
    </w:p>
    <w:p>
      <w:pPr>
        <w:spacing w:after="80" w:before="80"/>
      </w:pPr>
      <w:r>
        <w:rPr>
          <w:rFonts w:ascii="Arial" w:cs="Arial" w:eastAsia="Arial" w:hAnsi="Arial"/>
          <w:color w:val="0A1F1C"/>
          <w:sz w:val="22"/>
          <w:szCs w:val="22"/>
        </w:rPr>
        <w:t xml:space="preserve">The original flat-plan pricing is replaced with a base subscription + module add-on model. This mirrors how successful healthcare SaaS platforms globally (e.g., Athena, Kareo) structure their revenue — base plan for the core, then specialties and ERP modules as paid add-ons.</w:t>
      </w:r>
    </w:p>
    <w:p>
      <w:pPr>
        <w:spacing w:after="60" w:before="6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10.1  Base Plans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160"/>
        <w:gridCol w:w="2000"/>
      </w:tblGrid>
      <w:tr>
        <w:trPr>
          <w:tblHeader/>
        </w:trPr>
        <w:tc>
          <w:tcPr>
            <w:tcW w:type="dxa" w:w="20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Plan</w:t>
            </w:r>
          </w:p>
        </w:tc>
        <w:tc>
          <w:tcPr>
            <w:tcW w:type="dxa" w:w="14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Price/month</w:t>
            </w:r>
          </w:p>
        </w:tc>
        <w:tc>
          <w:tcPr>
            <w:tcW w:type="dxa" w:w="41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What's Included</w:t>
            </w:r>
          </w:p>
        </w:tc>
        <w:tc>
          <w:tcPr>
            <w:tcW w:type="dxa" w:w="20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Target</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ClinicOS Starter</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₹999</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Core only: patient registration, scheduling, basic OPD queue, digital prescription, UPI collection, WhatsApp notifications, ABHA M1</w:t>
            </w:r>
          </w:p>
        </w:tc>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Solo practitioner just starting digital. Gateway plan — very low friction entry.</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ClinicOS Solo</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₹1,999</w:t>
            </w:r>
          </w:p>
        </w:tc>
        <w:tc>
          <w:tcPr>
            <w:tcW w:type="dxa" w:w="4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Core + 1 Specialty EMR (doctor's choice) + ABDM Basic + GST Billing + AI Voice Documentation (Basic)</w:t>
            </w:r>
          </w:p>
        </w:tc>
        <w:tc>
          <w:tcPr>
            <w:tcW w:type="dxa" w:w="2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Solo specialist: single-specialty clinic, 1 doctor. The most common clinic type.</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ClinicOS Clinic</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₹3,999</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Core + up to 3 Specialty EMRs + ABDM Full Stack + GST Advanced + AI Documentation + Staff Payroll + Analytics</w:t>
            </w:r>
          </w:p>
        </w:tc>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Small group practice: 2–5 doctors, multi-specialty clinic, first ERP needs.</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ClinicOS Pro</w:t>
            </w:r>
          </w:p>
        </w:tc>
        <w:tc>
          <w:tcPr>
            <w:tcW w:type="dxa" w:w="1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₹6,999</w:t>
            </w:r>
          </w:p>
        </w:tc>
        <w:tc>
          <w:tcPr>
            <w:tcW w:type="dxa" w:w="41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Core + unlimited Specialty EMRs + all ERP modules (Pharmacy + Lab + IPD + OT) + Insurance/TPA + AI full suite + Multi-location</w:t>
            </w:r>
          </w:p>
        </w:tc>
        <w:tc>
          <w:tcPr>
            <w:tcW w:type="dxa" w:w="20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Nursing homes, hospital OPDs, multi-location chains. Full ERP.</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Enterprise</w:t>
            </w:r>
          </w:p>
        </w:tc>
        <w:tc>
          <w:tcPr>
            <w:tcW w:type="dxa" w:w="1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Custom</w:t>
            </w:r>
          </w:p>
        </w:tc>
        <w:tc>
          <w:tcPr>
            <w:tcW w:type="dxa" w:w="41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All modules + white-label + dedicated support + NABH compliance + custom integrations + SLA</w:t>
            </w:r>
          </w:p>
        </w:tc>
        <w:tc>
          <w:tcPr>
            <w:tcW w:type="dxa" w:w="20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Hospital groups, government hospital OPDs, large multi-specialty centres.</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10.2  Module Add-On Pricing (Per Month, Per Clinic)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960"/>
      </w:tblGrid>
      <w:tr>
        <w:trPr>
          <w:tblHeader/>
        </w:trPr>
        <w:tc>
          <w:tcPr>
            <w:tcW w:type="dxa" w:w="3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Module</w:t>
            </w:r>
          </w:p>
        </w:tc>
        <w:tc>
          <w:tcPr>
            <w:tcW w:type="dxa" w:w="1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Add-On Price</w:t>
            </w:r>
          </w:p>
        </w:tc>
        <w:tc>
          <w:tcPr>
            <w:tcW w:type="dxa" w:w="39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Notes</w:t>
            </w:r>
          </w:p>
        </w:tc>
      </w:tr>
      <w:tr>
        <w:tc>
          <w:tcPr>
            <w:tcW w:type="dxa" w:w="3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Each additional Specialty EMR beyond plan limit</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₹500/specialty</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Solo plan includes 1. Adding Ophthalmology to a Derm clinic = ₹500/month.</w:t>
            </w:r>
          </w:p>
        </w:tc>
      </w:tr>
      <w:tr>
        <w:tc>
          <w:tcPr>
            <w:tcW w:type="dxa" w:w="3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Pharmacy Management</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₹1,000</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Included in Pro plan. Add-on for Solo and Clinic plans.</w:t>
            </w:r>
          </w:p>
        </w:tc>
      </w:tr>
      <w:tr>
        <w:tc>
          <w:tcPr>
            <w:tcW w:type="dxa" w:w="3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Lab / Diagnostics</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₹1,000</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Same as Pharmacy.</w:t>
            </w:r>
          </w:p>
        </w:tc>
      </w:tr>
      <w:tr>
        <w:tc>
          <w:tcPr>
            <w:tcW w:type="dxa" w:w="3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IPD / Nursing Home</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₹2,000</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Only available on Clinic and Pro plans as add-on.</w:t>
            </w:r>
          </w:p>
        </w:tc>
      </w:tr>
      <w:tr>
        <w:tc>
          <w:tcPr>
            <w:tcW w:type="dxa" w:w="3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OT / Procedure Room</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₹1,500</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Available on Clinic plan as add-on; included in Pro.</w:t>
            </w:r>
          </w:p>
        </w:tc>
      </w:tr>
      <w:tr>
        <w:tc>
          <w:tcPr>
            <w:tcW w:type="dxa" w:w="3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AI Specialty Feature (Lesion AI / X-ray AI)</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₹500/specialty</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Photo AI for Derm, X-ray AI for Dental — per-specialty charge.</w:t>
            </w:r>
          </w:p>
        </w:tc>
      </w:tr>
      <w:tr>
        <w:tc>
          <w:tcPr>
            <w:tcW w:type="dxa" w:w="3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Telemedicine</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₹1,000</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WebRTC video + ABDM telemedicine record. Any plan.</w:t>
            </w:r>
          </w:p>
        </w:tc>
      </w:tr>
      <w:tr>
        <w:tc>
          <w:tcPr>
            <w:tcW w:type="dxa" w:w="3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Multi-Location (per additional branch)</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₹1,500/branch</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First branch included. Each additional branch.</w:t>
            </w:r>
          </w:p>
        </w:tc>
      </w:tr>
      <w:tr>
        <w:tc>
          <w:tcPr>
            <w:tcW w:type="dxa" w:w="3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Insurance / TPA Billing</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₹1,500</w:t>
            </w:r>
          </w:p>
        </w:tc>
        <w:tc>
          <w:tcPr>
            <w:tcW w:type="dxa" w:w="39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Included in Pro. Add-on for Clinic plan.</w:t>
            </w:r>
          </w:p>
        </w:tc>
      </w:tr>
      <w:tr>
        <w:tc>
          <w:tcPr>
            <w:tcW w:type="dxa" w:w="3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NABH Compliance Pack</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₹2,000</w:t>
            </w:r>
          </w:p>
        </w:tc>
        <w:tc>
          <w:tcPr>
            <w:tcW w:type="dxa" w:w="39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Enterprise tier primarily. Government hospital market access.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color="FFFFFF" w:sz="0"/>
              <w:left w:val="none" w:color="FFFFFF" w:sz="0"/>
              <w:bottom w:val="none" w:color="FFFFFF" w:sz="0"/>
              <w:right w:val="none" w:color="FFFFFF" w:sz="0"/>
            </w:tcBorders>
            <w:shd w:fill="1B5E20" w:val="clear"/>
            <w:tcMar>
              <w:top w:type="dxa" w:w="120"/>
              <w:left w:type="dxa" w:w="100"/>
              <w:bottom w:type="dxa" w:w="120"/>
              <w:right w:type="dxa" w:w="80"/>
            </w:tcMar>
            <w:vAlign w:val="center"/>
          </w:tcPr>
          <w:p>
            <w:pPr>
              <w:jc w:val="center"/>
            </w:pPr>
            <w:r>
              <w:rPr>
                <w:rFonts w:ascii="Arial" w:cs="Arial" w:eastAsia="Arial" w:hAnsi="Arial"/>
                <w:b/>
                <w:bCs/>
                <w:color w:val="FFFFFF"/>
                <w:sz w:val="17"/>
                <w:szCs w:val="17"/>
              </w:rPr>
              <w:t xml:space="preserve">UPSELL FLYWHEEL</w:t>
            </w:r>
          </w:p>
        </w:tc>
        <w:tc>
          <w:tcPr>
            <w:tcW w:type="dxa" w:w="8780"/>
            <w:tcBorders>
              <w:top w:val="none" w:color="FFFFFF" w:sz="0"/>
              <w:left w:val="none" w:color="FFFFFF" w:sz="0"/>
              <w:bottom w:val="none" w:color="FFFFFF" w:sz="0"/>
              <w:right w:val="none" w:color="FFFFFF" w:sz="0"/>
            </w:tcBorders>
            <w:shd w:fill="E8F5E9" w:val="clear"/>
            <w:tcMar>
              <w:top w:type="dxa" w:w="120"/>
              <w:left w:type="dxa" w:w="180"/>
              <w:bottom w:type="dxa" w:w="120"/>
              <w:right w:type="dxa" w:w="120"/>
            </w:tcMar>
          </w:tcPr>
          <w:p>
            <w:r>
              <w:rPr>
                <w:rFonts w:ascii="Arial" w:cs="Arial" w:eastAsia="Arial" w:hAnsi="Arial"/>
                <w:color w:val="0A1F1C"/>
                <w:sz w:val="22"/>
                <w:szCs w:val="22"/>
              </w:rPr>
              <w:t xml:space="preserve">Every clinic starts on Starter (₹999) or Solo (₹1,999). As the clinic grows, they add specialties (₹500 each) and ERP modules (₹1,000–₹2,000 each). A dermatology clinic that starts at ₹1,999 and adds Lab (₹1,000) + Telemedicine (₹1,000) + AI Lesion (₹500) reaches ₹4,499/month — without ever changing their plan tier. The modular model creates a natural expansion revenue engine.</w:t>
            </w:r>
          </w:p>
        </w:tc>
      </w:tr>
    </w:tbl>
    <w:p>
      <w:pPr>
        <w:spacing w:after="120" w:before="120"/>
      </w:pPr>
      <w:r>
        <w:t xml:space="preserve"/>
      </w:r>
    </w:p>
    <w:p>
      <w:pPr>
        <w:pStyle w:val="Heading2"/>
        <w:pBdr>
          <w:bottom w:val="single" w:color="00695C" w:sz="4" w:space="4"/>
        </w:pBdr>
        <w:spacing w:after="120" w:before="300"/>
      </w:pPr>
      <w:r>
        <w:rPr>
          <w:rFonts w:ascii="Arial" w:cs="Arial" w:eastAsia="Arial" w:hAnsi="Arial"/>
          <w:b/>
          <w:bCs/>
          <w:color w:val="00695C"/>
          <w:sz w:val="26"/>
          <w:szCs w:val="26"/>
        </w:rPr>
        <w:t xml:space="preserve">10.3  Revenue Projections — Updated</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800"/>
        <w:gridCol w:w="1760"/>
      </w:tblGrid>
      <w:tr>
        <w:trPr>
          <w:tblHeader/>
        </w:trPr>
        <w:tc>
          <w:tcPr>
            <w:tcW w:type="dxa" w:w="2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Year</w:t>
            </w:r>
          </w:p>
        </w:tc>
        <w:tc>
          <w:tcPr>
            <w:tcW w:type="dxa" w:w="16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Active Clinics</w:t>
            </w:r>
          </w:p>
        </w:tc>
        <w:tc>
          <w:tcPr>
            <w:tcW w:type="dxa" w:w="16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ARPU</w:t>
            </w:r>
          </w:p>
        </w:tc>
        <w:tc>
          <w:tcPr>
            <w:tcW w:type="dxa" w:w="1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Subscription ARR</w:t>
            </w:r>
          </w:p>
        </w:tc>
        <w:tc>
          <w:tcPr>
            <w:tcW w:type="dxa" w:w="18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Module Add-On Rev</w:t>
            </w:r>
          </w:p>
        </w:tc>
        <w:tc>
          <w:tcPr>
            <w:tcW w:type="dxa" w:w="17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Total ARR</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Year 1 (Pune + Mumbai, 3 specialties)</w:t>
            </w:r>
          </w:p>
        </w:tc>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80</w:t>
            </w:r>
          </w:p>
        </w:tc>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₹2,200/mo</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₹2.11 crore</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₹25 lakh</w:t>
            </w:r>
          </w:p>
        </w:tc>
        <w:tc>
          <w:tcPr>
            <w:tcW w:type="dxa" w:w="1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₹2.36 crore</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Year 2 (Maharashtra, 6 specialties, ERP live)</w:t>
            </w:r>
          </w:p>
        </w:tc>
        <w:tc>
          <w:tcPr>
            <w:tcW w:type="dxa" w:w="1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400</w:t>
            </w:r>
          </w:p>
        </w:tc>
        <w:tc>
          <w:tcPr>
            <w:tcW w:type="dxa" w:w="1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₹3,000/mo</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₹14.4 crore</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₹2 crore</w:t>
            </w:r>
          </w:p>
        </w:tc>
        <w:tc>
          <w:tcPr>
            <w:tcW w:type="dxa" w:w="1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₹16.4 crore</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Year 3 (National, all specialties, hospital tier)</w:t>
            </w:r>
          </w:p>
        </w:tc>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1,500</w:t>
            </w:r>
          </w:p>
        </w:tc>
        <w:tc>
          <w:tcPr>
            <w:tcW w:type="dxa" w:w="1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₹3,800/mo</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₹68.4 crore</w:t>
            </w:r>
          </w:p>
        </w:tc>
        <w:tc>
          <w:tcPr>
            <w:tcW w:type="dxa" w:w="18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₹8 crore</w:t>
            </w:r>
          </w:p>
        </w:tc>
        <w:tc>
          <w:tcPr>
            <w:tcW w:type="dxa" w:w="1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₹76.4 crore</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Year 5 (Hospital chains + enterprise)</w:t>
            </w:r>
          </w:p>
        </w:tc>
        <w:tc>
          <w:tcPr>
            <w:tcW w:type="dxa" w:w="1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4,000</w:t>
            </w:r>
          </w:p>
        </w:tc>
        <w:tc>
          <w:tcPr>
            <w:tcW w:type="dxa" w:w="1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₹4,500/mo</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₹216 crore</w:t>
            </w:r>
          </w:p>
        </w:tc>
        <w:tc>
          <w:tcPr>
            <w:tcW w:type="dxa" w:w="18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₹20 crore</w:t>
            </w:r>
          </w:p>
        </w:tc>
        <w:tc>
          <w:tcPr>
            <w:tcW w:type="dxa" w:w="1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₹236 crore</w:t>
            </w:r>
          </w:p>
        </w:tc>
      </w:tr>
    </w:tbl>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11. Full Technology Stack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Layer</w:t>
            </w:r>
          </w:p>
        </w:tc>
        <w:tc>
          <w:tcPr>
            <w:tcW w:type="dxa" w:w="26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Technology</w:t>
            </w:r>
          </w:p>
        </w:tc>
        <w:tc>
          <w:tcPr>
            <w:tcW w:type="dxa" w:w="45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Notes</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Web app (clinic admin + super admin)</w:t>
            </w:r>
          </w:p>
        </w:tc>
        <w:tc>
          <w:tcPr>
            <w:tcW w:type="dxa" w:w="2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React.js + Next.js</w:t>
            </w:r>
          </w:p>
        </w:tc>
        <w:tc>
          <w:tcPr>
            <w:tcW w:type="dxa" w:w="4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Two separate React apps: Clinic-facing (with module-aware routing based on active modules) + Super Admin (internal-only, full account management)</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Doctor tablet app</w:t>
            </w:r>
          </w:p>
        </w:tc>
        <w:tc>
          <w:tcPr>
            <w:tcW w:type="dxa" w:w="2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Flutter 3.x</w:t>
            </w:r>
          </w:p>
        </w:tc>
        <w:tc>
          <w:tcPr>
            <w:tcW w:type="dxa" w:w="4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Touch-optimised EMR, body diagram interaction, photo capture, offline-first. Same Flutter expertise from DukaanOS, VidyaAI, ClinicOS.</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Patient mobile app</w:t>
            </w:r>
          </w:p>
        </w:tc>
        <w:tc>
          <w:tcPr>
            <w:tcW w:type="dxa" w:w="2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Flutter (Phase 2)</w:t>
            </w:r>
          </w:p>
        </w:tc>
        <w:tc>
          <w:tcPr>
            <w:tcW w:type="dxa" w:w="4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Appointment booking, prescription viewing, ABHA-linked records, payment, telemedicine link.</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Backend API</w:t>
            </w:r>
          </w:p>
        </w:tc>
        <w:tc>
          <w:tcPr>
            <w:tcW w:type="dxa" w:w="2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PHP 8.x + Laravel 11 (multi-tenant)</w:t>
            </w:r>
          </w:p>
        </w:tc>
        <w:tc>
          <w:tcPr>
            <w:tcW w:type="dxa" w:w="4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Module-aware API: each endpoint checks if the requesting tenant has the module active. Tenant isolation enforced at query level.</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AI pipeline</w:t>
            </w:r>
          </w:p>
        </w:tc>
        <w:tc>
          <w:tcPr>
            <w:tcW w:type="dxa" w:w="2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Python FastAPI (separate microservice)</w:t>
            </w:r>
          </w:p>
        </w:tc>
        <w:tc>
          <w:tcPr>
            <w:tcW w:type="dxa" w:w="4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VaakAI Clinic integration: Whisper STT, Claude API field mapping, specialty AI models. Decoupled from Laravel for independent scaling.</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FHIR / ABDM</w:t>
            </w:r>
          </w:p>
        </w:tc>
        <w:tc>
          <w:tcPr>
            <w:tcW w:type="dxa" w:w="2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HAPI FHIR microservice + NHA ABDM APIs</w:t>
            </w:r>
          </w:p>
        </w:tc>
        <w:tc>
          <w:tcPr>
            <w:tcW w:type="dxa" w:w="4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FHIR R4 clinical record generation. Same component as VaakAI Clinic. Reused across both products.</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Database</w:t>
            </w:r>
          </w:p>
        </w:tc>
        <w:tc>
          <w:tcPr>
            <w:tcW w:type="dxa" w:w="2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MySQL 8 + Redis + AWS S3</w:t>
            </w:r>
          </w:p>
        </w:tc>
        <w:tc>
          <w:tcPr>
            <w:tcW w:type="dxa" w:w="4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MySQL: structured clinical and operational data. Redis: session cache, module activation cache per tenant. S3: clinical photos, X-rays, documents.</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Module system</w:t>
            </w:r>
          </w:p>
        </w:tc>
        <w:tc>
          <w:tcPr>
            <w:tcW w:type="dxa" w:w="2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Laravel feature flags + DB-level module table</w:t>
            </w:r>
          </w:p>
        </w:tc>
        <w:tc>
          <w:tcPr>
            <w:tcW w:type="dxa" w:w="4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Each tenant has a modules table: {tenant_id, module_id, active: bool, activated_at}. API middleware checks module access on every request.</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AI STT</w:t>
            </w:r>
          </w:p>
        </w:tc>
        <w:tc>
          <w:tcPr>
            <w:tcW w:type="dxa" w:w="2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Whisper large-v3 (self-hosted, fine-tuned)</w:t>
            </w:r>
          </w:p>
        </w:tc>
        <w:tc>
          <w:tcPr>
            <w:tcW w:type="dxa" w:w="4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Indian accent + medical vocabulary fine-tuning. Same model as VaakAI Clinic. Self-hosted on AWS GPU — audio never leaves India servers.</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AI document generation</w:t>
            </w:r>
          </w:p>
        </w:tc>
        <w:tc>
          <w:tcPr>
            <w:tcW w:type="dxa" w:w="2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Claude API (PII-redacted structured input)</w:t>
            </w:r>
          </w:p>
        </w:tc>
        <w:tc>
          <w:tcPr>
            <w:tcW w:type="dxa" w:w="4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Generates consultation summaries, clinical notes. Raw audio never sent to Anthropic — structured entity data only.</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Drug database</w:t>
            </w:r>
          </w:p>
        </w:tc>
        <w:tc>
          <w:tcPr>
            <w:tcW w:type="dxa" w:w="2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Licensed Indian database (CIMS/Medindia)</w:t>
            </w:r>
          </w:p>
        </w:tc>
        <w:tc>
          <w:tcPr>
            <w:tcW w:type="dxa" w:w="4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40,000+ drugs. Interaction checker. Dosage templates. Required for safe prescribing support.</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WhatsApp</w:t>
            </w:r>
          </w:p>
        </w:tc>
        <w:tc>
          <w:tcPr>
            <w:tcW w:type="dxa" w:w="2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Meta Cloud API (WhatsApp Business)</w:t>
            </w:r>
          </w:p>
        </w:tc>
        <w:tc>
          <w:tcPr>
            <w:tcW w:type="dxa" w:w="4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Appointment reminders, prescription delivery, lab reports, home exercise programmes, payment links, post-consultation summaries.</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Payments</w:t>
            </w:r>
          </w:p>
        </w:tc>
        <w:tc>
          <w:tcPr>
            <w:tcW w:type="dxa" w:w="2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Razorpay (UPI + cards + subscriptions)</w:t>
            </w:r>
          </w:p>
        </w:tc>
        <w:tc>
          <w:tcPr>
            <w:tcW w:type="dxa" w:w="4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Advance booking payments, consultation fees, subscription billing, insurance co-pay collection.</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GST / e-Invoice</w:t>
            </w:r>
          </w:p>
        </w:tc>
        <w:tc>
          <w:tcPr>
            <w:tcW w:type="dxa" w:w="2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GST Suvidha Provider (GSP)</w:t>
            </w:r>
          </w:p>
        </w:tc>
        <w:tc>
          <w:tcPr>
            <w:tcW w:type="dxa" w:w="4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Medical-specific SAC codes, IRN generation, GSTR-1 data export. Same GSP stack as BharatERP.</w:t>
            </w:r>
          </w:p>
        </w:tc>
      </w:tr>
      <w:tr>
        <w:tc>
          <w:tcPr>
            <w:tcW w:type="dxa" w:w="2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Security</w:t>
            </w:r>
          </w:p>
        </w:tc>
        <w:tc>
          <w:tcPr>
            <w:tcW w:type="dxa" w:w="26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AES-256 at rest, TLS 1.3, field-level encryption for clinical notes, annual VAPT</w:t>
            </w:r>
          </w:p>
        </w:tc>
        <w:tc>
          <w:tcPr>
            <w:tcW w:type="dxa" w:w="45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Medical data — highest DPDP sensitivity category. No patient data on developer machines. Ever.</w:t>
            </w:r>
          </w:p>
        </w:tc>
      </w:tr>
      <w:tr>
        <w:tc>
          <w:tcPr>
            <w:tcW w:type="dxa" w:w="2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Hosting</w:t>
            </w:r>
          </w:p>
        </w:tc>
        <w:tc>
          <w:tcPr>
            <w:tcW w:type="dxa" w:w="26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AWS Mumbai (ap-south-1) — EC2 + RDS + S3 + GPU instances</w:t>
            </w:r>
          </w:p>
        </w:tc>
        <w:tc>
          <w:tcPr>
            <w:tcW w:type="dxa" w:w="45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India data residency mandatory for health records. GPU for STT and AI specialty models.</w:t>
            </w:r>
          </w:p>
        </w:tc>
      </w:tr>
    </w:tbl>
    <w:p>
      <w:pPr>
        <w:spacing w:after="120" w:before="120"/>
      </w:pPr>
      <w:r>
        <w:t xml:space="preserve"/>
      </w:r>
    </w:p>
    <w:p>
      <w:r>
        <w:br w:type="page"/>
      </w:r>
    </w:p>
    <w:p>
      <w:pPr>
        <w:pStyle w:val="Heading1"/>
        <w:spacing w:after="160" w:before="400"/>
      </w:pPr>
      <w:r>
        <w:rPr>
          <w:rFonts w:ascii="Arial" w:cs="Arial" w:eastAsia="Arial" w:hAnsi="Arial"/>
          <w:b/>
          <w:bCs/>
          <w:color w:val="004D40"/>
          <w:sz w:val="34"/>
          <w:szCs w:val="34"/>
        </w:rPr>
        <w:t xml:space="preserve">12. Final Verdict — Will This Work?</w:t>
      </w:r>
    </w:p>
    <w:p>
      <w:pPr>
        <w:spacing w:after="80" w:before="80"/>
      </w:pPr>
      <w:r>
        <w:rPr>
          <w:rFonts w:ascii="Arial" w:cs="Arial" w:eastAsia="Arial" w:hAnsi="Arial"/>
          <w:color w:val="0A1F1C"/>
          <w:sz w:val="22"/>
          <w:szCs w:val="22"/>
        </w:rPr>
        <w:t xml:space="preserve">Direct answer: Yes, this will work — but only if you execute with discipline on the five things below. Fail any one of them and it will not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single" w:color="80CBC4" w:sz="1"/>
              <w:right w:val="single" w:color="80CBC4" w:sz="1"/>
            </w:tcBorders>
            <w:shd w:fill="E0F2F1" w:val="clear"/>
            <w:tcMar>
              <w:top w:type="dxa" w:w="140"/>
              <w:left w:type="dxa" w:w="220"/>
              <w:bottom w:type="dxa" w:w="140"/>
              <w:right w:type="dxa" w:w="160"/>
            </w:tcMar>
          </w:tcPr>
          <w:p>
            <w:pPr>
              <w:spacing w:after="100" w:before="60"/>
            </w:pPr>
            <w:r>
              <w:rPr>
                <w:rFonts w:ascii="Arial" w:cs="Arial" w:eastAsia="Arial" w:hAnsi="Arial"/>
                <w:b/>
                <w:bCs/>
                <w:color w:val="004D40"/>
                <w:sz w:val="22"/>
                <w:szCs w:val="22"/>
              </w:rPr>
              <w:t xml:space="preserve">THE FIVE NON-NEGOTIABLES</w:t>
            </w:r>
          </w:p>
          <w:p>
            <w:pPr>
              <w:pStyle w:val="ListParagraph"/>
              <w:numPr>
                <w:ilvl w:val="0"/>
                <w:numId w:val="2"/>
              </w:numPr>
              <w:spacing w:after="50" w:before="50"/>
            </w:pPr>
            <w:r>
              <w:rPr>
                <w:rFonts w:ascii="Arial" w:cs="Arial" w:eastAsia="Arial" w:hAnsi="Arial"/>
                <w:color w:val="0A1F1C"/>
                <w:sz w:val="20"/>
                <w:szCs w:val="20"/>
              </w:rPr>
              <w:t xml:space="preserve">1. Customer discovery before code. 30 doctor visits before Month 1 development starts. No shortcuts.</w:t>
            </w:r>
          </w:p>
          <w:p>
            <w:pPr>
              <w:pStyle w:val="ListParagraph"/>
              <w:numPr>
                <w:ilvl w:val="0"/>
                <w:numId w:val="2"/>
              </w:numPr>
              <w:spacing w:after="50" w:before="50"/>
            </w:pPr>
            <w:r>
              <w:rPr>
                <w:rFonts w:ascii="Arial" w:cs="Arial" w:eastAsia="Arial" w:hAnsi="Arial"/>
                <w:color w:val="0A1F1C"/>
                <w:sz w:val="20"/>
                <w:szCs w:val="20"/>
              </w:rPr>
              <w:t xml:space="preserve">2. Clinical advisors from Day 1. Hire the dermatologist and physiotherapist advisors in Week 1. Their validation is what makes the EMR trustworthy.</w:t>
            </w:r>
          </w:p>
          <w:p>
            <w:pPr>
              <w:pStyle w:val="ListParagraph"/>
              <w:numPr>
                <w:ilvl w:val="0"/>
                <w:numId w:val="2"/>
              </w:numPr>
              <w:spacing w:after="50" w:before="50"/>
            </w:pPr>
            <w:r>
              <w:rPr>
                <w:rFonts w:ascii="Arial" w:cs="Arial" w:eastAsia="Arial" w:hAnsi="Arial"/>
                <w:color w:val="0A1F1C"/>
                <w:sz w:val="20"/>
                <w:szCs w:val="20"/>
              </w:rPr>
              <w:t xml:space="preserve">3. Three specialties first, go deep. Do not add Ophthalmology until Derm + Physio + Dental each have 20+ daily-active doctors. Depth beats breadth.</w:t>
            </w:r>
          </w:p>
          <w:p>
            <w:pPr>
              <w:pStyle w:val="ListParagraph"/>
              <w:numPr>
                <w:ilvl w:val="0"/>
                <w:numId w:val="2"/>
              </w:numPr>
              <w:spacing w:after="50" w:before="50"/>
            </w:pPr>
            <w:r>
              <w:rPr>
                <w:rFonts w:ascii="Arial" w:cs="Arial" w:eastAsia="Arial" w:hAnsi="Arial"/>
                <w:color w:val="0A1F1C"/>
                <w:sz w:val="20"/>
                <w:szCs w:val="20"/>
              </w:rPr>
              <w:t xml:space="preserve">4. AI voice documentation is the actual reason doctors choose you over free alternatives. Budget for it, build it properly, demo it on Day 1 of sales.</w:t>
            </w:r>
          </w:p>
          <w:p>
            <w:pPr>
              <w:pStyle w:val="ListParagraph"/>
              <w:numPr>
                <w:ilvl w:val="0"/>
                <w:numId w:val="2"/>
              </w:numPr>
              <w:spacing w:after="50" w:before="50"/>
            </w:pPr>
            <w:r>
              <w:rPr>
                <w:rFonts w:ascii="Arial" w:cs="Arial" w:eastAsia="Arial" w:hAnsi="Arial"/>
                <w:color w:val="0A1F1C"/>
                <w:sz w:val="20"/>
                <w:szCs w:val="20"/>
              </w:rPr>
              <w:t xml:space="preserve">5. ABDM certification starts on Day 1 of development. Not Month 5. The NHA process takes 3–6 months and cannot be rushed.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Comparison Point</w:t>
            </w:r>
          </w:p>
        </w:tc>
        <w:tc>
          <w:tcPr>
            <w:tcW w:type="dxa" w:w="320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HealthPlix (Free Competitor)</w:t>
            </w:r>
          </w:p>
        </w:tc>
        <w:tc>
          <w:tcPr>
            <w:tcW w:type="dxa" w:w="3760"/>
            <w:tcBorders>
              <w:top w:val="single" w:color="80CBC4" w:sz="1"/>
              <w:left w:val="single" w:color="80CBC4" w:sz="1"/>
              <w:bottom w:val="single" w:color="80CBC4" w:sz="1"/>
              <w:right w:val="single" w:color="80CBC4" w:sz="1"/>
            </w:tcBorders>
            <w:shd w:fill="004D40" w:val="clear"/>
            <w:tcMar>
              <w:top w:type="dxa" w:w="100"/>
              <w:left w:type="dxa" w:w="140"/>
              <w:bottom w:type="dxa" w:w="100"/>
              <w:right w:type="dxa" w:w="100"/>
            </w:tcMar>
          </w:tcPr>
          <w:p>
            <w:r>
              <w:rPr>
                <w:rFonts w:ascii="Arial" w:cs="Arial" w:eastAsia="Arial" w:hAnsi="Arial"/>
                <w:b/>
                <w:bCs/>
                <w:color w:val="FFFFFF"/>
                <w:sz w:val="20"/>
                <w:szCs w:val="20"/>
              </w:rPr>
              <w:t xml:space="preserve">ClinicOS v2.0</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Price</w:t>
            </w:r>
          </w:p>
        </w:tc>
        <w:tc>
          <w:tcPr>
            <w:tcW w:type="dxa" w:w="3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Free</w:t>
            </w:r>
          </w:p>
        </w:tc>
        <w:tc>
          <w:tcPr>
            <w:tcW w:type="dxa" w:w="3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₹999–₹6,999/month</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Specialty depth</w:t>
            </w:r>
          </w:p>
        </w:tc>
        <w:tc>
          <w:tcPr>
            <w:tcW w:type="dxa" w:w="3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Generic templates for 16 specialties</w:t>
            </w:r>
          </w:p>
        </w:tc>
        <w:tc>
          <w:tcPr>
            <w:tcW w:type="dxa" w:w="3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Deep specialty tools: body maps, tooth charts, ROM tables, audiograms, growth charts</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AI</w:t>
            </w:r>
          </w:p>
        </w:tc>
        <w:tc>
          <w:tcPr>
            <w:tcW w:type="dxa" w:w="3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Prescription autocomplete</w:t>
            </w:r>
          </w:p>
        </w:tc>
        <w:tc>
          <w:tcPr>
            <w:tcW w:type="dxa" w:w="3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Voice-to-EMR, lesion photo AI, exercise generator, X-ray analysis, no-show prediction</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ERP depth</w:t>
            </w:r>
          </w:p>
        </w:tc>
        <w:tc>
          <w:tcPr>
            <w:tcW w:type="dxa" w:w="3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EMR only</w:t>
            </w:r>
          </w:p>
        </w:tc>
        <w:tc>
          <w:tcPr>
            <w:tcW w:type="dxa" w:w="3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Full modular ERP: Pharmacy, Lab, IPD, OT, Payroll, Multi-location, Telemedicine</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ABDM compliance</w:t>
            </w:r>
          </w:p>
        </w:tc>
        <w:tc>
          <w:tcPr>
            <w:tcW w:type="dxa" w:w="3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ABHA linking only</w:t>
            </w:r>
          </w:p>
        </w:tc>
        <w:tc>
          <w:tcPr>
            <w:tcW w:type="dxa" w:w="3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Full stack: ABHA + HFR + HIP (FHIR R4) + HIU + consent management — certified</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Architecture</w:t>
            </w:r>
          </w:p>
        </w:tc>
        <w:tc>
          <w:tcPr>
            <w:tcW w:type="dxa" w:w="3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Fixed feature set</w:t>
            </w:r>
          </w:p>
        </w:tc>
        <w:tc>
          <w:tcPr>
            <w:tcW w:type="dxa" w:w="3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Modular — Super Admin activates exactly what each clinic needs. Scales from solo to hospital.</w:t>
            </w:r>
          </w:p>
        </w:tc>
      </w:tr>
      <w:tr>
        <w:tc>
          <w:tcPr>
            <w:tcW w:type="dxa" w:w="24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Data model</w:t>
            </w:r>
          </w:p>
        </w:tc>
        <w:tc>
          <w:tcPr>
            <w:tcW w:type="dxa" w:w="320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Monetised via pharma partnerships and data</w:t>
            </w:r>
          </w:p>
        </w:tc>
        <w:tc>
          <w:tcPr>
            <w:tcW w:type="dxa" w:w="3760"/>
            <w:tcBorders>
              <w:top w:val="single" w:color="80CBC4" w:sz="1"/>
              <w:left w:val="single" w:color="80CBC4" w:sz="1"/>
              <w:bottom w:val="single" w:color="80CBC4" w:sz="1"/>
              <w:right w:val="single" w:color="80CBC4" w:sz="1"/>
            </w:tcBorders>
            <w:shd w:fill="FFFFFF" w:val="clear"/>
            <w:tcMar>
              <w:top w:type="dxa" w:w="80"/>
              <w:left w:type="dxa" w:w="140"/>
              <w:bottom w:type="dxa" w:w="80"/>
              <w:right w:type="dxa" w:w="100"/>
            </w:tcMar>
          </w:tcPr>
          <w:p>
            <w:r>
              <w:rPr>
                <w:rFonts w:ascii="Arial" w:cs="Arial" w:eastAsia="Arial" w:hAnsi="Arial"/>
                <w:color w:val="0A1F1C"/>
                <w:sz w:val="20"/>
                <w:szCs w:val="20"/>
              </w:rPr>
              <w:t xml:space="preserve">Subscription revenue only. Patient data never monetised. DPDP compliant.</w:t>
            </w:r>
          </w:p>
        </w:tc>
      </w:tr>
      <w:tr>
        <w:tc>
          <w:tcPr>
            <w:tcW w:type="dxa" w:w="24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Why doctors pay</w:t>
            </w:r>
          </w:p>
        </w:tc>
        <w:tc>
          <w:tcPr>
            <w:tcW w:type="dxa" w:w="320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They do not — it is free</w:t>
            </w:r>
          </w:p>
        </w:tc>
        <w:tc>
          <w:tcPr>
            <w:tcW w:type="dxa" w:w="3760"/>
            <w:tcBorders>
              <w:top w:val="single" w:color="80CBC4" w:sz="1"/>
              <w:left w:val="single" w:color="80CBC4" w:sz="1"/>
              <w:bottom w:val="single" w:color="80CBC4" w:sz="1"/>
              <w:right w:val="single" w:color="80CBC4" w:sz="1"/>
            </w:tcBorders>
            <w:shd w:fill="E0F2F1" w:val="clear"/>
            <w:tcMar>
              <w:top w:type="dxa" w:w="80"/>
              <w:left w:type="dxa" w:w="140"/>
              <w:bottom w:type="dxa" w:w="80"/>
              <w:right w:type="dxa" w:w="100"/>
            </w:tcMar>
          </w:tcPr>
          <w:p>
            <w:r>
              <w:rPr>
                <w:rFonts w:ascii="Arial" w:cs="Arial" w:eastAsia="Arial" w:hAnsi="Arial"/>
                <w:color w:val="0A1F1C"/>
                <w:sz w:val="20"/>
                <w:szCs w:val="20"/>
              </w:rPr>
              <w:t xml:space="preserve">2–4 minutes saved per patient × 40 patients = 2 hours/day returned. Worth ₹1,999/month easily.</w:t>
            </w:r>
          </w:p>
        </w:tc>
      </w:tr>
    </w:tbl>
    <w:p>
      <w:pPr>
        <w:spacing w:after="12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0695C" w:sz="8"/>
              <w:left w:val="none" w:color="FFFFFF" w:sz="0"/>
              <w:bottom w:val="single" w:color="E65100" w:sz="8"/>
              <w:right w:val="none" w:color="FFFFFF" w:sz="0"/>
            </w:tcBorders>
            <w:shd w:fill="004D40" w:val="clear"/>
            <w:tcMar>
              <w:top w:type="dxa" w:w="320"/>
              <w:left w:type="dxa" w:w="440"/>
              <w:bottom w:type="dxa" w:w="320"/>
              <w:right w:type="dxa" w:w="440"/>
            </w:tcMar>
          </w:tcPr>
          <w:p>
            <w:pPr>
              <w:spacing w:after="80" w:before="80"/>
              <w:jc w:val="center"/>
            </w:pPr>
            <w:r>
              <w:rPr>
                <w:rFonts w:ascii="Arial" w:cs="Arial" w:eastAsia="Arial" w:hAnsi="Arial"/>
                <w:b/>
                <w:bCs/>
                <w:color w:val="80CBC4"/>
                <w:sz w:val="22"/>
                <w:szCs w:val="22"/>
              </w:rPr>
              <w:t xml:space="preserve">हर विशेषज्ञ के लिए — उनकी विशेषता के अनुसार — और उनकी जरूरत के मॉड्यूल के साथ।</w:t>
            </w:r>
          </w:p>
          <w:p>
            <w:pPr>
              <w:spacing w:after="80" w:before="40"/>
              <w:jc w:val="center"/>
            </w:pPr>
            <w:r>
              <w:rPr>
                <w:rFonts w:ascii="Arial" w:cs="Arial" w:eastAsia="Arial" w:hAnsi="Arial"/>
                <w:color w:val="4DB6AC"/>
                <w:sz w:val="20"/>
                <w:szCs w:val="20"/>
              </w:rPr>
              <w:t xml:space="preserve">For every specialist. Built for their specialty. Activated by their need.</w:t>
            </w:r>
          </w:p>
          <w:p>
            <w:pPr>
              <w:spacing w:after="80" w:before="80"/>
              <w:jc w:val="center"/>
            </w:pPr>
            <w:r>
              <w:rPr>
                <w:rFonts w:ascii="Arial" w:cs="Arial" w:eastAsia="Arial" w:hAnsi="Arial"/>
                <w:b/>
                <w:bCs/>
                <w:color w:val="F4A261"/>
                <w:sz w:val="20"/>
                <w:szCs w:val="20"/>
              </w:rPr>
              <w:t xml:space="preserve">Modular ERP  •  Super Admin  •  AI Voice Documentation  •  ABDM Certified  •  Made in Pune</w:t>
            </w:r>
          </w:p>
          <w:p>
            <w:pPr>
              <w:spacing w:after="40" w:before="60"/>
              <w:jc w:val="center"/>
            </w:pPr>
            <w:r>
              <w:rPr>
                <w:rFonts w:ascii="Arial" w:cs="Arial" w:eastAsia="Arial" w:hAnsi="Arial"/>
                <w:color w:val="00897B"/>
                <w:sz w:val="18"/>
                <w:szCs w:val="18"/>
              </w:rPr>
              <w:t xml:space="preserve">Prepared by RH Technology  |  Hinjawadi Phase 1, Pune, Maharashtra  |  2026  |  Updated Version 2.0</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CBC4" w:sz="4" w:space="4"/>
      </w:pBdr>
      <w:spacing w:before="80"/>
      <w:jc w:val="center"/>
    </w:pPr>
    <w:r>
      <w:rPr>
        <w:rFonts w:ascii="Arial" w:cs="Arial" w:eastAsia="Arial" w:hAnsi="Arial"/>
        <w:color w:val="00695C"/>
        <w:sz w:val="18"/>
        <w:szCs w:val="18"/>
      </w:rPr>
      <w:t xml:space="preserve">ClinicOS — Specialty Clinic SaaS  |  Modular ERP  |  Super Admin Architecture  |  RH Technology, Pune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800"/>
      <w:gridCol w:w="3920"/>
    </w:tblGrid>
    <w:tr>
      <w:tc>
        <w:tcPr>
          <w:tcW w:type="dxa" w:w="5800"/>
          <w:tcBorders>
            <w:top w:val="none" w:color="FFFFFF" w:sz="0"/>
            <w:left w:val="none" w:color="FFFFFF" w:sz="0"/>
            <w:bottom w:val="none" w:color="FFFFFF" w:sz="0"/>
            <w:right w:val="none" w:color="FFFFFF" w:sz="0"/>
          </w:tcBorders>
          <w:shd w:fill="004D40" w:val="clear"/>
          <w:tcMar>
            <w:top w:type="dxa" w:w="80"/>
            <w:left w:type="dxa" w:w="180"/>
            <w:bottom w:type="dxa" w:w="80"/>
            <w:right w:type="dxa" w:w="100"/>
          </w:tcMar>
          <w:vAlign w:val="center"/>
        </w:tcPr>
        <w:p>
          <w:r>
            <w:rPr>
              <w:rFonts w:ascii="Arial" w:cs="Arial" w:eastAsia="Arial" w:hAnsi="Arial"/>
              <w:b/>
              <w:bCs/>
              <w:color w:val="FFFFFF"/>
              <w:sz w:val="18"/>
              <w:szCs w:val="18"/>
            </w:rPr>
            <w:t xml:space="preserve">ClinicOS v2.0  |  Modular ERP + Super Admin + AI  |  Full Updated Blueprint</w:t>
          </w:r>
        </w:p>
      </w:tc>
      <w:tc>
        <w:tcPr>
          <w:tcW w:type="dxa" w:w="3920"/>
          <w:tcBorders>
            <w:top w:val="none" w:color="FFFFFF" w:sz="0"/>
            <w:left w:val="none" w:color="FFFFFF" w:sz="0"/>
            <w:bottom w:val="none" w:color="FFFFFF" w:sz="0"/>
            <w:right w:val="none" w:color="FFFFFF" w:sz="0"/>
          </w:tcBorders>
          <w:shd w:fill="E65100" w:val="clear"/>
          <w:tcMar>
            <w:top w:type="dxa" w:w="80"/>
            <w:left w:type="dxa" w:w="100"/>
            <w:bottom w:type="dxa" w:w="80"/>
            <w:right w:type="dxa" w:w="180"/>
          </w:tcMar>
          <w:vAlign w:val="center"/>
        </w:tcPr>
        <w:p>
          <w:pPr>
            <w:jc w:val="right"/>
          </w:pPr>
          <w:r>
            <w:rPr>
              <w:rFonts w:ascii="Arial" w:cs="Arial" w:eastAsia="Arial" w:hAnsi="Arial"/>
              <w:color w:val="FFFFFF"/>
              <w:sz w:val="18"/>
              <w:szCs w:val="18"/>
            </w:rPr>
            <w:t xml:space="preserve">RH Technology  |  Confidential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4D40"/>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0069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2026-03-29T17:55:35.999Z</dcterms:created>
  <dcterms:modified xsi:type="dcterms:W3CDTF">2026-03-29T17:55:36.000Z</dcterms:modified>
</cp:coreProperties>
</file>

<file path=docProps/custom.xml><?xml version="1.0" encoding="utf-8"?>
<Properties xmlns="http://schemas.openxmlformats.org/officeDocument/2006/custom-properties" xmlns:vt="http://schemas.openxmlformats.org/officeDocument/2006/docPropsVTypes"/>
</file>