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520"/>
              <w:left w:type="dxa" w:w="440"/>
              <w:bottom w:type="dxa" w:w="460"/>
              <w:right w:type="dxa" w:w="440"/>
            </w:tcMar>
          </w:tcPr>
          <w:p>
            <w:pPr>
              <w:spacing w:after="4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ClinicOS</w:t>
            </w:r>
          </w:p>
          <w:p>
            <w:pPr>
              <w:spacing w:after="8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80CBC4"/>
                <w:sz w:val="34"/>
                <w:szCs w:val="34"/>
              </w:rPr>
              <w:t xml:space="preserve">क्लिनिक ओएस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color w:val="4DB6AC"/>
                <w:sz w:val="26"/>
                <w:szCs w:val="26"/>
              </w:rPr>
              <w:t xml:space="preserve">Complete SaaS for Indian Specialty Clinics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6A69A"/>
                <w:sz w:val="19"/>
                <w:szCs w:val="19"/>
              </w:rPr>
              <w:t xml:space="preserve">Dermatology  •  Physiotherapy  •  Dental  •  Ophthalmology  •  Orthopaedics  •  ENT  •  Gynaecology</w:t>
            </w:r>
          </w:p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20"/>
                <w:szCs w:val="20"/>
              </w:rPr>
              <w:t xml:space="preserve">Specialty-First EMR  •  Smart Scheduling  •  GST Billing  •  ABDM Compliant  •  WhatsApp-Native</w:t>
            </w:r>
          </w:p>
          <w:p>
            <w:pPr>
              <w:spacing w:after="60" w:before="180"/>
              <w:jc w:val="center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Full Product Blueprint  |  Version 1.0</w:t>
            </w:r>
          </w:p>
          <w:p>
            <w:pPr>
              <w:spacing w:after="180" w:before="40"/>
              <w:jc w:val="center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RH Technology  |  Pune, Maharashtra  |  2026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D40"/>
          <w:sz w:val="34"/>
          <w:szCs w:val="34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ClinicOS is a cloud-based SaaS platform built exclusively for India's specialty clinics — dermatology, physiotherapy, dental, ophthalmology, orthopaedics, ENT, gynaecology, and allied specialties. It combines specialty-first EMR templates, intelligent multi-doctor scheduling, GST-compliant billing, patient communication, ABDM digital health compliance, and an AI documentation assistant — all at a price point accessible to a solo specialist or a 5-doctor group practice.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MARKET GAP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A1F1C"/>
                <w:sz w:val="22"/>
                <w:szCs w:val="22"/>
              </w:rPr>
              <w:t xml:space="preserve">India has 600,000+ registered specialists and over 800,000 specialty clinics. The top EMR tools in India (Practo, HealthPlix, Eka Care) are designed for general practitioners and hospitals — their specialty templates are afterthoughts. A dermatologist needs lesion mapping. A physiotherapist needs exercise protocol tracking. A dentist needs tooth charting. Generic EMR cannot do this well. ClinicOS is built specialty-first, not specialty-adapted.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ClinicOS (क्लिनिक ओएस)</w:t>
            </w:r>
          </w:p>
        </w:tc>
      </w:tr>
      <w:tr>
        <w:tc>
          <w:tcPr>
            <w:tcW w:type="dxa" w:w="3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Specialty clinics in India — dermatology, physiotherapy, dental, ophthalmology, orthopaedics, ENT, gynaecology, neurology, psychiatry</w:t>
            </w:r>
          </w:p>
        </w:tc>
      </w:tr>
      <w:tr>
        <w:tc>
          <w:tcPr>
            <w:tcW w:type="dxa" w:w="3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India specialty clinic count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800,000+ registered specialty clinics; 600,000+ registered specialists (MCI/NMC)</w:t>
            </w:r>
          </w:p>
        </w:tc>
      </w:tr>
      <w:tr>
        <w:tc>
          <w:tcPr>
            <w:tcW w:type="dxa" w:w="3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India EMR market (2025)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USD 0.79 billion, growing at 7.56% CAGR to USD 1.13 billion by 2030</w:t>
            </w:r>
          </w:p>
        </w:tc>
      </w:tr>
      <w:tr>
        <w:tc>
          <w:tcPr>
            <w:tcW w:type="dxa" w:w="3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ABDM alignment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ABDM-compliant: ABHA patient ID creation, Health Facility Registry (HFR) registration, health record sharing in FHIR R4 format</w:t>
            </w:r>
          </w:p>
        </w:tc>
      </w:tr>
      <w:tr>
        <w:tc>
          <w:tcPr>
            <w:tcW w:type="dxa" w:w="3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Key differentiators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Specialty-first EMR templates, AI documentation assistant, intelligent session scheduling, WhatsApp patient communication, Razorpay billing</w:t>
            </w:r>
          </w:p>
        </w:tc>
      </w:tr>
      <w:tr>
        <w:tc>
          <w:tcPr>
            <w:tcW w:type="dxa" w:w="3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Billing compliance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GST-compliant with HSN/SAC codes for medical services; TDS on applicable payments; e-Invoice for multi-doctor practices above threshold</w:t>
            </w:r>
          </w:p>
        </w:tc>
      </w:tr>
      <w:tr>
        <w:tc>
          <w:tcPr>
            <w:tcW w:type="dxa" w:w="3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Pricing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₹1,499–₹5,999/month per clinic; ₹299/month per additional doctor in group practices</w:t>
            </w:r>
          </w:p>
        </w:tc>
      </w:tr>
      <w:tr>
        <w:tc>
          <w:tcPr>
            <w:tcW w:type="dxa" w:w="3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Tech stack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React (web), Flutter (mobile/tablet), PHP/Laravel (API), MySQL, WhatsApp Business API, Razorpay</w:t>
            </w:r>
          </w:p>
        </w:tc>
      </w:tr>
      <w:tr>
        <w:tc>
          <w:tcPr>
            <w:tcW w:type="dxa" w:w="3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MVP timeline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6 months (Dermatology + Physiotherapy + Dental first — highest volume specialties)</w:t>
            </w:r>
          </w:p>
        </w:tc>
      </w:tr>
      <w:tr>
        <w:tc>
          <w:tcPr>
            <w:tcW w:type="dxa" w:w="3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Year-3 ARR target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₹22–30 crore (1,800–2,500 clinic subscriptions)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D40"/>
          <w:sz w:val="34"/>
          <w:szCs w:val="34"/>
        </w:rPr>
        <w:t xml:space="preserve">2. Market Opportunity &amp; The Specialty Clinic Problem</w:t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2.1  Why Specialty Clinics Are Underserved</w:t>
      </w:r>
    </w:p>
    <w:p>
      <w:pPr>
        <w:spacing w:after="80" w:before="8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India has an enormous specialist healthcare infrastructure that is almost entirely paper-based or using generic tools that do not fit their clinical workflows. The mismatch is systematic: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Specialty</w:t>
            </w:r>
          </w:p>
        </w:tc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Clinical Needs</w:t>
            </w:r>
          </w:p>
        </w:tc>
        <w:tc>
          <w:tcPr>
            <w:tcW w:type="dxa" w:w="37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Generic EMR Misses</w:t>
            </w:r>
          </w:p>
        </w:tc>
      </w:tr>
      <w:tr>
        <w:tc>
          <w:tcPr>
            <w:tcW w:type="dxa" w:w="1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Dermatology</w:t>
            </w:r>
          </w:p>
        </w:tc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Lesion mapping (body diagram + site annotation), skin condition tracking over multiple visits, procedure codes (LASER, PRP, Botox, chemical peel), before/after photo management, melanoma risk documentation, DLQI scores</w:t>
            </w:r>
          </w:p>
        </w:tc>
        <w:tc>
          <w:tcPr>
            <w:tcW w:type="dxa" w:w="37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Cannot map lesions to body diagram, no photo management, generic notes don't capture dermatological grading scales</w:t>
            </w:r>
          </w:p>
        </w:tc>
      </w:tr>
      <w:tr>
        <w:tc>
          <w:tcPr>
            <w:tcW w:type="dxa" w:w="1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Physiotherapy</w:t>
            </w:r>
          </w:p>
        </w:tc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Session-by-session progress notes (ROM measurements, VAS pain scale, MMT grading), exercise protocol assignment with home programme instructions, rehabilitation milestones, functional outcome measures (FIM, Barthel), equipment used per session</w:t>
            </w:r>
          </w:p>
        </w:tc>
        <w:tc>
          <w:tcPr>
            <w:tcW w:type="dxa" w:w="37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No session tracking against treatment goals, cannot assign and track exercise programmes, no ROM measurement templates</w:t>
            </w:r>
          </w:p>
        </w:tc>
      </w:tr>
      <w:tr>
        <w:tc>
          <w:tcPr>
            <w:tcW w:type="dxa" w:w="1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Dental</w:t>
            </w:r>
          </w:p>
        </w:tc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Full mouth charting (32-tooth FDI notation), tooth-specific treatment history, radiograph attachment per tooth, treatment plan with cost estimates, lab work orders (crowns, braces), sterilisation records, probing depths</w:t>
            </w:r>
          </w:p>
        </w:tc>
        <w:tc>
          <w:tcPr>
            <w:tcW w:type="dxa" w:w="37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No tooth charting, cannot track treatment by individual tooth, no dental X-ray attachment workflow</w:t>
            </w:r>
          </w:p>
        </w:tc>
      </w:tr>
      <w:tr>
        <w:tc>
          <w:tcPr>
            <w:tcW w:type="dxa" w:w="1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Ophthalmology</w:t>
            </w:r>
          </w:p>
        </w:tc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Visual acuity (VA) log per visit, slit lamp findings, IOP readings, refraction prescription (Sphere/Cylinder/Axis), fundus photo management, spectacle/contact lens prescriptions, OCT integration</w:t>
            </w:r>
          </w:p>
        </w:tc>
        <w:tc>
          <w:tcPr>
            <w:tcW w:type="dxa" w:w="37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No VA logging, no eye diagram, refraction prescription not structured</w:t>
            </w:r>
          </w:p>
        </w:tc>
      </w:tr>
      <w:tr>
        <w:tc>
          <w:tcPr>
            <w:tcW w:type="dxa" w:w="1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Orthopaedics</w:t>
            </w:r>
          </w:p>
        </w:tc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X-ray with annotation, joint examination templates, implant records, fracture classification (AO system), post-surgical follow-up protocol, physiotherapy referral with specific instructions</w:t>
            </w:r>
          </w:p>
        </w:tc>
        <w:tc>
          <w:tcPr>
            <w:tcW w:type="dxa" w:w="37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Generic notes, no joint/skeletal templates, no implant documentation, no surgical case tracking</w:t>
            </w:r>
          </w:p>
        </w:tc>
      </w:tr>
      <w:tr>
        <w:tc>
          <w:tcPr>
            <w:tcW w:type="dxa" w:w="1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ENT</w:t>
            </w:r>
          </w:p>
        </w:tc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Audiogram integration, tuning fork test results, nasal endoscopy findings, tympanogram, vertigo scales (DHI, VAS), hearing aid prescription, speech therapy referral</w:t>
            </w:r>
          </w:p>
        </w:tc>
        <w:tc>
          <w:tcPr>
            <w:tcW w:type="dxa" w:w="37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No audiogram, no ENT anatomical templates, generic notes don't capture ENT-specific scores</w:t>
            </w:r>
          </w:p>
        </w:tc>
      </w:tr>
      <w:tr>
        <w:tc>
          <w:tcPr>
            <w:tcW w:type="dxa" w:w="1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Gynaecology</w:t>
            </w:r>
          </w:p>
        </w:tc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Menstrual cycle tracking, obstetric history (LMP, EDD, gravida/para), antenatal visit protocol, colposcopy findings, cervical screening, contraception counselling records, USG report attachment</w:t>
            </w:r>
          </w:p>
        </w:tc>
        <w:tc>
          <w:tcPr>
            <w:tcW w:type="dxa" w:w="37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No obstetric notation, no antenatal visit sequence, menstrual tracking absent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2.2  The Scale of the Market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Specialty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Registered Specialists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Clinics in India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Digitisation</w:t>
            </w:r>
          </w:p>
        </w:tc>
        <w:tc>
          <w:tcPr>
            <w:tcW w:type="dxa" w:w="2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Level</w:t>
            </w:r>
          </w:p>
        </w:tc>
      </w:tr>
      <w:tr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Dermatology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~15,000 qualified dermatologists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~40,000 dermatology clinics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~25% using any EMR</w:t>
            </w:r>
          </w:p>
        </w:tc>
        <w:tc>
          <w:tcPr>
            <w:tcW w:type="dxa" w:w="2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CRITICAL — photo management, lesion tracking</w:t>
            </w:r>
          </w:p>
        </w:tc>
      </w:tr>
      <w:tr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Physiotherapy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~120,000 physiotherapists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~80,000 physio clinics/centres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~10% using any software</w:t>
            </w:r>
          </w:p>
        </w:tc>
        <w:tc>
          <w:tcPr>
            <w:tcW w:type="dxa" w:w="2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CRITICAL — session-by-session tracking near zero</w:t>
            </w:r>
          </w:p>
        </w:tc>
      </w:tr>
      <w:tr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Dental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~300,000 dentists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~250,000 dental clinics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~20% using dental EMR</w:t>
            </w:r>
          </w:p>
        </w:tc>
        <w:tc>
          <w:tcPr>
            <w:tcW w:type="dxa" w:w="2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HIGH — tooth charting, lab work tracking</w:t>
            </w:r>
          </w:p>
        </w:tc>
      </w:tr>
      <w:tr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Ophthalmology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~30,000 ophthalmologists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~60,000 eye clinics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~30% using EMR</w:t>
            </w:r>
          </w:p>
        </w:tc>
        <w:tc>
          <w:tcPr>
            <w:tcW w:type="dxa" w:w="2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HIGH — VA logs, refraction prescription</w:t>
            </w:r>
          </w:p>
        </w:tc>
      </w:tr>
      <w:tr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Orthopaedics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~45,000 orthopaedic surgeons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~80,000 orthopadic clinics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~20% using EMR</w:t>
            </w:r>
          </w:p>
        </w:tc>
        <w:tc>
          <w:tcPr>
            <w:tcW w:type="dxa" w:w="2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HIGH — imaging, implant records</w:t>
            </w:r>
          </w:p>
        </w:tc>
      </w:tr>
      <w:tr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ENT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~25,000 ENT specialists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~50,000 ENT clinics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~15% using EMR</w:t>
            </w:r>
          </w:p>
        </w:tc>
        <w:tc>
          <w:tcPr>
            <w:tcW w:type="dxa" w:w="2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MEDIUM — audiogram, scope findings</w:t>
            </w:r>
          </w:p>
        </w:tc>
      </w:tr>
      <w:tr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Gynaecology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~50,000 gynaecologists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~100,000 gynae clinics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~25% using EMR</w:t>
            </w:r>
          </w:p>
        </w:tc>
        <w:tc>
          <w:tcPr>
            <w:tcW w:type="dxa" w:w="2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HIGH — antenatal protocol, cycle tracking</w:t>
            </w:r>
          </w:p>
        </w:tc>
      </w:tr>
      <w:tr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TOTAL (7 priority)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~585,000 specialists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~660,000 specialty clinics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~18% average</w:t>
            </w:r>
          </w:p>
        </w:tc>
        <w:tc>
          <w:tcPr>
            <w:tcW w:type="dxa" w:w="2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82% undigitised or using generic tools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2.3  The ABDM Urgency — Compliance Is Now a Sales Driver</w:t>
      </w:r>
    </w:p>
    <w:p>
      <w:pPr>
        <w:spacing w:after="80" w:before="8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ABDM (Ayushman Bharat Digital Mission) has created a new urgency for clinic software adoption. As of February 2025, 73.98 crore ABHA numbers have been created, and compliance is moving from voluntary to mandatory: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ABDM MANDATE TIGHTENING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A1F1C"/>
                <w:sz w:val="22"/>
                <w:szCs w:val="22"/>
              </w:rPr>
              <w:t xml:space="preserve">In early 2026, Bihar's government issued a direct directive to AB-PMJAY empanelled hospitals: integrate with ABDM or face de-empanelment. This is the signal of national mandatory compliance coming. Every clinic that wants to accept Ayushman Bharat insurance patients — a growing requirement for patient volume — needs an ABDM-compliant EMR. ClinicOS ships ABDM compliance as a built-in feature, not an add-on.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ABDM Requirement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Clinics</w:t>
            </w:r>
          </w:p>
        </w:tc>
        <w:tc>
          <w:tcPr>
            <w:tcW w:type="dxa" w:w="3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ClinicOS Solution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ABHA patient ID creation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Create/link patient's 14-digit ABHA health ID at registration. Enables patient to access their records from any ABDM-enabled provider.</w:t>
            </w:r>
          </w:p>
        </w:tc>
        <w:tc>
          <w:tcPr>
            <w:tcW w:type="dxa" w:w="3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One-tap ABHA creation at registration desk — scan Aadhaar or enter mobile; ABHA auto-linked to patient record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Health Facility Registry (HFR)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All clinics must register on HFR to be discoverable and to share health records. Required for AB-PMJAY insurance claims.</w:t>
            </w:r>
          </w:p>
        </w:tc>
        <w:tc>
          <w:tcPr>
            <w:tcW w:type="dxa" w:w="3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ClinicOS guides through HFR registration; auto-generates ABDM facility QR code for 'Scan and Share' OPD registration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Health Information Provider (HIP)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Clinic's EMR must share health records (prescriptions, lab reports, discharge summaries) in FHIR R4 format with patient consent.</w:t>
            </w:r>
          </w:p>
        </w:tc>
        <w:tc>
          <w:tcPr>
            <w:tcW w:type="dxa" w:w="3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All ClinicOS records stored and shareable in FHIR R4 — prescriptions, consultation notes, lab reports, imaging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Healthcare Professional Registry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Doctors must register in HPR to get HPR ID — required for digital prescriptions and ABDM health record linkage.</w:t>
            </w:r>
          </w:p>
        </w:tc>
        <w:tc>
          <w:tcPr>
            <w:tcW w:type="dxa" w:w="3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HPR ID capture for all doctors in clinic setup; digital prescription signed with HPR credentials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Consent management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Patient must give digital consent before health records are shared with another provider or payor.</w:t>
            </w:r>
          </w:p>
        </w:tc>
        <w:tc>
          <w:tcPr>
            <w:tcW w:type="dxa" w:w="3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In-app consent workflow — patient approves record sharing; consent log maintained for audit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FHIR R4 health records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Health records (prescriptions, lab orders, visit notes) must be in interoperable FHIR R4 format for the national ecosystem.</w:t>
            </w:r>
          </w:p>
        </w:tc>
        <w:tc>
          <w:tcPr>
            <w:tcW w:type="dxa" w:w="3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All clinical records generated by ClinicOS exported in FHIR R4 — compliant with NHA standards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D40"/>
          <w:sz w:val="34"/>
          <w:szCs w:val="34"/>
        </w:rPr>
        <w:t xml:space="preserve">3. Competitive Landscape</w:t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3.1  Why Existing Tools Fail Specialists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Indian EMRs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ClinicOS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Specialty EMR templates</w:t>
            </w:r>
          </w:p>
        </w:tc>
        <w:tc>
          <w:tcPr>
            <w:tcW w:type="dxa" w:w="3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Generic notes — same template for all doctors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10 specialty-specific templates; custom field builder per specialty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Lesion / body mapping</w:t>
            </w:r>
          </w:p>
        </w:tc>
        <w:tc>
          <w:tcPr>
            <w:tcW w:type="dxa" w:w="3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Not available in Practo, HealthPlix, DocPulse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Interactive body diagram with annotation — dermatology + orthopaedics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Dental tooth chart</w:t>
            </w:r>
          </w:p>
        </w:tc>
        <w:tc>
          <w:tcPr>
            <w:tcW w:type="dxa" w:w="3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Not available in any general EMR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Full 32-tooth FDI chart with treatment history per tooth + X-ray attachment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Physio session tracking</w:t>
            </w:r>
          </w:p>
        </w:tc>
        <w:tc>
          <w:tcPr>
            <w:tcW w:type="dxa" w:w="3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No session-by-session tracking, ROM, or exercise protocols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Session progress notes + ROM measurements + home exercise programme generator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Multi-doctor scheduling</w:t>
            </w:r>
          </w:p>
        </w:tc>
        <w:tc>
          <w:tcPr>
            <w:tcW w:type="dxa" w:w="3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Basic appointment booking — no room/equipment logic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Room + doctor + equipment slot management; buffer times per procedure type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WhatsApp automation</w:t>
            </w:r>
          </w:p>
        </w:tc>
        <w:tc>
          <w:tcPr>
            <w:tcW w:type="dxa" w:w="3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Partial (Practo) — booking confirmation only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Full WhatsApp workflow: booking, reminder, prescription, follow-up, payment link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ABDM compliance (ABHA + HFR + FHIR)</w:t>
            </w:r>
          </w:p>
        </w:tc>
        <w:tc>
          <w:tcPr>
            <w:tcW w:type="dxa" w:w="3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Partial (Practo, HealthPlix have ABHA only)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Full ABDM stack: ABHA + HFR + HIP + FHIR R4 + consent management + HPR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GST billing with medical HSN/SAC</w:t>
            </w:r>
          </w:p>
        </w:tc>
        <w:tc>
          <w:tcPr>
            <w:tcW w:type="dxa" w:w="3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Basic billing in most; GST invoice quality varies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GST invoice with correct SAC codes per service; TDS on applicable items; e-Invoice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AI documentation assistant</w:t>
            </w:r>
          </w:p>
        </w:tc>
        <w:tc>
          <w:tcPr>
            <w:tcW w:type="dxa" w:w="3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None in Indian market at entry price point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AI auto-fills EMR fields from voice input; auto-generates prescription summary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Before/After photo management (derm)</w:t>
            </w:r>
          </w:p>
        </w:tc>
        <w:tc>
          <w:tcPr>
            <w:tcW w:type="dxa" w:w="3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Before/after comparison; photo tagged to visit, body region, procedure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Pricing for solo specialist</w:t>
            </w:r>
          </w:p>
        </w:tc>
        <w:tc>
          <w:tcPr>
            <w:tcW w:type="dxa" w:w="3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₹1,500–₹5,000/month (Practo Ray: ₹1,499; Eka Care: ₹2,000+)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₹1,499 (solo), ₹2,999 (small clinic), ₹5,999 (group practice)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3.2  The Target Customer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Type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Profile</w:t>
            </w:r>
          </w:p>
        </w:tc>
        <w:tc>
          <w:tcPr>
            <w:tcW w:type="dxa" w:w="1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Willingness to Pay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Solo dermatologist / skin clinic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 doctor, 1–2 staff, 15–40 patients/day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Loses 30 min/day writing notes; no before/after photo system; paper khata for billing; no follow-up tracking for acne/psoriasis patients on long-term treatment</w:t>
            </w:r>
          </w:p>
        </w:tc>
        <w:tc>
          <w:tcPr>
            <w:tcW w:type="dxa" w:w="1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HIGH — ₹1,499–₹1,999/month: less than 1 consultation fee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Physiotherapy clinic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1–3 physios, 10–30 sessions/day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No session tracking system; home exercise instructions on paper; no outcome measurement; no reminder for session completion; insurance billing pain</w:t>
            </w:r>
          </w:p>
        </w:tc>
        <w:tc>
          <w:tcPr>
            <w:tcW w:type="dxa" w:w="1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HIGH — ₹1,999–₹2,999/month: saves 1 hour admin/day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Dental clinic (single chair)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 dentist, 1 assistant, 8–15 patients/day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No tooth chart; paper treatment plans; no lab work tracking; appointment no-shows; no payment collection system</w:t>
            </w:r>
          </w:p>
        </w:tc>
        <w:tc>
          <w:tcPr>
            <w:tcW w:type="dxa" w:w="1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HIGH — ₹1,499–₹1,999/month: recovers cost from reduced no-shows alone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Multi-specialty group practice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3–8 doctors, 60–150 patients/day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Scheduling across doctors and rooms is manual chaos; billing from multiple sources; no consolidated reporting; staff spend 2+ hours/day on admin</w:t>
            </w:r>
          </w:p>
        </w:tc>
        <w:tc>
          <w:tcPr>
            <w:tcW w:type="dxa" w:w="1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VERY HIGH — ₹4,999–₹5,999/month: replaces 1 full-time admin salary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Ophthalmology / Eye clinic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1–2 ophthalmologists, 20–50 patients/day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VA log manual, refraction prescription paper-based, no patient recall for follow-up glasses/lens changes, no OT scheduling for minor procedures</w:t>
            </w:r>
          </w:p>
        </w:tc>
        <w:tc>
          <w:tcPr>
            <w:tcW w:type="dxa" w:w="1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HIGH — ₹1,999–₹2,999/month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Hospital outpatient departments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10–30 specialists, 200–500 OPD/day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Generic hospital HMS is not specialty-aware; specialists request their own tools; IT team cannot customise for each specialty</w:t>
            </w:r>
          </w:p>
        </w:tc>
        <w:tc>
          <w:tcPr>
            <w:tcW w:type="dxa" w:w="1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VERY HIGH — custom enterprise pricing: ₹15,000–₹50,000/month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D40"/>
          <w:sz w:val="34"/>
          <w:szCs w:val="34"/>
        </w:rPr>
        <w:t xml:space="preserve">4. Product Overview — ClinicOS</w:t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4.1  Core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Principle</w:t>
            </w:r>
          </w:p>
        </w:tc>
        <w:tc>
          <w:tcPr>
            <w:tcW w:type="dxa" w:w="6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Specialty-first, not specialty-adapted</w:t>
            </w:r>
          </w:p>
        </w:tc>
        <w:tc>
          <w:tcPr>
            <w:tcW w:type="dxa" w:w="6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ClinicOS starts with the specialist's clinical workflow — not a generic EMR with specialty add-ons. A physiotherapist's home screen is completely different from a dermatologist's. Each specialty's template engine is built by domain experts who understand exactly what that doctor documents.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Every feature must save time or earn money</w:t>
            </w:r>
          </w:p>
        </w:tc>
        <w:tc>
          <w:tcPr>
            <w:tcW w:type="dxa" w:w="6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Doctors adopt software if it makes them faster or if it makes them more money. Every ClinicOS feature is evaluated on this criterion. AI documentation saves 5 minutes per consultation. Automated WhatsApp reminders reduce no-shows by 20–30%. Online booking collects advance payments. If a feature does neither, it does not ship.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India-native billing and compliance</w:t>
            </w:r>
          </w:p>
        </w:tc>
        <w:tc>
          <w:tcPr>
            <w:tcW w:type="dxa" w:w="6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Medical billing in India has specific GST rules (services are SAC-coded, not HSN), TDS obligations for certain payments, and ABDM compliance requirements. ClinicOS handles all of these natively. The billing module is built by people who understand Indian medical practice accounting — not adapted from a US billing system.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Mobile-first for the doctor</w:t>
            </w:r>
          </w:p>
        </w:tc>
        <w:tc>
          <w:tcPr>
            <w:tcW w:type="dxa" w:w="6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 dermatologist does a ward round. A physiotherapist moves between treatment bays. An orthopaedic consultant sees patients in multiple rooms. ClinicOS is designed for the doctor on their tablet or phone — not just the front desk on a laptop.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4.2  Module Architecture — 9 Integrated Modules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  <w:tc>
          <w:tcPr>
            <w:tcW w:type="dxa" w:w="3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Differentiator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1. Specialty EMR</w:t>
            </w:r>
          </w:p>
        </w:tc>
        <w:tc>
          <w:tcPr>
            <w:tcW w:type="dxa" w:w="4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Structured clinical notes with specialty-specific templates — fields, diagrams, scales, and measurements built for each specialty rather than generic free text</w:t>
            </w:r>
          </w:p>
        </w:tc>
        <w:tc>
          <w:tcPr>
            <w:tcW w:type="dxa" w:w="3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10 specialty-specific template packs; custom field builder; voice-to-EMR AI assistant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2. Smart Scheduling</w:t>
            </w:r>
          </w:p>
        </w:tc>
        <w:tc>
          <w:tcPr>
            <w:tcW w:type="dxa" w:w="4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Multi-resource appointment management — doctor slots, treatment rooms, equipment (laser, TENS, dental chair) — with specialty-aware booking logic</w:t>
            </w:r>
          </w:p>
        </w:tc>
        <w:tc>
          <w:tcPr>
            <w:tcW w:type="dxa" w:w="3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Equipment/room slot management; procedure-aware booking durations; online patient booking with prepayment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3. Patient Profile &amp; History</w:t>
            </w:r>
          </w:p>
        </w:tc>
        <w:tc>
          <w:tcPr>
            <w:tcW w:type="dxa" w:w="4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Longitudinal patient record: all visits, prescriptions, investigations, photos, and communications in one timeline; ABHA-linked for national portability</w:t>
            </w:r>
          </w:p>
        </w:tc>
        <w:tc>
          <w:tcPr>
            <w:tcW w:type="dxa" w:w="3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ABHA integration; medical history intake form sent by WhatsApp before first visit; family member linking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4. Digital Prescription</w:t>
            </w:r>
          </w:p>
        </w:tc>
        <w:tc>
          <w:tcPr>
            <w:tcW w:type="dxa" w:w="4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e-Prescription with drug database, dosage templates, interaction checking, HPR-signed for ABDM; pharmacy WhatsApp integration</w:t>
            </w:r>
          </w:p>
        </w:tc>
        <w:tc>
          <w:tcPr>
            <w:tcW w:type="dxa" w:w="3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HPR-compliant digital prescription; common prescription templates per specialty; drug allergy alert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5. Before/After &amp; Photo Vault</w:t>
            </w:r>
          </w:p>
        </w:tc>
        <w:tc>
          <w:tcPr>
            <w:tcW w:type="dxa" w:w="4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Procedure-linked photo management with side-by-side comparison, body map tagging, patient consent for photos, secure cloud storage</w:t>
            </w:r>
          </w:p>
        </w:tc>
        <w:tc>
          <w:tcPr>
            <w:tcW w:type="dxa" w:w="3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Dermatology-specific: lesion progress timeline; body map with annotation layers per visit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6. GST Billing &amp; Payments</w:t>
            </w:r>
          </w:p>
        </w:tc>
        <w:tc>
          <w:tcPr>
            <w:tcW w:type="dxa" w:w="4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GST-compliant invoice with SAC codes for medical services; Razorpay UPI collection; payment links on WhatsApp; outstanding dues tracking; EMI facilitation</w:t>
            </w:r>
          </w:p>
        </w:tc>
        <w:tc>
          <w:tcPr>
            <w:tcW w:type="dxa" w:w="3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Medical-specific SAC codes; TDS tracking; cashless insurance workflow; advance payment for bookings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7. WhatsApp Patient Comms</w:t>
            </w:r>
          </w:p>
        </w:tc>
        <w:tc>
          <w:tcPr>
            <w:tcW w:type="dxa" w:w="4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Automated appointment confirmations, reminders, prescriptions, results, follow-up triggers — all via WhatsApp; two-way messaging for teleconsultation</w:t>
            </w:r>
          </w:p>
        </w:tc>
        <w:tc>
          <w:tcPr>
            <w:tcW w:type="dxa" w:w="3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Fully configurable message flows per specialty; follow-up due triggers from EMR data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8. ABDM Compliance Centre</w:t>
            </w:r>
          </w:p>
        </w:tc>
        <w:tc>
          <w:tcPr>
            <w:tcW w:type="dxa" w:w="4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ABHA creation/linking, HFR registration, HIP health record sharing in FHIR R4, consent management, HPR-credential management</w:t>
            </w:r>
          </w:p>
        </w:tc>
        <w:tc>
          <w:tcPr>
            <w:tcW w:type="dxa" w:w="3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Full ABDM stack certified; auto-generates FHIR R4 records from clinical documentation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9. Clinic Analytics</w:t>
            </w:r>
          </w:p>
        </w:tc>
        <w:tc>
          <w:tcPr>
            <w:tcW w:type="dxa" w:w="4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Revenue reports, appointment analytics, patient retention metrics, doctor productivity dashboard, specialty-specific outcome tracking (outcomes that matter per specialty)</w:t>
            </w:r>
          </w:p>
        </w:tc>
        <w:tc>
          <w:tcPr>
            <w:tcW w:type="dxa" w:w="3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Specialty KPIs: physio — session completion vs. goals; derm — treatment response rates; dental — treatment plan conversion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D40"/>
          <w:sz w:val="34"/>
          <w:szCs w:val="34"/>
        </w:rPr>
        <w:t xml:space="preserve">5. Specialty EMR — Deep Feature Specifications</w:t>
      </w:r>
    </w:p>
    <w:p>
      <w:pPr>
        <w:spacing w:after="80" w:before="8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The EMR module is ClinicOS's most critical differentiator. Each specialty has a purpose-built clinical documentation experience: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5.1  Dermatology EMR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Clinical note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Chief complaint: structured selector — rash, acne, pigmentation, hair loss, nail changes, itch,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History: onset, duration, progression, triggers, family history, previous treatments — structured drop-down with free text override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Examination findings: body map diagram — tap to place findings on the exact skin location. Annotation per location: lesion type (macule, papule, plaque, vesicle, bulla, pustule, nodule), size in cm, colour, border, surface texture,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Dermatological grading scales: PASI score (psoriasis), IGA score (acne), DLQI quality of life score — auto-calculated from structured 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Diagnosis: ICD-10 coded diagnosis with common dermatology diagnoses as quick-select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Treatment plan: structured — topical medications (with application instructions), systemic medications, procedures planned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Procedures performed (same visit): laser (type, settings, areas treated), chemical peel (agent, percentage, areas), PRP (sessions, protocol), Botox (units, sites), fillers (material, volume, sites)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Before/After Photo Management — Dermatology's Critical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Capture photos directly in ClinicOS via phone/tablet camera or upload from camera 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Each photo tagged to: visit date, body location (from body map), condition being tracked, procedure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Side-by-side comparison: select any two visits to display before/after photos of the same body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Progress timeline: all photos of the same body location shown in chronological order — patient sees their improvement over 6 months of acne treatment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Patient consent: digital consent form signed before any photos taken — stored with consent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Privacy: photos stored encrypted, never shared without explicit consent, cannot be included in standard prescriptions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5.2  Physiotherapy EMR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Initial assessment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Patient profile: occupation, activity level, sport (if athlete), dominant hand, BMI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Chief complaint + mechanism of injury: structured timeline of injury/symptom onset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Postural assessment: standing/sitting posture observations with body diagram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Range of Motion (ROM) measurements: structured table — joint, movement, active ROM, passive ROM, end feel, pain provocation — recorded in degrees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Manual Muscle Testing (MMT): muscle group grading 0–5 with standard notation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Special clinical tests: relevant orthopaedic tests per body region (e.g., Lachman test for knee, SLAP test for shoulder) — positive/negative/equivocal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Pain scale: VAS (0–10) with location on body diagram; pain behaviour descriptors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Functional outcome measures: Barthel Index, FIM, DASH (arm), WOMAC (knee/hip), NDI (neck) — auto-scored from structured 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Diagnosis: physiotherapy working diagnosis + referring doctor diagnosis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Goals: SMART goal setting framework — short-term (2 weeks) and long-term (6–8 weeks) goals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Session note — the most used form in physiotherapy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Subjective: pain score today, activities achieved since last session, home exercise compliance (done / partially / not done)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Objective: today's ROM measurements (compared to last session with delta indicator), MMT today, palpation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Treatment performed: structured selection of modalities — TENS (parameters), ultrasound (frequency, intensity, duration), heat/ice, manual therapy (joint mobilisation grade, soft tissue), exercise (sets, reps, weight, progression)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Home Exercise Programme (HEP): assign exercises from a built-in library (with demonstration images) to the patient. Patient receives their HEP as a WhatsApp message with exercise photos and instructions.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Assessment: response to treatment, session goals met (Y/N), progress toward overall goal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Plan: next session date, what to progress, what to monitor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5.3  Dental EMR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Full mouth chart (FDI notation)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Interactive 32-tooth diagram using FDI notation (11–18, 21–28, 31–38, 41–48) plus primary dentition (51–55, 61–65, 71–75, 81–85)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Per-tooth recording: existing restorations (amalgam, composite, crown, bridge, implant), caries (site and severity: initial, moderate, advanced), periodontal status (pocketing, recession, mobility), missing tooth, treated/planned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Treatment history per tooth: every procedure performed on each tooth logged with date, procedure type, materials used, operator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Treatment plan: structured table — tooth, planned procedure, estimated cost, priority, status (planned/in progress/completed)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Dental X-ray attachment per tooth: intraoral X-ray (RVG/periapical) and OPG attached directly to the tooth in the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Periodontal charting: full 6-point probing depth per tooth, BOP (bleeding on probing), recession, furcation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Dental-specific clinical workflows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Lab work order: crown/bridge work order with shade selection, tooth preparation notes, delivery timeline — sent to dental lab via WhatsApp/PDF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Orthodontic notes: brackets placed/removed, wire changes, elastics, retainer instructions — per appointment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Implant records: implant system, fixture size, torque values, platform, crown details — linked to tooth in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Sterilisation log: autoclave cycle records per day — regulatory compliance for dental councils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5.4  Ophthalmology EMR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Visual acuity log: VA OD and OS at each visit — unaided, pinhole, BCVA — plotted as trend over visits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Refraction: structured sphere/cylinder/axis/add for distance and near; working refraction vs. final prescription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Slit lamp findings: standardised AC grade, corneal clarity, anterior vitreous, lens status (LOCS grading)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IOP (intraocular pressure): Goldmann applanation tonometry readings with time and method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Fundus findings: optic disc description (CDR, pallor, margins), macula, vessels, periphery — with fundus photo attachment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Spectacle prescription print: auto-generate spectacle prescription PDF ready for optical dispensing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Contact lens prescription: add-on fields for CL parameters when prescribing contact lenses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5.5  Orthopaedics, ENT, and Gynaecology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Orthopaedics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Joint examination templates: shoulder, knee, hip, spine, wrist, ankle — each with relevant special tests, range of motion, power, neurovascular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Fracture documentation: AO/OTA classification; mechanism; X-ray attachment with annotation capability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Surgical record: procedure name, implants used (manufacturer, catalogue number), intraoperative findings, blood loss, closure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Post-surgical protocol: follow-up milestones linked to procedure type (e.g., ACL reconstruction: 2 weeks, 6 weeks, 3 months, 6 months, 1 year)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Audiogram entry: air conduction and bone conduction thresholds plotted visually; speech discrimination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Tympanogram: Type A/B/C/As/Ad with peak compliance and pressure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Nasal endoscopy / otoscopy findings: structured anatomical findings with common ENT terminology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Vertigo assessment: DHI (Dizziness Handicap Inventory) auto-scored; BPPV test documentation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Gynaecology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Obstetric history: LMP, EDD (auto-calculated), gravida, para, abortions, living children, previous delivery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Antenatal visit sequence: structured visit protocol by gestational week (8W, 12W, 16W, 20W, 24W, 28W, 32W, 36W, 38W) with expected investigations and findings per visit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Menstrual history: cycle length, regularity, flow, dysmenorrhoea, PCOD/PCOS tracking over multiple visits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Colposcopy findings: VIA/VILI results, cervical biopsy tracking, Pap smear history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D40"/>
          <w:sz w:val="34"/>
          <w:szCs w:val="34"/>
        </w:rPr>
        <w:t xml:space="preserve">6. Smart Scheduling + GST Billing + WhatsApp Comms</w:t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6.1  Smart Scheduling — More Than Just an Appointment Calendar</w:t>
      </w:r>
    </w:p>
    <w:p>
      <w:pPr>
        <w:spacing w:after="80" w:before="8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Most clinic software treats scheduling as a simple calendar. ClinicOS recognises that specialty clinics have complex multi-resource scheduling needs that a simple calendar cannot handle: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Multi-resource slot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Doctor slots: each doctor configures their availability by day, time block, and appointment types they accept in each block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Treatment room slots: physiotherapy bay, laser room, dental chair — resources that limit throughput independent of doctor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Equipment slots: LASER machines, TENS units, ultrasound machines — shared equipment that creates scheduling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Procedure-aware durations: a dermatology consultation is 10 minutes; a PRP procedure is 45 minutes; a LASER session is 25 minutes — ClinicOS auto-sets appointment duration based on the booked service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Online booking with specialty intelligence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Patient-facing booking page: custom URL (clinicname.clinicos.in) — branded booking page with the clinic's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Service-based booking: patient selects 'Initial Consultation', 'Follow-up', 'LASER Session', 'Physiotherapy Session' — duration and pre-screening questions change based on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Pre-visit questionnaire: WhatsApp message sent after booking — patient answers structured intake questions before arriving — doctor reads notes before patient enters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Advance payment: configurable advance collection at booking (₹100–₹500) via Razorpay — reduces no-show rate by 40–60%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Intelligent reminders: WhatsApp reminder 24 hours before, 2 hours before; 1-tap confirm or reschedule from the WhatsApp message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Queue management for walk-in clinics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Token system: walk-in patient gets a token number; display screen shows current token being served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WhatsApp queue update: patient sent a WhatsApp message when they are next — reduces waiting room crowding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Wait time estimate: based on average consultation time per doctor, real-time estimated wait displayed to patient on WhatsApp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6.2  GST Billing — India-Compliant Medical Invoicing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Medical service GST compliance</w:t>
      </w:r>
    </w:p>
    <w:p>
      <w:pPr>
        <w:spacing w:after="80" w:before="8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Healthcare billing in India has specific compliance requirements that generic billing software misses: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GST Treatment</w:t>
            </w:r>
          </w:p>
        </w:tc>
        <w:tc>
          <w:tcPr>
            <w:tcW w:type="dxa" w:w="4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ClinicOS Handling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Clinical consultation (human health services)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Exempt from GST (SAC 999311)</w:t>
            </w:r>
          </w:p>
        </w:tc>
        <w:tc>
          <w:tcPr>
            <w:tcW w:type="dxa" w:w="4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Auto-applies SAC 999311 with Nil GST — no tax on consultation fee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Cosmetic procedures (Botox, fillers, LASER hair removal)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18% GST</w:t>
            </w:r>
          </w:p>
        </w:tc>
        <w:tc>
          <w:tcPr>
            <w:tcW w:type="dxa" w:w="4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SAC 999312 or 9993 with 18% GST auto-applied for cosmetic/aesthetic procedures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Physiotherapy (rehabilitation)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Exempt (health service)</w:t>
            </w:r>
          </w:p>
        </w:tc>
        <w:tc>
          <w:tcPr>
            <w:tcW w:type="dxa" w:w="4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Exempt from GST — SAC 999311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Dental procedures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Exempt for clinical; 18% for cosmetic/aesthetic</w:t>
            </w:r>
          </w:p>
        </w:tc>
        <w:tc>
          <w:tcPr>
            <w:tcW w:type="dxa" w:w="4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Clinical procedures: exempt; teeth whitening, cosmetic veneers: 18%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Medical devices sold (hearing aid, spectacles)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5–12% GST depending on item</w:t>
            </w:r>
          </w:p>
        </w:tc>
        <w:tc>
          <w:tcPr>
            <w:tcW w:type="dxa" w:w="4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Separate product billing with correct HSN code and GST rate per item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Health check packages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18% GST on packaged health checks (non-exempt)</w:t>
            </w:r>
          </w:p>
        </w:tc>
        <w:tc>
          <w:tcPr>
            <w:tcW w:type="dxa" w:w="4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Package billing with correct SAC and GST calculation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e-Invoice generation: for practices crossing ₹5 crore turnover threshold, ClinicOS auto-generates IRN via GSP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TDS tracking: Section 194J TDS on professional fees paid to visiting consultants — ClinicOS tracks and generates Form 16A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Multi-doctor revenue split: for group practices, auto-calculates each doctor's revenue contribution for profit-sharing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Insurance and TPA billing: generate insurance claim bills in the format required by major health insurers (Mediclaim, Star Health, New India); cashless claim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Outstanding dues: patient-wise outstanding report; one-tap WhatsApp payment link for collection; reminder sequence for overdue payments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6.3  WhatsApp Patient Communication Engine</w:t>
      </w:r>
    </w:p>
    <w:p>
      <w:pPr>
        <w:spacing w:after="80" w:before="8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ClinicOS uses WhatsApp as the primary patient communication channel — the channel every Indian patient already uses: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3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Automated WhatsApp Message</w:t>
            </w:r>
          </w:p>
        </w:tc>
        <w:tc>
          <w:tcPr>
            <w:tcW w:type="dxa" w:w="3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Specialty Customisation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Appointment booked</w:t>
            </w:r>
          </w:p>
        </w:tc>
        <w:tc>
          <w:tcPr>
            <w:tcW w:type="dxa" w:w="3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'Your appointment with Dr. Priya Sharma is confirmed for Thursday, March 27 at 4:00 PM. Pre-visit intake form: [link]'</w:t>
            </w:r>
          </w:p>
        </w:tc>
        <w:tc>
          <w:tcPr>
            <w:tcW w:type="dxa" w:w="3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Physio: includes 'Please wear comfortable clothing'; Dental: 'Please avoid eating 1 hour before procedures'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24 hours before appt.</w:t>
            </w:r>
          </w:p>
        </w:tc>
        <w:tc>
          <w:tcPr>
            <w:tcW w:type="dxa" w:w="3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'Reminder: Your appointment is tomorrow at 4:00 PM. Reply 1 to confirm, 2 to reschedule.'</w:t>
            </w:r>
          </w:p>
        </w:tc>
        <w:tc>
          <w:tcPr>
            <w:tcW w:type="dxa" w:w="3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Derm: 'Please arrive with clean skin, no makeup on affected areas'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Prescription ready</w:t>
            </w:r>
          </w:p>
        </w:tc>
        <w:tc>
          <w:tcPr>
            <w:tcW w:type="dxa" w:w="3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'Your e-prescription is ready. Download: [link]. Questions? Reply to this message.'</w:t>
            </w:r>
          </w:p>
        </w:tc>
        <w:tc>
          <w:tcPr>
            <w:tcW w:type="dxa" w:w="3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Physio: 'Your home exercise programme is ready. Watch the exercise videos: [link]'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Lab/test results</w:t>
            </w:r>
          </w:p>
        </w:tc>
        <w:tc>
          <w:tcPr>
            <w:tcW w:type="dxa" w:w="3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'Your test report is ready. View securely: [link]. Your next appointment: [date]'</w:t>
            </w:r>
          </w:p>
        </w:tc>
        <w:tc>
          <w:tcPr>
            <w:tcW w:type="dxa" w:w="3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Derm: 'Your biopsy report is ready. Please call to discuss results.'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Follow-up due</w:t>
            </w:r>
          </w:p>
        </w:tc>
        <w:tc>
          <w:tcPr>
            <w:tcW w:type="dxa" w:w="3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'It's been 3 months since your last visit with Dr. Sharma. Time for your follow-up? Book: [link]'</w:t>
            </w:r>
          </w:p>
        </w:tc>
        <w:tc>
          <w:tcPr>
            <w:tcW w:type="dxa" w:w="3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Triggered from EMR: physio goal review at 8 weeks; derm: acne review at 6 weeks; dental: recall at 6 months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Payment pending</w:t>
            </w:r>
          </w:p>
        </w:tc>
        <w:tc>
          <w:tcPr>
            <w:tcW w:type="dxa" w:w="3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'Your invoice of ₹2,400 is outstanding. Pay securely via UPI: [Razorpay link]'</w:t>
            </w:r>
          </w:p>
        </w:tc>
        <w:tc>
          <w:tcPr>
            <w:tcW w:type="dxa" w:w="3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Sent 7 days after visit; 14-day reminder; 30-day final reminder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Birthday greeting</w:t>
            </w:r>
          </w:p>
        </w:tc>
        <w:tc>
          <w:tcPr>
            <w:tcW w:type="dxa" w:w="3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'Happy Birthday from the team at XYZ Skin Clinic! Enjoy a 10% discount on your next visit this month.'</w:t>
            </w:r>
          </w:p>
        </w:tc>
        <w:tc>
          <w:tcPr>
            <w:tcW w:type="dxa" w:w="3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Configurable per clinic — optional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D40"/>
          <w:sz w:val="34"/>
          <w:szCs w:val="34"/>
        </w:rPr>
        <w:t xml:space="preserve">7. AI Documentation Assistant</w:t>
      </w:r>
    </w:p>
    <w:p>
      <w:pPr>
        <w:spacing w:after="80" w:before="8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Documentation is the biggest time drain for specialist doctors. A dermatologist may see 40 patients a day — typing a structured note for each takes 3–5 minutes per patient. ClinicOS's AI documentation assistant addresses this with two AI features: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7.1  Voice-to-EMR (Dictation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Doctor taps 'Start Dictation' after patient consultation — speaks their clinical findings naturally in English or Hindi-English mix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AI transcribes speech to text and intelligently maps content to the correct structured fields: 'Patient has a 2cm raised red plaque on the left forearm for 2 months' → automatically fills: Location: left forearm; Lesion type: plaque; Size: 2cm; Colour: red; Duration: 2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Uses the context of the selected specialty template — knows that 'VAS 7' means pain score 7/10 in a physio note, or that 'CDR 0.6' is a cup-to-disc ratio in an eye note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Saves 3–4 minutes per consultation — equivalent to 2 extra patient slots per day for a high-volume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Works in offline mode — on-device STT with Whisper-small model for basic transcription; cloud processing for intelligent field mapping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7.2  AI Consultation Summary Generator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After EMR is completed, one-tap 'Generate Summary' creates a patient-friendly consultation summary in simple English/Hindi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Summary includes: diagnosis in plain language, what the doctor found, what the treatment plan is, and what the patient needs to do next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Auto-populates the WhatsApp prescription message with the generated summary — doctor reviews and sends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For physiotherapy: generates the Home Exercise Programme summary in patient-friendly language with exercise names and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ABDM-compliant: the AI-generated summary is stored as a FHIR R4-compliant visit note linked to the patient's ABHA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7.3  Smart Prescription Templates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Per-condition prescription templates: common dermatology prescriptions (acne regimen, eczema treatment, antifungal), physiotherapy discharge summaries, dental home care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Drug database: 40,000+ Indian drug database with generic and brand names; dosage auto-suggests; interaction checker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Prescription pre-fill: AI analyses the diagnosis entered in the EMR and suggests a standard prescription template — doctor reviews and modifies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Previous prescription reference: 'Last time you prescribed X for this patient — view to compare or duplicate?'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D40"/>
          <w:sz w:val="34"/>
          <w:szCs w:val="34"/>
        </w:rPr>
        <w:t xml:space="preserve">8. Technical Architecture</w:t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8.1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Web application (doctor/admin desktop)</w:t>
            </w:r>
          </w:p>
        </w:tc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React.js + Next.js</w:t>
            </w:r>
          </w:p>
        </w:tc>
        <w:tc>
          <w:tcPr>
            <w:tcW w:type="dxa" w:w="4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Primary interface for doctors and front desk staff. Complex EMR forms, scheduling calendar, billing dashboard — needs reactive UI.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Tablet app (doctor — mobile charting)</w:t>
            </w:r>
          </w:p>
        </w:tc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Flutter 3.x</w:t>
            </w:r>
          </w:p>
        </w:tc>
        <w:tc>
          <w:tcPr>
            <w:tcW w:type="dxa" w:w="4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iOS and Android tablet. Touch-optimised for body diagrams, dental charts, before/after photo capture. Same Flutter codebase expertise from DukaanOS/VidyaAI.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Patient-facing mobile (booking + records)</w:t>
            </w:r>
          </w:p>
        </w:tc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Flutter (React Native fallback)</w:t>
            </w:r>
          </w:p>
        </w:tc>
        <w:tc>
          <w:tcPr>
            <w:tcW w:type="dxa" w:w="4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Patient appointment booking, viewing prescriptions, ABHA-linked health records access.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PHP 8.x + Laravel 11</w:t>
            </w:r>
          </w:p>
        </w:tc>
        <w:tc>
          <w:tcPr>
            <w:tcW w:type="dxa" w:w="4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RH Technology core strength. REST API for web and mobile. Multi-tenant for solo clinics to hospital departments.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MySQL 8 + Redis + S3</w:t>
            </w:r>
          </w:p>
        </w:tc>
        <w:tc>
          <w:tcPr>
            <w:tcW w:type="dxa" w:w="4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MySQL for structured clinical data. Redis for appointment calendar caching. AWS S3 for photos, X-rays, documents.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FHIR R4 / ABDM</w:t>
            </w:r>
          </w:p>
        </w:tc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HAPI FHIR Java library (via microservice)</w:t>
            </w:r>
          </w:p>
        </w:tc>
        <w:tc>
          <w:tcPr>
            <w:tcW w:type="dxa" w:w="4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FHIR R4 compliance for ABDM. HAPI FHIR is the gold-standard open-source FHIR implementation. Run as a microservice behind Laravel API.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Drug database</w:t>
            </w:r>
          </w:p>
        </w:tc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Licensed Indian drug database (CIMS/Medindia)</w:t>
            </w:r>
          </w:p>
        </w:tc>
        <w:tc>
          <w:tcPr>
            <w:tcW w:type="dxa" w:w="4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40,000+ Indian drugs with generic/brand, dosage, interactions, contraindications.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WhatsApp</w:t>
            </w:r>
          </w:p>
        </w:tc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Meta Cloud API (WhatsApp Business)</w:t>
            </w:r>
          </w:p>
        </w:tc>
        <w:tc>
          <w:tcPr>
            <w:tcW w:type="dxa" w:w="4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Appointment reminders, prescription delivery, payment links, home exercise programmes. Same integration as all RH Technology products.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Razorpay (UPI + Cards + Payment Links)</w:t>
            </w:r>
          </w:p>
        </w:tc>
        <w:tc>
          <w:tcPr>
            <w:tcW w:type="dxa" w:w="4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Online appointment advance, invoice payment, subscription billing.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AI documentation</w:t>
            </w:r>
          </w:p>
        </w:tc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OpenAI Whisper (STT) + Claude API (field mapping + summary)</w:t>
            </w:r>
          </w:p>
        </w:tc>
        <w:tc>
          <w:tcPr>
            <w:tcW w:type="dxa" w:w="4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Whisper-small on-device for offline transcription. Claude API for intelligent field mapping and consultation summary generation.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GST / e-Invoice</w:t>
            </w:r>
          </w:p>
        </w:tc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GST Suvidha Provider (GSP) API</w:t>
            </w:r>
          </w:p>
        </w:tc>
        <w:tc>
          <w:tcPr>
            <w:tcW w:type="dxa" w:w="4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IRN generation for e-Invoice; GSTR filing data export. Same GSP stack as BharatERP.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ABDM APIs</w:t>
            </w:r>
          </w:p>
        </w:tc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NHA ABDM Sandbox → Production APIs</w:t>
            </w:r>
          </w:p>
        </w:tc>
        <w:tc>
          <w:tcPr>
            <w:tcW w:type="dxa" w:w="4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ABHA creation, HFR registration, HIP health record sharing, consent management per NHA specifications.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AWS Mumbai (ap-south-1)</w:t>
            </w:r>
          </w:p>
        </w:tc>
        <w:tc>
          <w:tcPr>
            <w:tcW w:type="dxa" w:w="4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India data residency mandatory for health records. ABDM requires Indian servers.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AES-256 at rest, TLS 1.3, field-level encryption for sensitive health data</w:t>
            </w:r>
          </w:p>
        </w:tc>
        <w:tc>
          <w:tcPr>
            <w:tcW w:type="dxa" w:w="45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Medical data requires highest security standards. DPDP Act applies to health data.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8.2  ABDM Integration Architecture</w:t>
      </w:r>
    </w:p>
    <w:p>
      <w:pPr>
        <w:spacing w:after="80" w:before="8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ABDM integration is the most technically demanding component of ClinicOS. The integration follows the NHA milestone-based certification process: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ABDM Milestone</w:t>
            </w:r>
          </w:p>
        </w:tc>
        <w:tc>
          <w:tcPr>
            <w:tcW w:type="dxa" w:w="4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Component</w:t>
            </w:r>
          </w:p>
        </w:tc>
        <w:tc>
          <w:tcPr>
            <w:tcW w:type="dxa" w:w="2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M1: ABHA creation and linking</w:t>
            </w:r>
          </w:p>
        </w:tc>
        <w:tc>
          <w:tcPr>
            <w:tcW w:type="dxa" w:w="4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ABHA creation API (Aadhaar + mobile OTP), ABHA verification, patient record linking, facility QR code for 'Scan and Share' OPD registration</w:t>
            </w:r>
          </w:p>
        </w:tc>
        <w:tc>
          <w:tcPr>
            <w:tcW w:type="dxa" w:w="2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Weeks 1–4</w:t>
            </w:r>
          </w:p>
        </w:tc>
      </w:tr>
      <w:tr>
        <w:tc>
          <w:tcPr>
            <w:tcW w:type="dxa" w:w="2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M2: Health Information Provider (HIP)</w:t>
            </w:r>
          </w:p>
        </w:tc>
        <w:tc>
          <w:tcPr>
            <w:tcW w:type="dxa" w:w="4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FHIR R4 care context creation (prescriptions, lab reports, visit notes), patient discovery, consent request handling, ABDM Health Information Exchange (HIE-CM) integration, WASA security certificate</w:t>
            </w:r>
          </w:p>
        </w:tc>
        <w:tc>
          <w:tcPr>
            <w:tcW w:type="dxa" w:w="2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Weeks 5–16</w:t>
            </w:r>
          </w:p>
        </w:tc>
      </w:tr>
      <w:tr>
        <w:tc>
          <w:tcPr>
            <w:tcW w:type="dxa" w:w="2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M3: Health Information User (HIU)</w:t>
            </w:r>
          </w:p>
        </w:tc>
        <w:tc>
          <w:tcPr>
            <w:tcW w:type="dxa" w:w="4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Request and receive health records from other providers with patient consent, display in ClinicOS patient timeline</w:t>
            </w:r>
          </w:p>
        </w:tc>
        <w:tc>
          <w:tcPr>
            <w:tcW w:type="dxa" w:w="2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Weeks 17–20</w:t>
            </w:r>
          </w:p>
        </w:tc>
      </w:tr>
      <w:tr>
        <w:tc>
          <w:tcPr>
            <w:tcW w:type="dxa" w:w="2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ABDM Certification</w:t>
            </w:r>
          </w:p>
        </w:tc>
        <w:tc>
          <w:tcPr>
            <w:tcW w:type="dxa" w:w="4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Functional testing with NHA sandbox, CERT-IN WASA report submission, production credentials application</w:t>
            </w:r>
          </w:p>
        </w:tc>
        <w:tc>
          <w:tcPr>
            <w:tcW w:type="dxa" w:w="23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Weeks 18–24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ABDM ADVANTAGE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A1F1C"/>
                <w:sz w:val="22"/>
                <w:szCs w:val="22"/>
              </w:rPr>
              <w:t xml:space="preserve">ClinicOS's built-in ABDM compliance is a significant commercial advantage. As AB-PMJAY empanelment increasingly requires ABDM compliance, ClinicOS becomes the only affordable specialty clinic software that enables clinics to accept Ayushman Bharat patients — expanding their patient base while staying compliant.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8.3  Multi-Tenancy — From Solo Clinic to Hospital OPD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Tenant hierarchy: Organisation (clinic/hospital group) → Clinic locations → Doctors → Staff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Solo clinic: 1 doctor, 1 location — simplest configuration, setup in 30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Group practice: 3–8 doctors, 1–2 locations — shared patient database, separate doctor dashboards, consolidated billing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Hospital OPD: 10–30 departments, enterprise license — each department has specialty-specific EMR, consolidated patient record across departments, hospital administration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White-label: hospital groups can deploy ClinicOS as their own branded clinic management platform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D40"/>
          <w:sz w:val="34"/>
          <w:szCs w:val="34"/>
        </w:rPr>
        <w:t xml:space="preserve">9. MVP Scope &amp; Development Roadmap</w:t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9.1  MVP — 6-Month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 GOAL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A1F1C"/>
                <w:sz w:val="22"/>
                <w:szCs w:val="22"/>
              </w:rPr>
              <w:t xml:space="preserve">Launch ClinicOS for Dermatology, Physiotherapy, and Dental — the three highest-volume specialty segments. Core: specialty EMR templates, multi-doctor scheduling, GST billing, WhatsApp reminders, and basic ABDM (ABHA patient ID). 50 beta clinics in Pune by Month 6.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6260"/>
      </w:tblGrid>
      <w:tr>
        <w:trPr>
          <w:tblHeader/>
        </w:trPr>
        <w:tc>
          <w:tcPr>
            <w:tcW w:type="dxa" w:w="11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2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Build Items</w:t>
            </w:r>
          </w:p>
        </w:tc>
      </w:tr>
      <w:tr>
        <w:tc>
          <w:tcPr>
            <w:tcW w:type="dxa" w:w="11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Month 1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Foundation</w:t>
            </w:r>
          </w:p>
        </w:tc>
        <w:tc>
          <w:tcPr>
            <w:tcW w:type="dxa" w:w="62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Laravel multi-tenant API, MySQL schema (patient/appointment/billing), React web app skeleton, Flutter tablet app skeleton, WhatsApp Business API integration, Razorpay payment setup, S3 photo storage, ABHA API (M1)</w:t>
            </w:r>
          </w:p>
        </w:tc>
      </w:tr>
      <w:tr>
        <w:tc>
          <w:tcPr>
            <w:tcW w:type="dxa" w:w="11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Month 2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Scheduling + Patient</w:t>
            </w:r>
          </w:p>
        </w:tc>
        <w:tc>
          <w:tcPr>
            <w:tcW w:type="dxa" w:w="62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Multi-resource appointment calendar (doctor + room + equipment), online booking page, patient profile with medical history intake, WhatsApp appointment workflow (confirm/remind/reschedule), pre-visit questionnaire, ABHA patient ID creation</w:t>
            </w:r>
          </w:p>
        </w:tc>
      </w:tr>
      <w:tr>
        <w:tc>
          <w:tcPr>
            <w:tcW w:type="dxa" w:w="11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Month 3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Dermatology EMR</w:t>
            </w:r>
          </w:p>
        </w:tc>
        <w:tc>
          <w:tcPr>
            <w:tcW w:type="dxa" w:w="62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Body diagram annotation, lesion characteristics structured fields, dermatological grading scales (PASI, IGA, DLQI), procedure codes, before/after photo capture and comparison, dermatology drug templates, e-prescription</w:t>
            </w:r>
          </w:p>
        </w:tc>
      </w:tr>
      <w:tr>
        <w:tc>
          <w:tcPr>
            <w:tcW w:type="dxa" w:w="11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Month 4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Physiotherapy + Dental</w:t>
            </w:r>
          </w:p>
        </w:tc>
        <w:tc>
          <w:tcPr>
            <w:tcW w:type="dxa" w:w="62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Physiotherapy: session notes (ROM/MMT/VAS), exercise programme library + WhatsApp HEP delivery, outcome measures. Dental: 32-tooth FDI chart, treatment plan, lab work order, X-ray attachment per tooth, sterilisation log</w:t>
            </w:r>
          </w:p>
        </w:tc>
      </w:tr>
      <w:tr>
        <w:tc>
          <w:tcPr>
            <w:tcW w:type="dxa" w:w="11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Month 5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GST Billing + AI</w:t>
            </w:r>
          </w:p>
        </w:tc>
        <w:tc>
          <w:tcPr>
            <w:tcW w:type="dxa" w:w="62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Medical SAC code billing, GST invoice PDF, Razorpay collection, payment link on WhatsApp, outstanding dues tracking, AI voice-to-EMR (Whisper STT + Claude field mapping), AI consultation summary generator</w:t>
            </w:r>
          </w:p>
        </w:tc>
      </w:tr>
      <w:tr>
        <w:tc>
          <w:tcPr>
            <w:tcW w:type="dxa" w:w="11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Month 6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Beta + Ophthalmology</w:t>
            </w:r>
          </w:p>
        </w:tc>
        <w:tc>
          <w:tcPr>
            <w:tcW w:type="dxa" w:w="62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Ophthalmology EMR (VA log, refraction, slit lamp, fundus). 50 beta clinics in Pune. Payment integration. ABDM M1 live. Mobile app for patients (booking + prescription). Bug fix sprint based on doctor feedback.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9.2  Phase 2 — Month 7–18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260"/>
      </w:tblGrid>
      <w:tr>
        <w:trPr>
          <w:tblHeader/>
        </w:trPr>
        <w:tc>
          <w:tcPr>
            <w:tcW w:type="dxa" w:w="1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2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Phase 2A</w:t>
            </w:r>
          </w:p>
        </w:tc>
        <w:tc>
          <w:tcPr>
            <w:tcW w:type="dxa" w:w="17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Month 7–9</w:t>
            </w:r>
          </w:p>
        </w:tc>
        <w:tc>
          <w:tcPr>
            <w:tcW w:type="dxa" w:w="62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Orthopaedics + ENT + Gynaecology EMR templates. ABDM M2 (HIP — FHIR R4 health record sharing). Insurance/TPA billing workflow. Hospital OPD enterprise tier. Doctor performance analytics.</w:t>
            </w:r>
          </w:p>
        </w:tc>
      </w:tr>
      <w:tr>
        <w:tc>
          <w:tcPr>
            <w:tcW w:type="dxa" w:w="1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Phase 2B</w:t>
            </w:r>
          </w:p>
        </w:tc>
        <w:tc>
          <w:tcPr>
            <w:tcW w:type="dxa" w:w="17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Month 10–12</w:t>
            </w:r>
          </w:p>
        </w:tc>
        <w:tc>
          <w:tcPr>
            <w:tcW w:type="dxa" w:w="62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ABDM M3 (HIU — receive records from other providers). AI prescription pre-fill from diagnosis. Custom EMR field builder (no-code). Neurology, Psychiatry, Cardiology EMR templates. WhatsApp teleconsultation integration.</w:t>
            </w:r>
          </w:p>
        </w:tc>
      </w:tr>
      <w:tr>
        <w:tc>
          <w:tcPr>
            <w:tcW w:type="dxa" w:w="1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Phase 2C</w:t>
            </w:r>
          </w:p>
        </w:tc>
        <w:tc>
          <w:tcPr>
            <w:tcW w:type="dxa" w:w="17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Month 13–15</w:t>
            </w:r>
          </w:p>
        </w:tc>
        <w:tc>
          <w:tcPr>
            <w:tcW w:type="dxa" w:w="62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Patient mobile app (full records, booking, messaging, payment). NABH digital health standards compliance pack. Multi-location group practice features. Referral management between specialists.</w:t>
            </w:r>
          </w:p>
        </w:tc>
      </w:tr>
      <w:tr>
        <w:tc>
          <w:tcPr>
            <w:tcW w:type="dxa" w:w="1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Phase 2D</w:t>
            </w:r>
          </w:p>
        </w:tc>
        <w:tc>
          <w:tcPr>
            <w:tcW w:type="dxa" w:w="17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Month 16–18</w:t>
            </w:r>
          </w:p>
        </w:tc>
        <w:tc>
          <w:tcPr>
            <w:tcW w:type="dxa" w:w="62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AI clinical insights (population health: which treatments work best for which patient profiles). Integration with diagnostic lab APIs (Dr. Lal, SRL, Thyrocare). Wearable device data import (BP monitors, glucometers). HIPAA-compliant international expansion readiness.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9.3 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5960"/>
      </w:tblGrid>
      <w:tr>
        <w:trPr>
          <w:tblHeader/>
        </w:trP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Backend Developer (Laravel + FHIR)</w:t>
            </w:r>
          </w:p>
        </w:tc>
        <w:tc>
          <w:tcPr>
            <w:tcW w:type="dxa" w:w="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Laravel API, ABDM FHIR integration (critical and complex — HAPI FHIR microservice), drug database integration, GST/e-Invoice, multi-tenant architecture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React Developer</w:t>
            </w:r>
          </w:p>
        </w:tc>
        <w:tc>
          <w:tcPr>
            <w:tcW w:type="dxa" w:w="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Web application — EMR forms, scheduling calendar, billing dashboard, body diagrams, dental tooth chart, analytics dashboard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Flutter Developer</w:t>
            </w:r>
          </w:p>
        </w:tc>
        <w:tc>
          <w:tcPr>
            <w:tcW w:type="dxa" w:w="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Doctor tablet app (touch-optimised EMR, photo capture, dental chart), patient mobile app (booking, records access)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Medical Domain Expert (part-time)</w:t>
            </w:r>
          </w:p>
        </w:tc>
        <w:tc>
          <w:tcPr>
            <w:tcW w:type="dxa" w:w="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ONE dermatologist/physio clinician to validate EMR template accuracy and clinical workflow logic — CRITICAL for product credibility. ONE dental or ophthalmic clinical advisor.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Whisper STT integration, Claude API field mapping, consultation summary generation, drug interaction checker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Medical UX — touch-optimised tablet forms, body diagram interaction, dental chart, patient-friendly portal design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ABDM compliance testing, FHIR R4 validation, GST calculation accuracy, drug safety alert testing, appointment conflict testing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Product Manager (Dada)</w:t>
            </w:r>
          </w:p>
        </w:tc>
        <w:tc>
          <w:tcPr>
            <w:tcW w:type="dxa" w:w="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Roadmap, specialty doctor discovery in Pune, ABDM certification process management, Practo/HealthPlix win-back strategy</w:t>
            </w:r>
          </w:p>
        </w:tc>
      </w:tr>
      <w:tr>
        <w:tc>
          <w:tcPr>
            <w:tcW w:type="dxa" w:w="2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Business Dev / Clinical Sales</w:t>
            </w:r>
          </w:p>
        </w:tc>
        <w:tc>
          <w:tcPr>
            <w:tcW w:type="dxa" w:w="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Clinic acquisition — target dermatology and physiotherapy associations in Pune/Mumbai/Nashik; dental chain onboarding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D40"/>
          <w:sz w:val="34"/>
          <w:szCs w:val="34"/>
        </w:rPr>
        <w:t xml:space="preserve">10. Business Model &amp; Revenue Strategy</w:t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10.1  Pricing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40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3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Price/month</w:t>
            </w:r>
          </w:p>
        </w:tc>
        <w:tc>
          <w:tcPr>
            <w:tcW w:type="dxa" w:w="40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Solo Practice
(एकल क्लिनिक)</w:t>
            </w:r>
          </w:p>
        </w:tc>
        <w:tc>
          <w:tcPr>
            <w:tcW w:type="dxa" w:w="13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₹1,499</w:t>
            </w:r>
          </w:p>
        </w:tc>
        <w:tc>
          <w:tcPr>
            <w:tcW w:type="dxa" w:w="40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 doctor, 1 location. Full specialty EMR + scheduling + billing + WhatsApp + ABHA. 500 patient records.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Solo dermatologist, solo physiotherapist, solo dentist — the largest segment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Small Clinic
(छोटी क्लिनिक)</w:t>
            </w:r>
          </w:p>
        </w:tc>
        <w:tc>
          <w:tcPr>
            <w:tcW w:type="dxa" w:w="13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₹2,999</w:t>
            </w:r>
          </w:p>
        </w:tc>
        <w:tc>
          <w:tcPr>
            <w:tcW w:type="dxa" w:w="40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Up to 3 doctors, 1 location. All features + multi-doctor scheduling + room management + analytics + AI assistant.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2–3 doctor group practice; clinic with multiple specialty consultants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Group Practice
(समूह क्लिनिक)</w:t>
            </w:r>
          </w:p>
        </w:tc>
        <w:tc>
          <w:tcPr>
            <w:tcW w:type="dxa" w:w="13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₹5,999</w:t>
            </w:r>
          </w:p>
        </w:tc>
        <w:tc>
          <w:tcPr>
            <w:tcW w:type="dxa" w:w="40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Up to 8 doctors, 2 locations. All above + multi-location + insurance/TPA billing + ABDM full stack + white-label.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Multi-specialty group practices; speciality centre with 5–8 doctors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Additional Doctor Seat</w:t>
            </w:r>
          </w:p>
        </w:tc>
        <w:tc>
          <w:tcPr>
            <w:tcW w:type="dxa" w:w="13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₹299/mo</w:t>
            </w:r>
          </w:p>
        </w:tc>
        <w:tc>
          <w:tcPr>
            <w:tcW w:type="dxa" w:w="40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Add any doctor beyond the plan limit.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Scaling group practices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Hospital OPD Department</w:t>
            </w:r>
          </w:p>
        </w:tc>
        <w:tc>
          <w:tcPr>
            <w:tcW w:type="dxa" w:w="13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Custom</w:t>
            </w:r>
          </w:p>
        </w:tc>
        <w:tc>
          <w:tcPr>
            <w:tcW w:type="dxa" w:w="40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Per department. Full enterprise features + dedicated support + custom ABDM integration + NABH compliance pack.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Hospital OPD departments; polyclinic chains</w:t>
            </w:r>
          </w:p>
        </w:tc>
      </w:tr>
      <w:tr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Diagnostic / Lab Integration</w:t>
            </w:r>
          </w:p>
        </w:tc>
        <w:tc>
          <w:tcPr>
            <w:tcW w:type="dxa" w:w="13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₹999/mo</w:t>
            </w:r>
          </w:p>
        </w:tc>
        <w:tc>
          <w:tcPr>
            <w:tcW w:type="dxa" w:w="40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API integration with clinic's empanelled diagnostic lab — orders sent digitally, results auto-imported to EMR.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Add-on for clinics with high investigation volume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10.2  Revenue Projections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1500"/>
        <w:gridCol w:w="1600"/>
        <w:gridCol w:w="14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Clinics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Mix</w:t>
            </w:r>
          </w:p>
        </w:tc>
        <w:tc>
          <w:tcPr>
            <w:tcW w:type="dxa" w:w="15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ARPU</w:t>
            </w:r>
          </w:p>
        </w:tc>
        <w:tc>
          <w:tcPr>
            <w:tcW w:type="dxa" w:w="1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 ARR</w:t>
            </w:r>
          </w:p>
        </w:tc>
        <w:tc>
          <w:tcPr>
            <w:tcW w:type="dxa" w:w="1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Add-ons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ARR</w:t>
            </w:r>
          </w:p>
        </w:tc>
      </w:tr>
      <w:tr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Year 1 (Pune + Mumbai, 3 specialties)</w:t>
            </w:r>
          </w:p>
        </w:tc>
        <w:tc>
          <w:tcPr>
            <w:tcW w:type="dxa" w:w="1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70 Solo / 25 Small / 5 Group</w:t>
            </w:r>
          </w:p>
        </w:tc>
        <w:tc>
          <w:tcPr>
            <w:tcW w:type="dxa" w:w="15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₹1,900/mo</w:t>
            </w:r>
          </w:p>
        </w:tc>
        <w:tc>
          <w:tcPr>
            <w:tcW w:type="dxa" w:w="1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₹2.28 crore</w:t>
            </w:r>
          </w:p>
        </w:tc>
        <w:tc>
          <w:tcPr>
            <w:tcW w:type="dxa" w:w="1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₹15 lakh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₹2.43 crore</w:t>
            </w:r>
          </w:p>
        </w:tc>
      </w:tr>
      <w:tr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Year 2 (Maharashtra, 6 specialties)</w:t>
            </w:r>
          </w:p>
        </w:tc>
        <w:tc>
          <w:tcPr>
            <w:tcW w:type="dxa" w:w="1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300/150/50</w:t>
            </w:r>
          </w:p>
        </w:tc>
        <w:tc>
          <w:tcPr>
            <w:tcW w:type="dxa" w:w="15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₹2,200/mo</w:t>
            </w:r>
          </w:p>
        </w:tc>
        <w:tc>
          <w:tcPr>
            <w:tcW w:type="dxa" w:w="1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₹13.2 crore</w:t>
            </w:r>
          </w:p>
        </w:tc>
        <w:tc>
          <w:tcPr>
            <w:tcW w:type="dxa" w:w="1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₹1.2 crore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₹14.4 crore</w:t>
            </w:r>
          </w:p>
        </w:tc>
      </w:tr>
      <w:tr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Year 3 (National, all specialties)</w:t>
            </w:r>
          </w:p>
        </w:tc>
        <w:tc>
          <w:tcPr>
            <w:tcW w:type="dxa" w:w="1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1,800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1000/600/200</w:t>
            </w:r>
          </w:p>
        </w:tc>
        <w:tc>
          <w:tcPr>
            <w:tcW w:type="dxa" w:w="15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₹2,600/mo</w:t>
            </w:r>
          </w:p>
        </w:tc>
        <w:tc>
          <w:tcPr>
            <w:tcW w:type="dxa" w:w="1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₹56.2 crore</w:t>
            </w:r>
          </w:p>
        </w:tc>
        <w:tc>
          <w:tcPr>
            <w:tcW w:type="dxa" w:w="1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₹4 crore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₹60.2 crore</w:t>
            </w:r>
          </w:p>
        </w:tc>
      </w:tr>
      <w:tr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Year 5 (Hospital OPD + chains)</w:t>
            </w:r>
          </w:p>
        </w:tc>
        <w:tc>
          <w:tcPr>
            <w:tcW w:type="dxa" w:w="1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5,000+</w:t>
            </w:r>
          </w:p>
        </w:tc>
        <w:tc>
          <w:tcPr>
            <w:tcW w:type="dxa" w:w="18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2500/1800/700 + 100 enterprise</w:t>
            </w:r>
          </w:p>
        </w:tc>
        <w:tc>
          <w:tcPr>
            <w:tcW w:type="dxa" w:w="15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₹3,200/mo</w:t>
            </w:r>
          </w:p>
        </w:tc>
        <w:tc>
          <w:tcPr>
            <w:tcW w:type="dxa" w:w="1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₹192 crore</w:t>
            </w:r>
          </w:p>
        </w:tc>
        <w:tc>
          <w:tcPr>
            <w:tcW w:type="dxa" w:w="14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₹18 crore</w:t>
            </w:r>
          </w:p>
        </w:tc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₹210 crore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10.3  Go-to-Market Strategy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Channel 1: Specialty Associations — The Highest-Trust Channel</w:t>
      </w:r>
    </w:p>
    <w:p>
      <w:pPr>
        <w:spacing w:after="80" w:before="8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Medical specialty associations are the most trusted channel for reaching doctors. One association endorsement reaches hundreds of specialists who trust their peers' recommendations.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Maharashtra Association of Dermatologists (MAD): target official empanelment — ClinicOS becomes the recommended EMR for Maharashtra dermatologists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Indian Association of Physiotherapists — Maharashtra chapter: 12,000 physiotherapists in Maharashtra; annual conference is the highest-ROI acquisition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Indian Dental Association — Pune branch: 3,000+ dentists in Pune; IDA events and journal advertising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Offer association members 3-month free trial — converts to paying after doctors experience value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Channel 2: Medical College Clinics and OPDs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Pune has 10+ medical colleges with attached teaching hospitals and specialty OPDs — Sassoon, BJ Medical, Bharati Vidyapeeth, DY Patil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Young registrars and medical officers become ClinicOS users in their teaching hospital practice — when they set up independent clinics (typically within 2–3 years), they choose the tool they already know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Channel 3: Existing RH Technology Government Relationships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Solapur District Civil Hospital, Nashik District Hospital — government hospital OPD departments are potential enterprise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Government doctors who use ClinicOS in public hospital OPD are likely to adopt it in their private clinic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Channel 4: ABDM Registration Drive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As ABDM compliance becomes required for AB-PMJAY empanelment, clinics actively seeking ABDM-compliant software will search for solutions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ClinicOS runs targeted campaigns: 'Is your clinic ABDM-compliant? Register your facility and create patient ABHA IDs in one tool — ClinicOS'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D40"/>
          <w:sz w:val="34"/>
          <w:szCs w:val="34"/>
        </w:rPr>
        <w:t xml:space="preserve">11. Financial Plan</w:t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11.1  Year-1 Cost Estimate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3200"/>
      </w:tblGrid>
      <w:tr>
        <w:trPr>
          <w:tblHeader/>
        </w:trPr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Head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 (INR)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Development team (9 people, 12 months)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₹81,00,000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9-person team including 2 backend (FHIR expertise critical), 2 React, 2 Flutter, 1 AI/ML, 1 designer, 1 QA</w:t>
            </w:r>
          </w:p>
        </w:tc>
      </w:tr>
      <w:tr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Medical domain expert retainers (2 people)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₹4,80,000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1 dermatologist + 1 physiotherapist as clinical advisors — validate EMR template accuracy. Without this, the product lacks credibility.</w:t>
            </w:r>
          </w:p>
        </w:tc>
      </w:tr>
      <w:tr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ABDM certification and WASA security audit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₹3,00,000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CERT-IN empanelled agency for Web Application Security Assessment (WASA) — mandatory for ABDM M2 certification</w:t>
            </w:r>
          </w:p>
        </w:tc>
      </w:tr>
      <w:tr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Indian drug database licence (CIMS/Medindia)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₹1,80,000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Annual licence for 40,000+ drug database with interactions and dosage — cannot build this internally</w:t>
            </w:r>
          </w:p>
        </w:tc>
      </w:tr>
      <w:tr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HAPI FHIR hosting and ABDM API sandbox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₹1,20,000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FHIR R4 microservice hosting on AWS; NHA sandbox fees for ABDM development integration</w:t>
            </w:r>
          </w:p>
        </w:tc>
      </w:tr>
      <w:tr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AWS Mumbai infrastructure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₹6,00,000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Higher than non-health products — medical record data requires additional security, backup, and availability SLAs</w:t>
            </w:r>
          </w:p>
        </w:tc>
      </w:tr>
      <w:tr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AI documentation (Claude API + Whisper)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₹2,40,000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Claude API for field mapping + summary generation; Whisper for STT — beta volume estimate</w:t>
            </w:r>
          </w:p>
        </w:tc>
      </w:tr>
      <w:tr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₹1,80,000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Patient communication — reminder, prescription, payment links — high message volume for appointment reminders</w:t>
            </w:r>
          </w:p>
        </w:tc>
      </w:tr>
      <w:tr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Razorpay (payments + subscriptions)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₹60,000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Setup fee; transaction charges passed through on advance bookings</w:t>
            </w:r>
          </w:p>
        </w:tc>
      </w:tr>
      <w:tr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Marketing + CAC (association events, digital)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₹10,00,000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Dermatology and physiotherapy association conference presence; Pune specialist digital advertising</w:t>
            </w:r>
          </w:p>
        </w:tc>
      </w:tr>
      <w:tr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Legal + healthcare compliance (DPDP, medical T&amp;Cs)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₹2,50,000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Health data is most sensitive category under DPDP — need careful legal review of terms for clinics and patients</w:t>
            </w:r>
          </w:p>
        </w:tc>
      </w:tr>
      <w:tr>
        <w:tc>
          <w:tcPr>
            <w:tcW w:type="dxa" w:w="4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TOTAL Year 1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₹1,15,10,000</w:t>
            </w:r>
          </w:p>
        </w:tc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~₹1.15 crore — higher than DukaanOS/PrivaShield; medical domain expertise and ABDM certification are unavoidable extra costs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11.2 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Customer Acquisition Cost (CAC)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₹4,500</w:t>
            </w:r>
          </w:p>
        </w:tc>
        <w:tc>
          <w:tcPr>
            <w:tcW w:type="dxa" w:w="4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Medical specialty sales has a longer cycle than SMB/retail — requires clinical credibility. Association channel reduces CAC vs. direct. Drops to ₹2,500 as brand builds.</w:t>
            </w:r>
          </w:p>
        </w:tc>
      </w:tr>
      <w:tr>
        <w:tc>
          <w:tcPr>
            <w:tcW w:type="dxa" w:w="3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Average Revenue Per User (ARPU)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₹2,400/month</w:t>
            </w:r>
          </w:p>
        </w:tc>
        <w:tc>
          <w:tcPr>
            <w:tcW w:type="dxa" w:w="4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Blended across plan mix. Clinics tend to grow into higher plans as they add doctors. Add-on revenue (lab integration, enterprise) increases over time.</w:t>
            </w:r>
          </w:p>
        </w:tc>
      </w:tr>
      <w:tr>
        <w:tc>
          <w:tcPr>
            <w:tcW w:type="dxa" w:w="3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72%</w:t>
            </w:r>
          </w:p>
        </w:tc>
        <w:tc>
          <w:tcPr>
            <w:tcW w:type="dxa" w:w="4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After AWS, drug database, ABDM API fees, WhatsApp, Claude API. Medical data infrastructure requirements reduce margin slightly vs. non-health SaaS.</w:t>
            </w:r>
          </w:p>
        </w:tc>
      </w:tr>
      <w:tr>
        <w:tc>
          <w:tcPr>
            <w:tcW w:type="dxa" w:w="3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Average Customer Lifetime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60 months</w:t>
            </w:r>
          </w:p>
        </w:tc>
        <w:tc>
          <w:tcPr>
            <w:tcW w:type="dxa" w:w="4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Medical software has the highest retention in enterprise SaaS. Once a doctor's patient records and prescriptions are in ClinicOS, switching is effectively impossible without massive disruption to practice.</w:t>
            </w:r>
          </w:p>
        </w:tc>
      </w:tr>
      <w:tr>
        <w:tc>
          <w:tcPr>
            <w:tcW w:type="dxa" w:w="3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Customer Lifetime Value (LTV)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₹1,44,000</w:t>
            </w:r>
          </w:p>
        </w:tc>
        <w:tc>
          <w:tcPr>
            <w:tcW w:type="dxa" w:w="4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60 months × ₹2,400</w:t>
            </w:r>
          </w:p>
        </w:tc>
      </w:tr>
      <w:tr>
        <w:tc>
          <w:tcPr>
            <w:tcW w:type="dxa" w:w="3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32:1</w:t>
            </w:r>
          </w:p>
        </w:tc>
        <w:tc>
          <w:tcPr>
            <w:tcW w:type="dxa" w:w="4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Very strong. Medical SaaS' very long lifetime more than compensates for higher CAC.</w:t>
            </w:r>
          </w:p>
        </w:tc>
      </w:tr>
      <w:tr>
        <w:tc>
          <w:tcPr>
            <w:tcW w:type="dxa" w:w="3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Break-even clinic count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~150 clinics</w:t>
            </w:r>
          </w:p>
        </w:tc>
        <w:tc>
          <w:tcPr>
            <w:tcW w:type="dxa" w:w="4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At ARPU ₹2,400/mo and 72% gross margin</w:t>
            </w:r>
          </w:p>
        </w:tc>
      </w:tr>
      <w:tr>
        <w:tc>
          <w:tcPr>
            <w:tcW w:type="dxa" w:w="3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Months to break-even</w:t>
            </w:r>
          </w:p>
        </w:tc>
        <w:tc>
          <w:tcPr>
            <w:tcW w:type="dxa" w:w="2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~16 months</w:t>
            </w:r>
          </w:p>
        </w:tc>
        <w:tc>
          <w:tcPr>
            <w:tcW w:type="dxa" w:w="4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Medical association sales cycle is 3–6 months from first contact to paid, but clinics rarely churn — patience pays off.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D40"/>
          <w:sz w:val="34"/>
          <w:szCs w:val="34"/>
        </w:rPr>
        <w:t xml:space="preserve">12. Risk Analysis &amp; RH Technology Advantage</w:t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12.1  Risk Analysis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0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Clinically incorrect EMR template (wrong fields, wrong scales) damages product credibility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Two paid clinical advisors (dermatologist + physiotherapist) validate every template before launch. Template accuracy is our primary differentiator — it must be perfect.</w:t>
            </w:r>
          </w:p>
        </w:tc>
      </w:tr>
      <w:tr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ABDM certification takes longer than 6 months (complex NHA process)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Start ABDM sandbox work from Month 1 parallel to EMR build. M1 (ABHA creation) ships with MVP — full HIP certification in Phase 2. Product value exists without ABDM; ABDM is an enhancement.</w:t>
            </w:r>
          </w:p>
        </w:tc>
      </w:tr>
      <w:tr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Practo or HealthPlix adds specialty templates in response to ClinicOS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Their technology debt means specialty templates are costly to add properly. ClinicOS's moat is depth — a dermatologist who uses ClinicOS's before/after photo management will not switch to a Practo add-on.</w:t>
            </w:r>
          </w:p>
        </w:tc>
      </w:tr>
      <w:tr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Medical data breach — catastrophic for brand and DPDP liability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AES-256 encryption, India data residency, annual VAPT, CERT-IN empanelled security audit, cyber insurance. DPDP Act sensitive health data — highest care.</w:t>
            </w:r>
          </w:p>
        </w:tc>
      </w:tr>
      <w:tr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Doctor adoption is slow — paper habits persist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Target doctors who already express digital intent. Association endorsement brings early adopters who influence peers. 30-minute onboarding, with hands-on setup assistance from the ClinicOS team for first 50 clinics.</w:t>
            </w:r>
          </w:p>
        </w:tc>
      </w:tr>
      <w:tr>
        <w:tc>
          <w:tcPr>
            <w:tcW w:type="dxa" w:w="2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Drug database inaccuracies cause clinical harm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Licensed database from CIMS/Medindia (India's most trusted medical reference). Drug interaction alerts are suggestions — doctor retains clinical responsibility. Clear liability disclaimer in T&amp;Cs.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12.2  RH Technology Advantage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6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Accelerates ClinicOS</w:t>
            </w:r>
          </w:p>
        </w:tc>
      </w:tr>
      <w:tr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PHP/Laravel multi-tenant backend (government portals, BharatERP)</w:t>
            </w:r>
          </w:p>
        </w:tc>
        <w:tc>
          <w:tcPr>
            <w:tcW w:type="dxa" w:w="6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The clinic → doctors → patients hierarchy mirrors BharatERP's business → employees → customers hierarchy. Multi-tenant architecture, role-based access, and audit logging are production-ready.</w:t>
            </w:r>
          </w:p>
        </w:tc>
      </w:tr>
      <w:tr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WhatsApp Business API (all RH Technology products)</w:t>
            </w:r>
          </w:p>
        </w:tc>
        <w:tc>
          <w:tcPr>
            <w:tcW w:type="dxa" w:w="6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Patient appointment reminders, prescription delivery, home exercise programmes, and payment links are all WhatsApp-native. The entire WhatsApp integration stack is battle-tested across 8+ live deployments.</w:t>
            </w:r>
          </w:p>
        </w:tc>
      </w:tr>
      <w:tr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Flutter tablet development</w:t>
            </w:r>
          </w:p>
        </w:tc>
        <w:tc>
          <w:tcPr>
            <w:tcW w:type="dxa" w:w="6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ClinicOS's doctor-facing app is a touch-optimised Flutter tablet interface — same core framework as the GIS data collection tablet app and the Kumbh Mela surveillance app, both already production-hardened.</w:t>
            </w:r>
          </w:p>
        </w:tc>
      </w:tr>
      <w:tr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Razorpay integration</w:t>
            </w:r>
          </w:p>
        </w:tc>
        <w:tc>
          <w:tcPr>
            <w:tcW w:type="dxa" w:w="6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Advance booking payments, invoice collection, subscription billing — all through Razorpay. Already live in BharatERP, Solapur e-seva, and DukaanOS.</w:t>
            </w:r>
          </w:p>
        </w:tc>
      </w:tr>
      <w:tr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GST/e-Invoice integration (BharatERP + GSP)</w:t>
            </w:r>
          </w:p>
        </w:tc>
        <w:tc>
          <w:tcPr>
            <w:tcW w:type="dxa" w:w="6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Medical billing GST compliance reuses the same GST Suvidha Provider integration. Medical-specific SAC codes are a configuration change, not a new build.</w:t>
            </w:r>
          </w:p>
        </w:tc>
      </w:tr>
      <w:tr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Government health institution relationships (Solapur, Nashik)</w:t>
            </w:r>
          </w:p>
        </w:tc>
        <w:tc>
          <w:tcPr>
            <w:tcW w:type="dxa" w:w="6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District Civil Hospitals and Government Medical Colleges in Solapur and Nashik are natural enterprise trial partners for ClinicOS's hospital OPD tier — and introductions are available from existing relationships.</w:t>
            </w:r>
          </w:p>
        </w:tc>
      </w:tr>
      <w:tr>
        <w:tc>
          <w:tcPr>
            <w:tcW w:type="dxa" w:w="32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PrivaShield DPDP compliance infrastructure</w:t>
            </w:r>
          </w:p>
        </w:tc>
        <w:tc>
          <w:tcPr>
            <w:tcW w:type="dxa" w:w="61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Health data is the most sensitive DPDP category. ClinicOS can leverage PrivaShield's consent management, breach response, and data processing agreement templates — significantly reducing the compliance build time.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695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12.3  The Complete RH Technology Health Stack</w:t>
      </w:r>
    </w:p>
    <w:p>
      <w:pPr>
        <w:spacing w:after="80" w:before="80"/>
      </w:pPr>
      <w:r>
        <w:rPr>
          <w:rFonts w:ascii="Arial" w:cs="Arial" w:eastAsia="Arial" w:hAnsi="Arial"/>
          <w:color w:val="0A1F1C"/>
          <w:sz w:val="22"/>
          <w:szCs w:val="22"/>
        </w:rPr>
        <w:t xml:space="preserve">ClinicOS is the patient-care layer of RH Technology's healthcare footprint. Combined with PrivaShield and CyberShield, RH Technology offers the complete digital health compliance and operations stack for Indian clinics and hospitals: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4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Healthcare</w:t>
            </w:r>
          </w:p>
        </w:tc>
        <w:tc>
          <w:tcPr>
            <w:tcW w:type="dxa" w:w="27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ClinicOS</w:t>
            </w:r>
          </w:p>
        </w:tc>
        <w:tc>
          <w:tcPr>
            <w:tcW w:type="dxa" w:w="4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Clinical operations: EMR, scheduling, billing, ABDM compliance</w:t>
            </w:r>
          </w:p>
        </w:tc>
        <w:tc>
          <w:tcPr>
            <w:tcW w:type="dxa" w:w="27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Specialty clinics, hospital OPDs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PrivaShield</w:t>
            </w:r>
          </w:p>
        </w:tc>
        <w:tc>
          <w:tcPr>
            <w:tcW w:type="dxa" w:w="4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Patient data privacy: DPDP Act compliance, health data consent management</w:t>
            </w:r>
          </w:p>
        </w:tc>
        <w:tc>
          <w:tcPr>
            <w:tcW w:type="dxa" w:w="27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Any clinic handling patient personal data (all clinics)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CyberShield</w:t>
            </w:r>
          </w:p>
        </w:tc>
        <w:tc>
          <w:tcPr>
            <w:tcW w:type="dxa" w:w="4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Clinic cybersecurity: CERT-In compliance, patient data protection</w:t>
            </w:r>
          </w:p>
        </w:tc>
        <w:tc>
          <w:tcPr>
            <w:tcW w:type="dxa" w:w="27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Clinics with digital infrastructure, telemedicine</w:t>
            </w:r>
          </w:p>
        </w:tc>
      </w:tr>
      <w:tr>
        <w:tc>
          <w:tcPr>
            <w:tcW w:type="dxa" w:w="2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BUNDLE</w:t>
            </w:r>
          </w:p>
        </w:tc>
        <w:tc>
          <w:tcPr>
            <w:tcW w:type="dxa" w:w="46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Complete clinic compliance stack — ₹3,999/month</w:t>
            </w:r>
          </w:p>
        </w:tc>
        <w:tc>
          <w:tcPr>
            <w:tcW w:type="dxa" w:w="276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1F1C"/>
                <w:sz w:val="20"/>
                <w:szCs w:val="20"/>
              </w:rPr>
              <w:t xml:space="preserve">Includes ClinicOS Solo + CyberShield Basic + PrivaShield Starter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0695C" w:sz="8"/>
              <w:left w:val="none" w:color="FFFFFF" w:sz="0"/>
              <w:bottom w:val="single" w:color="E65100" w:sz="8"/>
              <w:right w:val="none" w:color="FFFFFF" w:sz="0"/>
            </w:tcBorders>
            <w:shd w:fill="004D40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80CBC4"/>
                <w:sz w:val="26"/>
                <w:szCs w:val="26"/>
              </w:rPr>
              <w:t xml:space="preserve">हर विशेषज्ञ के लिए — उनकी विशेषता के अनुसार।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color w:val="4DB6AC"/>
                <w:sz w:val="20"/>
                <w:szCs w:val="20"/>
              </w:rPr>
              <w:t xml:space="preserve">For every specialist — built for their specialty.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20"/>
                <w:szCs w:val="20"/>
              </w:rPr>
              <w:t xml:space="preserve">Specialty-First EMR  •  ABDM Compliant  •  WhatsApp-Native  •  Made in Pune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00897B"/>
                <w:sz w:val="18"/>
                <w:szCs w:val="18"/>
              </w:rPr>
              <w:t xml:space="preserve">Prepared by RH Technology  |  Hinjawadi Phase 1, Pune, Maharashtra  | 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CBC4" w:sz="4" w:space="4"/>
      </w:pBdr>
      <w:spacing w:before="80"/>
      <w:jc w:val="center"/>
    </w:pPr>
    <w:r>
      <w:rPr>
        <w:rFonts w:ascii="Arial" w:cs="Arial" w:eastAsia="Arial" w:hAnsi="Arial"/>
        <w:color w:val="00695C"/>
        <w:sz w:val="18"/>
        <w:szCs w:val="18"/>
      </w:rPr>
      <w:t xml:space="preserve">ClinicOS  —  Specialty Clinic SaaS for Dermatology, Physiotherapy, Dental &amp; More  |  RH Technology, Pune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800"/>
      <w:gridCol w:w="3920"/>
    </w:tblGrid>
    <w:tr>
      <w:tc>
        <w:tcPr>
          <w:tcW w:type="dxa" w:w="5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4D40" w:val="clear"/>
          <w:tcMar>
            <w:top w:type="dxa" w:w="80"/>
            <w:left w:type="dxa" w:w="180"/>
            <w:bottom w:type="dxa" w:w="80"/>
            <w:right w:type="dxa" w:w="10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ClinicOS  |  Specialty Clinic SaaS  |  EMR + Scheduling + Billing  |  Product Blueprint</w:t>
          </w:r>
        </w:p>
      </w:tc>
      <w:tc>
        <w:tcPr>
          <w:tcW w:type="dxa" w:w="39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897B" w:val="clear"/>
          <w:tcMar>
            <w:top w:type="dxa" w:w="80"/>
            <w:left w:type="dxa" w:w="100"/>
            <w:bottom w:type="dxa" w:w="80"/>
            <w:right w:type="dxa" w:w="1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RH Technology  |  Confidential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1F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4D4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69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2026-03-24T21:30:57.313Z</dcterms:created>
  <dcterms:modified xsi:type="dcterms:W3CDTF">2026-03-24T21:30:57.314Z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