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8737B2" w:rsidRDefault="00346AFC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7B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[1] T.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Yaqoob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H.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Abbas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M.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Atiquzzaman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“Security vulnerabilities,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attacks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countermeasures, and regulations of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networkedmedical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devices—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A review,”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Commun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</w:t>
      </w:r>
      <w:proofErr w:type="spellStart"/>
      <w:proofErr w:type="gram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Surv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</w:t>
      </w:r>
      <w:proofErr w:type="gram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Tut.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vol. 21, no. 4, pp. 3723–3768,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Oct</w:t>
      </w: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./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>Dec. 2019.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[2]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M.Conti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D.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Donadel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F.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Turrin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“A survey on industrial control system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testbeds</w:t>
      </w:r>
      <w:proofErr w:type="spellEnd"/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and datasets for security research,” 2021,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arXiv:2102.05631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[3] E. Hodo,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Grebeniuk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H.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Ruotsalainen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P.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Tavolato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“Anomaly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detection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for simulated IEC-60870-5-104 traffic,” in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 12th Int. Conf.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Availability, Rel.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Secur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2017, pp. 1–7.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[4] Y. Yang, K. McLaughlin, T. Littler,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Sezer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B.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Pranggono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and H.</w:t>
      </w:r>
      <w:proofErr w:type="gram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Wang, “Intrusion detection system for IEC 60870-5-104 based SCADA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networks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,” in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Proc. IEEE Power Energy Soc.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Gen.Meeting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2013, pp. 1–5.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[5]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P.Radoglou-Grammatikis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P.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Sarigiannidis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I.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Giannoulakis</w:t>
      </w: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,E.Kafetzakis</w:t>
      </w:r>
      <w:proofErr w:type="spellEnd"/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spellStart"/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andE</w:t>
      </w:r>
      <w:proofErr w:type="spellEnd"/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. </w:t>
      </w:r>
      <w:proofErr w:type="spellStart"/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Panaousis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“Attacking IEC-60870-5-104SCADAsystems,” in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</w:t>
      </w:r>
      <w:proofErr w:type="gram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World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Congr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Serv. (SERVICES)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2019, pp. 41–46.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[6] P. R.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Grammatikis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P.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Sarigiannidis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Sarigiannidis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D.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Margounakis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A.</w:t>
      </w:r>
      <w:proofErr w:type="gram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Tsiakalos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G.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Efstathopoulos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“An anomaly detection mechanism for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IEC 60870-5-104,” in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 9th Int. Conf. Modern Circuits Syst. Technol.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2020, pp. 1–4.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[7] Y. Yang, K. McLaughlin,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Sezer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Y. Yuan, and W. Huang, “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Stateful</w:t>
      </w:r>
      <w:proofErr w:type="spell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intrusion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detection for IEC 60870-5-104 SCADA security,” in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 IEEE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PES Gen. Meeting Conf. Expo.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2014, pp. 1–5.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[8] P.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Radoglou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-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Grammatikis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et al.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“Spear SIEM: A security information and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event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management system for the smart grid,”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Comput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. </w:t>
      </w:r>
      <w:proofErr w:type="spellStart"/>
      <w:proofErr w:type="gram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Netw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vol. 193,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2021, Art.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no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>. 108008.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[9]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Chenthara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K. Ahmed, H. Wang, and F. Whittaker, “Security and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lastRenderedPageBreak/>
        <w:t>privacy-preserving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challenges of e-health solutions in cloud computing,”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IEEE Access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vol. 7, pp. 74361–74382, 2019.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[10] S. Walker-Roberts, M.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Hammoudeh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A.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Dehghantanha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“A systematic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review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of the availability and efficacy of countermeasures to internal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threats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in healthcare critical infrastructure,”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IEEE Access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vol. 6,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pp. 25167–25177, 2018.</w:t>
      </w:r>
      <w:proofErr w:type="gram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[11] P.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Vijayakumar</w:t>
      </w: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,M</w:t>
      </w:r>
      <w:proofErr w:type="spellEnd"/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.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Obaidat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M.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Azees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S. H. Islam, and N. Kumar, “Efficient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and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secure anonymous authentication with location privacy for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IoTbased</w:t>
      </w:r>
      <w:proofErr w:type="spell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wbans</w:t>
      </w:r>
      <w:proofErr w:type="spellEnd"/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Ind.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vol. 16, no. 4, pp. 2603–2611,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Apr. 2020.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[12] Y. Sun, F. P.-W. Lo, and B. Lo, “Security and privacy for the internet of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medical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things enabled healthcare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systems:Asurvey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IEEE Access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vol. 7,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pp. 183339–183355, 2019.</w:t>
      </w:r>
      <w:proofErr w:type="gram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[13]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Meng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et al.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“Security-aware dynamic scheduling for real-time optimization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in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cloud-based industrial applications,”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Ind.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vol. 17, no. 6, pp. 4219–4228, Jun. 2021.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[14] H. Lin, “SDN-based in-network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honeypot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: Preemptively disrupt and mislead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attacks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in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IoT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networks,” 2019,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arXiv:1905.13254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[15] T. Xing, Z.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Xiong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D. Huang,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andD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.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Medhi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“SDNIPS: Enabling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softwaredefined</w:t>
      </w:r>
      <w:proofErr w:type="spell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networking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based intrusion prevention system in clouds,” in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10th Int. Conf.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Netw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Serv. Manage. Workshop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2014, pp. 308–311.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[16] B.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Kordy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Mauw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S.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Radomirovi´c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and P. Schweitzer, “Attack-defense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trees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J. Log. </w:t>
      </w:r>
      <w:proofErr w:type="spellStart"/>
      <w:proofErr w:type="gram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Comput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vol. 24, no. 1, pp. 55–87, 2014. 17] P. Johnson, R.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Lagerström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M.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Ekstedt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U.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Franke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“Can the common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vulnerability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scoring system be trusted? A Bayesian analysis,”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lastRenderedPageBreak/>
        <w:t xml:space="preserve">IEEE Trans. Dependable Secure </w:t>
      </w:r>
      <w:proofErr w:type="spellStart"/>
      <w:proofErr w:type="gram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Comput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vol. 15, no. 6, pp. 1002–1015,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Nov</w:t>
      </w: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./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>Dec. 2018.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[18] A.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Gatouillat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Y.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Badr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B.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Massot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E.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Sejdi´c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“Internet of medical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things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>: A review of recent contributions dealing with cyber-physical systems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in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medicine,”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IEEE Internet Things J.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vol. 5, no. 5, pp. 3810–3822,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>Oct. 2018.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[19] M. H.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Rehmani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F.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Akhtar</w:t>
      </w: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,A.Davy</w:t>
      </w:r>
      <w:proofErr w:type="spellEnd"/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andB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. Jennings, “Achieving resilience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in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SDN-based smart grid: A multi-armed bandit approach,” in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 4th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Conf.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Netw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. </w:t>
      </w:r>
      <w:proofErr w:type="spellStart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Softwarization</w:t>
      </w:r>
      <w:proofErr w:type="spellEnd"/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Workshops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, 2018, pp. 366–371.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[20] D. Russo, B. Van Roy, A.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Kazerouni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I.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Osband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and Z.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Wen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“A tutorial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on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thompson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sampling,” 2017,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arXiv:1707.02038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>.</w:t>
      </w:r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[21] P.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Radoglou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-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Grammatikis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P.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Sarigiannidis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G. </w:t>
      </w: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Efstathopoulos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and E.</w:t>
      </w:r>
      <w:proofErr w:type="gramEnd"/>
    </w:p>
    <w:p w:rsidR="008737B2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Panaousis</w:t>
      </w:r>
      <w:proofErr w:type="spellEnd"/>
      <w:r w:rsidRPr="008737B2">
        <w:rPr>
          <w:rFonts w:ascii="Times New Roman" w:hAnsi="Times New Roman" w:cs="Times New Roman"/>
          <w:color w:val="2E062E"/>
          <w:sz w:val="28"/>
          <w:szCs w:val="28"/>
        </w:rPr>
        <w:t>, “Aries: A novel multivariate intrusion detection system for</w:t>
      </w:r>
    </w:p>
    <w:p w:rsidR="00E7362F" w:rsidRPr="008737B2" w:rsidRDefault="008737B2" w:rsidP="008737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smart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 grid,” </w:t>
      </w:r>
      <w:r w:rsidRPr="008737B2">
        <w:rPr>
          <w:rFonts w:ascii="Times New Roman" w:hAnsi="Times New Roman" w:cs="Times New Roman"/>
          <w:i/>
          <w:iCs/>
          <w:color w:val="2E062E"/>
          <w:sz w:val="28"/>
          <w:szCs w:val="28"/>
        </w:rPr>
        <w:t>Sensors</w:t>
      </w:r>
      <w:r w:rsidRPr="008737B2">
        <w:rPr>
          <w:rFonts w:ascii="Times New Roman" w:hAnsi="Times New Roman" w:cs="Times New Roman"/>
          <w:color w:val="2E062E"/>
          <w:sz w:val="28"/>
          <w:szCs w:val="28"/>
        </w:rPr>
        <w:t xml:space="preserve">, vol. 20, no. 18, 2020, Art. </w:t>
      </w:r>
      <w:proofErr w:type="gramStart"/>
      <w:r w:rsidRPr="008737B2">
        <w:rPr>
          <w:rFonts w:ascii="Times New Roman" w:hAnsi="Times New Roman" w:cs="Times New Roman"/>
          <w:color w:val="2E062E"/>
          <w:sz w:val="28"/>
          <w:szCs w:val="28"/>
        </w:rPr>
        <w:t>no</w:t>
      </w:r>
      <w:proofErr w:type="gramEnd"/>
      <w:r w:rsidRPr="008737B2">
        <w:rPr>
          <w:rFonts w:ascii="Times New Roman" w:hAnsi="Times New Roman" w:cs="Times New Roman"/>
          <w:color w:val="2E062E"/>
          <w:sz w:val="28"/>
          <w:szCs w:val="28"/>
        </w:rPr>
        <w:t>. 5305.</w:t>
      </w:r>
    </w:p>
    <w:sectPr w:rsidR="00E7362F" w:rsidRPr="008737B2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95179"/>
    <w:rsid w:val="002B2850"/>
    <w:rsid w:val="00323BEB"/>
    <w:rsid w:val="00346AFC"/>
    <w:rsid w:val="003C0441"/>
    <w:rsid w:val="004D35B6"/>
    <w:rsid w:val="00643315"/>
    <w:rsid w:val="006513A4"/>
    <w:rsid w:val="008737B2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2022-11-23T07:39:00Z</dcterms:modified>
</cp:coreProperties>
</file>