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D5E" w:rsidRDefault="00AD61D1" w:rsidP="00AD61D1">
      <w:pPr>
        <w:pStyle w:val="Titel"/>
      </w:pPr>
      <w:r>
        <w:t xml:space="preserve">De </w:t>
      </w:r>
      <w:proofErr w:type="spellStart"/>
      <w:r>
        <w:t>belgishe</w:t>
      </w:r>
      <w:proofErr w:type="spellEnd"/>
      <w:r>
        <w:t xml:space="preserve"> grondwet.</w:t>
      </w:r>
    </w:p>
    <w:p w:rsidR="00AD61D1" w:rsidRDefault="00AD61D1" w:rsidP="00AD61D1">
      <w:r>
        <w:t xml:space="preserve">Wannes </w:t>
      </w:r>
      <w:proofErr w:type="spellStart"/>
      <w:r>
        <w:t>bijnens</w:t>
      </w:r>
      <w:proofErr w:type="spellEnd"/>
      <w:r>
        <w:t xml:space="preserve"> 3H 1/02/2018</w:t>
      </w:r>
    </w:p>
    <w:p w:rsidR="00AD61D1" w:rsidRDefault="00AD61D1" w:rsidP="00AD61D1"/>
    <w:p w:rsidR="00AD61D1" w:rsidRDefault="00AD61D1" w:rsidP="00AD61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4" w:anchor="mod10" w:history="1">
        <w:r>
          <w:rPr>
            <w:rStyle w:val="Hyperlink"/>
            <w:rFonts w:ascii="Verdana" w:hAnsi="Verdana"/>
            <w:i/>
            <w:iCs/>
            <w:color w:val="000000"/>
            <w:sz w:val="18"/>
            <w:szCs w:val="18"/>
            <w:shd w:val="clear" w:color="auto" w:fill="FFFFFF"/>
          </w:rPr>
          <w:t>Art. 10</w:t>
        </w:r>
      </w:hyperlink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Er is in de Staat geen onderscheid van standen.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 Belgen zijn gelijk voor de wet; zij alleen zijn tot de burgerlijke en militaire bedieningen benoembaar, behoudens de uitzonderingen die voor bijzondere gevallen door een wet kunnen worden gesteld.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 gelijkheid van vrouwen en mannen is gewaarborgd.</w:t>
      </w:r>
    </w:p>
    <w:p w:rsidR="00AD61D1" w:rsidRDefault="00AD61D1" w:rsidP="00AD61D1"/>
    <w:p w:rsidR="00AD61D1" w:rsidRDefault="00AD61D1" w:rsidP="00AD61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5" w:anchor="mod14bis" w:history="1">
        <w:r>
          <w:rPr>
            <w:rStyle w:val="Hyperlink"/>
            <w:rFonts w:ascii="Verdana" w:hAnsi="Verdana"/>
            <w:i/>
            <w:iCs/>
            <w:color w:val="000000"/>
            <w:sz w:val="18"/>
            <w:szCs w:val="18"/>
            <w:shd w:val="clear" w:color="auto" w:fill="FFFFFF"/>
          </w:rPr>
          <w:t>Art. 14bis</w:t>
        </w:r>
      </w:hyperlink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 doodstraf is afgeschaft.</w:t>
      </w:r>
    </w:p>
    <w:p w:rsidR="00AD61D1" w:rsidRDefault="00AD61D1" w:rsidP="00AD61D1"/>
    <w:p w:rsidR="00AD61D1" w:rsidRPr="00AD61D1" w:rsidRDefault="00AD61D1" w:rsidP="00AD61D1">
      <w:bookmarkStart w:id="0" w:name="art29"/>
      <w:r w:rsidRPr="00AD61D1">
        <w:rPr>
          <w:rFonts w:ascii="Verdana" w:hAnsi="Verdana"/>
          <w:i/>
          <w:iCs/>
          <w:color w:val="000000"/>
          <w:sz w:val="18"/>
          <w:szCs w:val="18"/>
          <w:u w:val="single"/>
          <w:shd w:val="clear" w:color="auto" w:fill="FFFFFF"/>
        </w:rPr>
        <w:t>Art. 29</w:t>
      </w:r>
      <w:bookmarkStart w:id="1" w:name="_GoBack"/>
      <w:bookmarkEnd w:id="0"/>
      <w:bookmarkEnd w:id="1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Het briefgeheim is onschendbaar.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 wet bepaalt welke agenten verantwoordelijk zijn voor de schending van het geheim der aan de post toevertrouwde brieven</w:t>
      </w:r>
    </w:p>
    <w:sectPr w:rsidR="00AD61D1" w:rsidRPr="00AD6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D1"/>
    <w:rsid w:val="00AD61D1"/>
    <w:rsid w:val="00B6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1B10"/>
  <w15:chartTrackingRefBased/>
  <w15:docId w15:val="{390E452B-2C69-4757-B79E-3E5B55D2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D6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semiHidden/>
    <w:unhideWhenUsed/>
    <w:rsid w:val="00AD6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enate.be/doc/const_nl.html" TargetMode="External"/><Relationship Id="rId4" Type="http://schemas.openxmlformats.org/officeDocument/2006/relationships/hyperlink" Target="https://www.senate.be/doc/const_nl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Wannes</dc:creator>
  <cp:keywords/>
  <dc:description/>
  <cp:lastModifiedBy>Wannes</cp:lastModifiedBy>
  <cp:revision>1</cp:revision>
  <dcterms:created xsi:type="dcterms:W3CDTF">2018-02-01T18:27:00Z</dcterms:created>
  <dcterms:modified xsi:type="dcterms:W3CDTF">2018-02-01T18:30:00Z</dcterms:modified>
</cp:coreProperties>
</file>