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uv75eg8ummbd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Mind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ox7nqsrejh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Mind Map: Nykaa Fashion Products Web Application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uo664ntu2j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Homepage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Elements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Menu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Featured Products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time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Responsiveness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acfgrux7fp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hf909auhzc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Product Listing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Women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and Filtering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range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Popularity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arrivals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z993lv9i32r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Product Details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Images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High-quality images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Zoom functionality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and informative details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Size and color options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Ratings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wbbziztn8dw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4. Cart Functionality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to Cart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Quantity selection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to continue shopping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Cart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 list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price calculation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Items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cart functionality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xq1xy6j7t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5. Checkout Process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for registered users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Options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Credit/Debit cards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wallets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Confirmation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purchase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confirmation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rgdij2xu0gl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y1ja92qewtb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kic2r4xiafg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6. Search Functionality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category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Results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relevant products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Sorting options for results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th1c9k7l7qp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7. User Experience (Usability)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 features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Responsiveness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Compatibility with mobile devices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Touch-friendly elements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fq00bvknq5p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o0c7rr66ynu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4x384rr60vhj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Performance Metrics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Speed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Homepage loading time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Checkout page loading time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Stress Testing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performance under high user load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vizps0qj67j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Security Features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Protection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HTTPS implementation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payment processing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Privacy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handling policies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