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192F"/>
          <w:sz w:val="80"/>
          <w:szCs w:val="80"/>
        </w:rPr>
        <w:t xml:space="preserve">VaultPass</w:t>
      </w:r>
    </w:p>
    <w:p>
      <w:pPr>
        <w:spacing w:after="40" w:before="0"/>
      </w:pPr>
      <w:r>
        <w:rPr>
          <w:rFonts w:ascii="Arial" w:cs="Arial" w:eastAsia="Arial" w:hAnsi="Arial"/>
          <w:color w:val="0D9E7A"/>
          <w:sz w:val="40"/>
          <w:szCs w:val="40"/>
        </w:rPr>
        <w:t xml:space="preserve">パラメータシート (Parameter Sheet)</w:t>
      </w:r>
    </w:p>
    <w:p>
      <w:pPr>
        <w:spacing w:after="3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DOC-007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ドキュメントID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VP-DOC-007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バージョン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ステータス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5"/>
                <w:sz w:val="21"/>
                <w:szCs w:val="21"/>
              </w:rPr>
              <w:t xml:space="preserve">承認済み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最終更新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担当チーム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全チーム（参照必須）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概要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VaultPassシステムで使用する全設定値・定数・閾値の一覧。変更時は本シートを必ず更新すること。</w:t>
            </w:r>
          </w:p>
        </w:tc>
      </w:tr>
    </w:tbl>
    <w:p>
      <w:pPr>
        <w:spacing w:after="0" w:before="180"/>
      </w:pPr>
      <w:r>
        <w:t xml:space="preserve"> 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本ドキュメントはVaultPass開発プロジェクトの機密情報を含みます。無断転載・複製を禁じます。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1.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2560"/>
        <w:gridCol w:w="2000"/>
      </w:tblGrid>
      <w:tr>
        <w:tc>
          <w:tcPr>
            <w:tcW w:type="dxa" w:w="1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版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日付</w:t>
            </w:r>
          </w:p>
        </w:tc>
        <w:tc>
          <w:tcPr>
            <w:tcW w:type="dxa" w:w="2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変更内容</w:t>
            </w:r>
          </w:p>
        </w:tc>
        <w:tc>
          <w:tcPr>
            <w:tcW w:type="dxa" w:w="2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担当者</w:t>
            </w:r>
          </w:p>
        </w:tc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承認者</w:t>
            </w:r>
          </w:p>
        </w:tc>
      </w:tr>
      <w:tr>
        <w:tc>
          <w:tcPr>
            <w:tcW w:type="dxa" w:w="1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2026-06-02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初版作成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Bikash Thapa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2. 暗号化パラメータ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c>
          <w:tcPr>
            <w:tcW w:type="dxa" w:w="2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パラメータ名</w:t>
            </w:r>
          </w:p>
        </w:tc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値</w:t>
            </w:r>
          </w:p>
        </w:tc>
        <w:tc>
          <w:tcPr>
            <w:tcW w:type="dxa" w:w="2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単位</w:t>
            </w:r>
          </w:p>
        </w:tc>
        <w:tc>
          <w:tcPr>
            <w:tcW w:type="dxa" w:w="23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変更禁止理由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暗号化アルゴリズム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AES-256-GCM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NIST SP 800-131A準拠。変更は全Vault再暗号化を要する。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GCM認証タグ長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128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bits</w:t>
            </w:r>
          </w:p>
        </w:tc>
        <w:tc>
          <w:tcPr>
            <w:tcW w:type="dxa" w:w="2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最小推奨値。短縮は認証強度を著しく低下させる。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IV長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96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bits (12 bytes)</w:t>
            </w:r>
          </w:p>
        </w:tc>
        <w:tc>
          <w:tcPr>
            <w:tcW w:type="dxa" w:w="2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GCMの最適IV長。変更禁止。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Argon2idメモリコスト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65536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KiB (64MB)</w:t>
            </w:r>
          </w:p>
        </w:tc>
        <w:tc>
          <w:tcPr>
            <w:tcW w:type="dxa" w:w="2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ブルートフォース耐性の基準値。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Argon2id反復回数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回</w:t>
            </w:r>
          </w:p>
        </w:tc>
        <w:tc>
          <w:tcPr>
            <w:tcW w:type="dxa" w:w="2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Argon2id並列度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スレッド</w:t>
            </w:r>
          </w:p>
        </w:tc>
        <w:tc>
          <w:tcPr>
            <w:tcW w:type="dxa" w:w="2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Argon2id出力長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32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bytes (256bit)</w:t>
            </w:r>
          </w:p>
        </w:tc>
        <w:tc>
          <w:tcPr>
            <w:tcW w:type="dxa" w:w="2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AES-256キー長と一致。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鍵導出ソルト（KDF）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SHA-256(email+':vaultpass-kdf-v1')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決定論的生成（マルチデバイス対応）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認証ソルト（AUTH）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SHA-256(email+':vaultpass-auth-v1')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KDFソルトと異なる点が重要。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3. 認証パラメータ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パラメータ名</w:t>
            </w:r>
          </w:p>
        </w:tc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値</w:t>
            </w:r>
          </w:p>
        </w:tc>
        <w:tc>
          <w:tcPr>
            <w:tcW w:type="dxa" w:w="4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アクセストークン有効期限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900秒（15分）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短期限でトークン盗難リスクを最小化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リフレッシュトークン有効期限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604800秒（7日）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ユーザビリティと安全性のバランス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preAuthToken有効期限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300秒（5分）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TOTP入力の制限時間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JWT署名アルゴリズム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HS256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HMAC-SHA256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ログイン失敗ロック閾値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10回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連続失敗でアカウント一時ロック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アカウントロック時間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1800秒（30分）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レート制限（ログイン）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5回 / 15分 / IP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超過時429返却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レート制限（リフレッシュ）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10回 / 分 / IP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マスターパスワード最小長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12文字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zxcvbnスコア≥3も必須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TOTPウィンドウ許容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±1ウィンドウ（±30秒）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クロック誤差対応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TOTPコード長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6桁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RFC 6238準拠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TOTPアルゴリズム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HMAC-SHA1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RFC 6238準拠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TOTPステップ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30秒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RFC 6238準拠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4. システムパラメータ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パラメータ名</w:t>
            </w:r>
          </w:p>
        </w:tc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値</w:t>
            </w:r>
          </w:p>
        </w:tc>
        <w:tc>
          <w:tcPr>
            <w:tcW w:type="dxa" w:w="4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自動ロックタイムアウト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300秒（5分）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非アクティブでVaultメモリクリア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クリップボード自動クリア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30秒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コピー後の自動消去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Vaultアイテム最大数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10,000件 / ユーザー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初期上限（課金プランで拡張予定）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encryptedBlob最大サイズ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51200バイト（50KB）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1アイテムの暗号文上限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論理削除保持期間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30日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物理削除バッチの実行間隔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監査ログ保持期間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365日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法的要件考慮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リフレッシュトークン最大同時数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10セッション / ユーザー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超過時は古い順に失効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APIリクエスト最大サイズ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1MB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DB接続プール最大数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</w:t>
            </w:r>
          </w:p>
        </w:tc>
        <w:tc>
          <w:tcPr>
            <w:tcW w:type="dxa" w:w="4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Railway無料枠の上限考慮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以上 — VP-DOC-007 パラメータシート v1.0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8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4748B"/>
        <w:sz w:val="17"/>
        <w:szCs w:val="17"/>
      </w:rPr>
      <w:t xml:space="preserve">© 2026 VaultPass Project — CONFIDENTIAL</w:t>
    </w:r>
    <w:r>
      <w:rPr>
        <w:rFonts w:ascii="Arial" w:cs="Arial" w:eastAsia="Arial" w:hAnsi="Arial"/>
        <w:color w:val="64748B"/>
        <w:sz w:val="17"/>
        <w:szCs w:val="17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E7A" w:sz="6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0A192F"/>
        <w:sz w:val="19"/>
        <w:szCs w:val="19"/>
      </w:rPr>
      <w:t xml:space="preserve">VaultPass  |  パラメータシート</w:t>
    </w:r>
    <w:r>
      <w:rPr>
        <w:rFonts w:ascii="Arial" w:cs="Arial" w:eastAsia="Arial" w:hAnsi="Arial"/>
        <w:color w:val="64748B"/>
        <w:sz w:val="19"/>
        <w:szCs w:val="19"/>
      </w:rPr>
      <w:t xml:space="preserve">	VP-DOC-007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192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192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E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2026-06-02T00:17:04.069Z</dcterms:created>
  <dcterms:modified xsi:type="dcterms:W3CDTF">2026-06-02T00:17:04.069Z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