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92F"/>
          <w:sz w:val="80"/>
          <w:szCs w:val="80"/>
        </w:rPr>
        <w:t xml:space="preserve">VaultPass</w:t>
      </w:r>
    </w:p>
    <w:p>
      <w:pPr>
        <w:spacing w:after="40" w:before="0"/>
      </w:pPr>
      <w:r>
        <w:rPr>
          <w:rFonts w:ascii="Arial" w:cs="Arial" w:eastAsia="Arial" w:hAnsi="Arial"/>
          <w:color w:val="0D9E7A"/>
          <w:sz w:val="40"/>
          <w:szCs w:val="40"/>
        </w:rPr>
        <w:t xml:space="preserve">運用手順書 / 障害対応手順書 (Unyou Tejunsho)</w:t>
      </w:r>
    </w:p>
    <w:p>
      <w:pPr>
        <w:spacing w:after="3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DOC-009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ドキュメントID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VP-DOC-009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65D"/>
                <w:sz w:val="21"/>
                <w:szCs w:val="21"/>
              </w:rPr>
              <w:t xml:space="preserve">作成中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最終更新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担当チーム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DevOpsチーム / セキュリティチーム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VaultPassシステムの日常運用手順、インシデント対応、セキュリティインシデント対応手順を定義する。</w:t>
            </w:r>
          </w:p>
        </w:tc>
      </w:tr>
    </w:tbl>
    <w:p>
      <w:pPr>
        <w:spacing w:after="0" w:before="180"/>
      </w:pPr>
      <w:r>
        <w:t xml:space="preserve"> 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本ドキュメントはVaultPass開発プロジェクトの機密情報を含みます。無断転載・複製を禁じます。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1.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560"/>
        <w:gridCol w:w="2000"/>
      </w:tblGrid>
      <w:tr>
        <w:tc>
          <w:tcPr>
            <w:tcW w:type="dxa" w:w="1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版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変更内容</w:t>
            </w:r>
          </w:p>
        </w:tc>
        <w:tc>
          <w:tcPr>
            <w:tcW w:type="dxa" w:w="2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承認者</w:t>
            </w:r>
          </w:p>
        </w:tc>
      </w:tr>
      <w:tr>
        <w:tc>
          <w:tcPr>
            <w:tcW w:type="dxa" w:w="1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2026-06-02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初版作成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Bikash Thapa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2. 日常運用チェックリスト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2.1 日次確認事項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400"/>
        <w:gridCol w:w="2560"/>
      </w:tblGrid>
      <w:tr>
        <w:tc>
          <w:tcPr>
            <w:tcW w:type="dxa" w:w="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確認項目</w:t>
            </w:r>
          </w:p>
        </w:tc>
        <w:tc>
          <w:tcPr>
            <w:tcW w:type="dxa" w:w="2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確認方法</w:t>
            </w:r>
          </w:p>
        </w:tc>
        <w:tc>
          <w:tcPr>
            <w:tcW w:type="dxa" w:w="2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正常基準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</w:t>
            </w:r>
          </w:p>
        </w:tc>
        <w:tc>
          <w:tcPr>
            <w:tcW w:type="dxa" w:w="4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APIエラー率（5xx）</w:t>
            </w:r>
          </w:p>
        </w:tc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Sentry ダッシュボード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&lt; 0.1%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</w:t>
            </w:r>
          </w:p>
        </w:tc>
        <w:tc>
          <w:tcPr>
            <w:tcW w:type="dxa" w:w="4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平均レスポンスタイム</w:t>
            </w:r>
          </w:p>
        </w:tc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 Metrics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&lt; 300ms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</w:t>
            </w:r>
          </w:p>
        </w:tc>
        <w:tc>
          <w:tcPr>
            <w:tcW w:type="dxa" w:w="4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DB接続数</w:t>
            </w:r>
          </w:p>
        </w:tc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 PostgreSQL Metrics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&lt; 15（上限20）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</w:t>
            </w:r>
          </w:p>
        </w:tc>
        <w:tc>
          <w:tcPr>
            <w:tcW w:type="dxa" w:w="4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Redis メモリ使用率</w:t>
            </w:r>
          </w:p>
        </w:tc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 Redis Metrics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&lt; 70%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5</w:t>
            </w:r>
          </w:p>
        </w:tc>
        <w:tc>
          <w:tcPr>
            <w:tcW w:type="dxa" w:w="4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TOKEN_THEFT_DETECTED 発生件数</w:t>
            </w:r>
          </w:p>
        </w:tc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audit_logクエリ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0件（1件でもインシデント扱い）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6</w:t>
            </w:r>
          </w:p>
        </w:tc>
        <w:tc>
          <w:tcPr>
            <w:tcW w:type="dxa" w:w="4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ログイン失敗率異常</w:t>
            </w:r>
          </w:p>
        </w:tc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audit_log LOGIN_FAILURE 集計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通常比2倍以上でアラート調査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7</w:t>
            </w:r>
          </w:p>
        </w:tc>
        <w:tc>
          <w:tcPr>
            <w:tcW w:type="dxa" w:w="4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DBバックアップ完了</w:t>
            </w:r>
          </w:p>
        </w:tc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Railway バックアップ履歴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前日分が存在すること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3. インシデント対応手順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3.1 インシデント重要度分類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レベル</w:t>
            </w:r>
          </w:p>
        </w:tc>
        <w:tc>
          <w:tcPr>
            <w:tcW w:type="dxa" w:w="2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分類基準</w:t>
            </w:r>
          </w:p>
        </w:tc>
        <w:tc>
          <w:tcPr>
            <w:tcW w:type="dxa" w:w="53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初動対応時間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P0 Critical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セキュリティ侵害（TOKEN_THEFT大量発生・DB侵害）</w:t>
            </w:r>
          </w:p>
        </w:tc>
        <w:tc>
          <w:tcPr>
            <w:tcW w:type="dxa" w:w="5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即時（30分以内）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P1 High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全ユーザーへのサービス停止・認証不能</w:t>
            </w:r>
          </w:p>
        </w:tc>
        <w:tc>
          <w:tcPr>
            <w:tcW w:type="dxa" w:w="5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30分以内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P2 Medium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一部機能の障害・パフォーマンス著しい低下</w:t>
            </w:r>
          </w:p>
        </w:tc>
        <w:tc>
          <w:tcPr>
            <w:tcW w:type="dxa" w:w="5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2時間以内</w:t>
            </w:r>
          </w:p>
        </w:tc>
      </w:tr>
      <w:tr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P3 Low</w:t>
            </w:r>
          </w:p>
        </w:tc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軽微な機能障害・UIバグ</w:t>
            </w:r>
          </w:p>
        </w:tc>
        <w:tc>
          <w:tcPr>
            <w:tcW w:type="dxa" w:w="53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次営業日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3.2 P0: トークン盗難検知インシデント（最重要）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TOKEN_THEFT_DETECTEDイベントは、リフレッシュトークンの二重使用を検知した際に発生する。これはアクティブな攻撃の証拠である。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4160"/>
      </w:tblGrid>
      <w:tr>
        <w:tc>
          <w:tcPr>
            <w:tcW w:type="dxa" w:w="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手順</w:t>
            </w:r>
          </w:p>
        </w:tc>
        <w:tc>
          <w:tcPr>
            <w:tcW w:type="dxa" w:w="4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アクション</w:t>
            </w:r>
          </w:p>
        </w:tc>
        <w:tc>
          <w:tcPr>
            <w:tcW w:type="dxa" w:w="41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担当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</w:t>
            </w:r>
          </w:p>
        </w:tc>
        <w:tc>
          <w:tcPr>
            <w:tcW w:type="dxa" w:w="4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Sentryアラート / 監視ツールでイベント検知</w:t>
            </w:r>
          </w:p>
        </w:tc>
        <w:tc>
          <w:tcPr>
            <w:tcW w:type="dxa" w:w="4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自動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</w:t>
            </w:r>
          </w:p>
        </w:tc>
        <w:tc>
          <w:tcPr>
            <w:tcW w:type="dxa" w:w="4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当該ユーザーの全リフレッシュトークンを即時失効（既に自動実行済み）</w:t>
            </w:r>
          </w:p>
        </w:tc>
        <w:tc>
          <w:tcPr>
            <w:tcW w:type="dxa" w:w="4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自動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3</w:t>
            </w:r>
          </w:p>
        </w:tc>
        <w:tc>
          <w:tcPr>
            <w:tcW w:type="dxa" w:w="4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audit_logで攻撃元IPアドレスを特定</w:t>
            </w:r>
          </w:p>
        </w:tc>
        <w:tc>
          <w:tcPr>
            <w:tcW w:type="dxa" w:w="4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セキュリティ担当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4</w:t>
            </w:r>
          </w:p>
        </w:tc>
        <w:tc>
          <w:tcPr>
            <w:tcW w:type="dxa" w:w="4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IPアドレスをRailwayファイアウォールでブロック</w:t>
            </w:r>
          </w:p>
        </w:tc>
        <w:tc>
          <w:tcPr>
            <w:tcW w:type="dxa" w:w="4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DevOps担当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5</w:t>
            </w:r>
          </w:p>
        </w:tc>
        <w:tc>
          <w:tcPr>
            <w:tcW w:type="dxa" w:w="4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影響ユーザーにセキュリティ通知メールを送信</w:t>
            </w:r>
          </w:p>
        </w:tc>
        <w:tc>
          <w:tcPr>
            <w:tcW w:type="dxa" w:w="4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担当者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6</w:t>
            </w:r>
          </w:p>
        </w:tc>
        <w:tc>
          <w:tcPr>
            <w:tcW w:type="dxa" w:w="4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当該期間のVaultアクセスログを精査（暗号文のみのため平文流出なし）</w:t>
            </w:r>
          </w:p>
        </w:tc>
        <w:tc>
          <w:tcPr>
            <w:tcW w:type="dxa" w:w="4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セキュリティ担当</w:t>
            </w:r>
          </w:p>
        </w:tc>
      </w:tr>
      <w:tr>
        <w:tc>
          <w:tcPr>
            <w:tcW w:type="dxa" w:w="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7</w:t>
            </w:r>
          </w:p>
        </w:tc>
        <w:tc>
          <w:tcPr>
            <w:tcW w:type="dxa" w:w="4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インシデントレポート作成（本文書の付録に追記）</w:t>
            </w:r>
          </w:p>
        </w:tc>
        <w:tc>
          <w:tcPr>
            <w:tcW w:type="dxa" w:w="41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PL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3.3 P1: API全断対応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Railway ダッシュボードにアクセスし、APIサービスのステータスを確認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コンテナログを確認（railway logs --tail 100）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DB接続エラーの場合：PostgreSQLサービスの再起動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OOMの場合：インスタンスサイズを一時的にアップグレード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コードバグの場合：直前のデプロイにロールバック（railway rollback）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復旧後：Sentryで根本原因を特定し、恒久対策をIssueに登録</w:t>
      </w:r>
    </w:p>
    <w:p>
      <w:pPr>
        <w:spacing w:after="0" w:before="60"/>
      </w:pPr>
      <w:r>
        <w:t xml:space="preserve"> </w:t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4. デプロイ手順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4.1 本番デプロイ手順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developブランチのテストが全てPass していることを確認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mainへのPRを作成し、コードレビューを実施（セルフレビュー可）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GitHub Actions CI（lint / type / test / audit）がPass することを確認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PRをmainにマージ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GitHub Actions デプロイジョブの完了を確認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本番APIの /v1/health エンドポイントでヘルスチェック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Sentryで新規エラーが発生していないことを確認（デプロイ後10分）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Vercel自動デプロイの完了確認</w:t>
      </w:r>
    </w:p>
    <w:p>
      <w:pPr>
        <w:spacing w:after="0" w:before="60"/>
      </w:pPr>
      <w:r>
        <w:t xml:space="preserve"> </w:t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5. バックアップ・リストア手順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5.1 DBリストア手順（障害時）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# 1. Railwayから最新バックアップのURLを取得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# 2. ローカルにダウンロード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railway db restore --backup-id {backup_id}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# 3. リストア後、整合性確認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SELECT count(*) FROM users;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SELECT count(*) FROM vault_items WHERE is_deleted = false;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# 4. APIサービス再起動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railway restart</w:t>
      </w:r>
    </w:p>
    <w:p>
      <w:pPr>
        <w:spacing w:after="0" w:before="120"/>
      </w:pPr>
      <w:r>
        <w:t xml:space="preserve"> 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以上 — VP-DOC-009 運用手順書 v1.0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8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4748B"/>
        <w:sz w:val="17"/>
        <w:szCs w:val="17"/>
      </w:rPr>
      <w:t xml:space="preserve">© 2026 VaultPass Project — CONFIDENTIAL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E7A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0A192F"/>
        <w:sz w:val="19"/>
        <w:szCs w:val="19"/>
      </w:rPr>
      <w:t xml:space="preserve">VaultPass  |  運用手順書 / 障害対応手順書</w:t>
    </w:r>
    <w:r>
      <w:rPr>
        <w:rFonts w:ascii="Arial" w:cs="Arial" w:eastAsia="Arial" w:hAnsi="Arial"/>
        <w:color w:val="64748B"/>
        <w:sz w:val="19"/>
        <w:szCs w:val="19"/>
      </w:rPr>
      <w:t xml:space="preserve">	VP-DOC-009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9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92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E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2026-06-02T00:17:04.204Z</dcterms:created>
  <dcterms:modified xsi:type="dcterms:W3CDTF">2026-06-02T00:17:04.204Z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