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9E275A">
      <w:pPr>
        <w:rPr>
          <w:rFonts w:hint="eastAsia"/>
          <w:sz w:val="34"/>
          <w:szCs w:val="34"/>
        </w:rPr>
      </w:pPr>
      <w:r>
        <w:rPr>
          <w:rFonts w:hint="eastAsia"/>
          <w:b/>
          <w:bCs/>
          <w:sz w:val="34"/>
          <w:szCs w:val="34"/>
        </w:rPr>
        <w:t xml:space="preserve">Composition Protocol — </w:t>
      </w:r>
      <w:bookmarkStart w:id="0" w:name="_GoBack"/>
      <w:bookmarkEnd w:id="0"/>
      <w:r>
        <w:rPr>
          <w:rFonts w:hint="eastAsia"/>
          <w:b/>
          <w:bCs/>
          <w:sz w:val="34"/>
          <w:szCs w:val="34"/>
        </w:rPr>
        <w:t>Technical Specification</w:t>
      </w:r>
    </w:p>
    <w:p w14:paraId="6E1428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Reusable Daml package for structured settlement workflows on Canton, starting with 3-party DvP</w:t>
      </w:r>
    </w:p>
    <w:p w14:paraId="311C2A6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HackCanton Season 3 · MVP as-built + delivery-phase scope · Team: Revotoken Africa</w:t>
      </w:r>
    </w:p>
    <w:p w14:paraId="3C9CFFE9">
      <w:pPr>
        <w:rPr>
          <w:rFonts w:hint="eastAsia"/>
          <w:sz w:val="34"/>
          <w:szCs w:val="34"/>
        </w:rPr>
      </w:pPr>
    </w:p>
    <w:p w14:paraId="640329AD">
      <w:pPr>
        <w:rPr>
          <w:rFonts w:hint="eastAsia"/>
          <w:sz w:val="34"/>
          <w:szCs w:val="34"/>
        </w:rPr>
      </w:pPr>
      <w:r>
        <w:rPr>
          <w:rFonts w:hint="eastAsia"/>
          <w:b/>
          <w:bCs/>
          <w:sz w:val="34"/>
          <w:szCs w:val="34"/>
        </w:rPr>
        <w:t>1. System Overview</w:t>
      </w:r>
    </w:p>
    <w:p w14:paraId="703229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Composition Protocol is a reusable Daml package for structured settlement workflows on Canton.</w:t>
      </w:r>
    </w:p>
    <w:p w14:paraId="0B64314B">
      <w:pPr>
        <w:rPr>
          <w:rFonts w:hint="eastAsia"/>
          <w:sz w:val="34"/>
          <w:szCs w:val="34"/>
        </w:rPr>
      </w:pPr>
    </w:p>
    <w:p w14:paraId="1FB73BD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Its purpose is to remove repeated workflow plumbing that Canton builders keep recreating for each new structured flow. Rather than building one-off settlement logic, teams can reuse a standard workflow layer that handles the recurring steps around authorization, proposal/accept coordination, disclosed contract handling, expiry/cancel paths, and settlement completion.</w:t>
      </w:r>
    </w:p>
    <w:p w14:paraId="6D86C0DC">
      <w:pPr>
        <w:rPr>
          <w:rFonts w:hint="eastAsia"/>
          <w:sz w:val="34"/>
          <w:szCs w:val="34"/>
        </w:rPr>
      </w:pPr>
    </w:p>
    <w:p w14:paraId="385FEA6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This is not a general execution layer, a privacy layer replacement, or a standalone app. It is a reusable Daml-level primitive for structured settlement workflows that sit underneath application-layer products.</w:t>
      </w:r>
    </w:p>
    <w:p w14:paraId="29CD3F31">
      <w:pPr>
        <w:rPr>
          <w:rFonts w:hint="eastAsia"/>
          <w:sz w:val="34"/>
          <w:szCs w:val="34"/>
        </w:rPr>
      </w:pPr>
    </w:p>
    <w:p w14:paraId="3D08684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Architectural Layers</w:t>
      </w:r>
    </w:p>
    <w:p w14:paraId="2F021B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L1 — UI</w:t>
      </w:r>
    </w:p>
    <w:p w14:paraId="07C565EA">
      <w:pPr>
        <w:rPr>
          <w:rFonts w:hint="eastAsia"/>
          <w:sz w:val="34"/>
          <w:szCs w:val="34"/>
        </w:rPr>
      </w:pPr>
    </w:p>
    <w:p w14:paraId="57B93A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Proposer view</w:t>
      </w:r>
    </w:p>
    <w:p w14:paraId="43CACA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Counterparty view</w:t>
      </w:r>
    </w:p>
    <w:p w14:paraId="642CCD1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Observer view</w:t>
      </w:r>
    </w:p>
    <w:p w14:paraId="7A786D6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Status: Build</w:t>
      </w:r>
    </w:p>
    <w:p w14:paraId="0A7B5FB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L2 — Backend (Node/TS)</w:t>
      </w:r>
    </w:p>
    <w:p w14:paraId="206D7C8C">
      <w:pPr>
        <w:rPr>
          <w:rFonts w:hint="eastAsia"/>
          <w:sz w:val="34"/>
          <w:szCs w:val="34"/>
        </w:rPr>
      </w:pPr>
    </w:p>
    <w:p w14:paraId="62BB64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Express API</w:t>
      </w:r>
    </w:p>
    <w:p w14:paraId="203B92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workflow routes</w:t>
      </w:r>
    </w:p>
    <w:p w14:paraId="65A41E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asset routes</w:t>
      </w:r>
    </w:p>
    <w:p w14:paraId="41245C2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audit routes</w:t>
      </w:r>
    </w:p>
    <w:p w14:paraId="0F58854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ledger.ts</w:t>
      </w:r>
    </w:p>
    <w:p w14:paraId="6B5198C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AcceptanceTracker</w:t>
      </w:r>
    </w:p>
    <w:p w14:paraId="0AB361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Status: Real</w:t>
      </w:r>
    </w:p>
    <w:p w14:paraId="5F0259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L3 — Canton Ledger</w:t>
      </w:r>
    </w:p>
    <w:p w14:paraId="7E148382">
      <w:pPr>
        <w:rPr>
          <w:rFonts w:hint="eastAsia"/>
          <w:sz w:val="34"/>
          <w:szCs w:val="34"/>
        </w:rPr>
      </w:pPr>
    </w:p>
    <w:p w14:paraId="48629F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Participant node</w:t>
      </w:r>
    </w:p>
    <w:p w14:paraId="3F0A147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JSON Ledger API v2</w:t>
      </w:r>
    </w:p>
    <w:p w14:paraId="452E405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composition DAR</w:t>
      </w:r>
    </w:p>
    <w:p w14:paraId="0E63FBB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Status: Real</w:t>
      </w:r>
    </w:p>
    <w:p w14:paraId="338C9D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L4 — Mock Boundaries</w:t>
      </w:r>
    </w:p>
    <w:p w14:paraId="27551C4A">
      <w:pPr>
        <w:rPr>
          <w:rFonts w:hint="eastAsia"/>
          <w:sz w:val="34"/>
          <w:szCs w:val="34"/>
        </w:rPr>
      </w:pPr>
    </w:p>
    <w:p w14:paraId="3BBE55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External price/oracle integrations</w:t>
      </w:r>
    </w:p>
    <w:p w14:paraId="07F326C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registry mocks</w:t>
      </w:r>
    </w:p>
    <w:p w14:paraId="1D0884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fiat settlement placeholder</w:t>
      </w:r>
    </w:p>
    <w:p w14:paraId="1AAC7F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Status: Mocked</w:t>
      </w:r>
    </w:p>
    <w:p w14:paraId="28CBBC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2. Technical Goal</w:t>
      </w:r>
    </w:p>
    <w:p w14:paraId="6C8459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technical goal is to provide a reusable, wallet-compatible Daml workflow package that can:</w:t>
      </w:r>
    </w:p>
    <w:p w14:paraId="3EC4E642">
      <w:pPr>
        <w:rPr>
          <w:rFonts w:hint="eastAsia"/>
          <w:sz w:val="34"/>
          <w:szCs w:val="34"/>
        </w:rPr>
      </w:pPr>
    </w:p>
    <w:p w14:paraId="2FA67A2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model a structured settlement workflow</w:t>
      </w:r>
    </w:p>
    <w:p w14:paraId="01D749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support a 3-party DvP pattern</w:t>
      </w:r>
    </w:p>
    <w:p w14:paraId="441EDCB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coordinate proposal and acceptance between counterparties</w:t>
      </w:r>
    </w:p>
    <w:p w14:paraId="64F8CD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handle disclosed contract state where needed</w:t>
      </w:r>
    </w:p>
    <w:p w14:paraId="5CBC39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support expiry and cancel paths</w:t>
      </w:r>
    </w:p>
    <w:p w14:paraId="7ED8B76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complete settlement cleanly on-ledger</w:t>
      </w:r>
    </w:p>
    <w:p w14:paraId="1BFBCC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expose a clear, auditable lifecycle for each workflow instance</w:t>
      </w:r>
    </w:p>
    <w:p w14:paraId="0EFE3B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package should make the repeated settlement workflow composable and reusable across Canton applications.</w:t>
      </w:r>
    </w:p>
    <w:p w14:paraId="4024B769">
      <w:pPr>
        <w:rPr>
          <w:rFonts w:hint="eastAsia"/>
          <w:sz w:val="34"/>
          <w:szCs w:val="34"/>
        </w:rPr>
      </w:pPr>
    </w:p>
    <w:p w14:paraId="2DE7238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3. Problem Statement</w:t>
      </w:r>
    </w:p>
    <w:p w14:paraId="18499E7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Canton builders repeatedly implement the same workflow logic across different structured settlement products and use cases.</w:t>
      </w:r>
    </w:p>
    <w:p w14:paraId="535007B3">
      <w:pPr>
        <w:rPr>
          <w:rFonts w:hint="eastAsia"/>
          <w:sz w:val="34"/>
          <w:szCs w:val="34"/>
        </w:rPr>
      </w:pPr>
    </w:p>
    <w:p w14:paraId="0A4E1D7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Typical repeated logic includes:</w:t>
      </w:r>
    </w:p>
    <w:p w14:paraId="3BE75574">
      <w:pPr>
        <w:rPr>
          <w:rFonts w:hint="eastAsia"/>
          <w:sz w:val="34"/>
          <w:szCs w:val="34"/>
        </w:rPr>
      </w:pPr>
    </w:p>
    <w:p w14:paraId="5FFF08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who can initiate the workflow</w:t>
      </w:r>
    </w:p>
    <w:p w14:paraId="5404EC8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who must accept or approve it</w:t>
      </w:r>
    </w:p>
    <w:p w14:paraId="0AA8CB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what contract state is visible to each party</w:t>
      </w:r>
    </w:p>
    <w:p w14:paraId="69AFF8F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how to handle incomplete workflows</w:t>
      </w:r>
    </w:p>
    <w:p w14:paraId="6E5C29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how to cancel or expire stale workflows</w:t>
      </w:r>
    </w:p>
    <w:p w14:paraId="6E63FC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how to complete final settlement</w:t>
      </w:r>
    </w:p>
    <w:p w14:paraId="521F50A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Without a reusable primitive, each team rebuilds this logic from scratch. That creates duplicated engineering effort, inconsistent behavior across apps, and higher implementation risk.</w:t>
      </w:r>
    </w:p>
    <w:p w14:paraId="6964220C">
      <w:pPr>
        <w:rPr>
          <w:rFonts w:hint="eastAsia"/>
          <w:sz w:val="34"/>
          <w:szCs w:val="34"/>
        </w:rPr>
      </w:pPr>
    </w:p>
    <w:p w14:paraId="41359A7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4. Target Users</w:t>
      </w:r>
    </w:p>
    <w:p w14:paraId="0C81A75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Primary Users</w:t>
      </w:r>
    </w:p>
    <w:p w14:paraId="0BDCB4F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Builders on Canton:</w:t>
      </w:r>
    </w:p>
    <w:p w14:paraId="7580623B">
      <w:pPr>
        <w:rPr>
          <w:rFonts w:hint="eastAsia"/>
          <w:sz w:val="34"/>
          <w:szCs w:val="34"/>
        </w:rPr>
      </w:pPr>
    </w:p>
    <w:p w14:paraId="77355F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protocol engineers</w:t>
      </w:r>
    </w:p>
    <w:p w14:paraId="60DF60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product builders</w:t>
      </w:r>
    </w:p>
    <w:p w14:paraId="6CCDE4C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institutional workflow teams</w:t>
      </w:r>
    </w:p>
    <w:p w14:paraId="461564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wallet or infrastructure teams integrating structured settlement flows</w:t>
      </w:r>
    </w:p>
    <w:p w14:paraId="39403F6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Secondary Users</w:t>
      </w:r>
    </w:p>
    <w:p w14:paraId="5623109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Application-layer teams building on Canton, including:</w:t>
      </w:r>
    </w:p>
    <w:p w14:paraId="2A28FB68">
      <w:pPr>
        <w:rPr>
          <w:rFonts w:hint="eastAsia"/>
          <w:sz w:val="34"/>
          <w:szCs w:val="34"/>
        </w:rPr>
      </w:pPr>
    </w:p>
    <w:p w14:paraId="5CC3C92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DEXs</w:t>
      </w:r>
    </w:p>
    <w:p w14:paraId="20C31D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lending protocols</w:t>
      </w:r>
    </w:p>
    <w:p w14:paraId="7A37E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procurement workflows</w:t>
      </w:r>
    </w:p>
    <w:p w14:paraId="4DF6DC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treasury systems</w:t>
      </w:r>
    </w:p>
    <w:p w14:paraId="7EF40B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settlement apps</w:t>
      </w:r>
    </w:p>
    <w:p w14:paraId="5152C4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These teams are not the product itself, but they are the consumers of the primitive.</w:t>
      </w:r>
    </w:p>
    <w:p w14:paraId="6A878A7F">
      <w:pPr>
        <w:rPr>
          <w:rFonts w:hint="eastAsia"/>
          <w:sz w:val="34"/>
          <w:szCs w:val="34"/>
        </w:rPr>
      </w:pPr>
    </w:p>
    <w:p w14:paraId="2F4D2CC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5. Contract Model</w:t>
      </w:r>
    </w:p>
    <w:p w14:paraId="09A6C1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Core Contracts</w:t>
      </w:r>
    </w:p>
    <w:p w14:paraId="28F9B56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ComposableWorkflow</w:t>
      </w:r>
    </w:p>
    <w:p w14:paraId="5FFC2785">
      <w:pPr>
        <w:rPr>
          <w:rFonts w:hint="eastAsia"/>
          <w:sz w:val="34"/>
          <w:szCs w:val="34"/>
        </w:rPr>
      </w:pPr>
    </w:p>
    <w:p w14:paraId="079231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Signatory: proposer</w:t>
      </w:r>
    </w:p>
    <w:p w14:paraId="18300B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Observers: counterparties as applicable</w:t>
      </w:r>
    </w:p>
    <w:p w14:paraId="304C652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Purpose: represents the structured settlement workflow instance</w:t>
      </w:r>
    </w:p>
    <w:p w14:paraId="53EDDF1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WorkflowProposal</w:t>
      </w:r>
    </w:p>
    <w:p w14:paraId="09F70CE6">
      <w:pPr>
        <w:rPr>
          <w:rFonts w:hint="eastAsia"/>
          <w:sz w:val="34"/>
          <w:szCs w:val="34"/>
        </w:rPr>
      </w:pPr>
    </w:p>
    <w:p w14:paraId="3AF50E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Signatory: proposer</w:t>
      </w:r>
    </w:p>
    <w:p w14:paraId="5FF7DF7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Observers: counterparties</w:t>
      </w:r>
    </w:p>
    <w:p w14:paraId="3BB525D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Purpose: proposed deal and its inputs</w:t>
      </w:r>
    </w:p>
    <w:p w14:paraId="0EF1C71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WorkflowAgreement</w:t>
      </w:r>
    </w:p>
    <w:p w14:paraId="270FCCB5">
      <w:pPr>
        <w:rPr>
          <w:rFonts w:hint="eastAsia"/>
          <w:sz w:val="34"/>
          <w:szCs w:val="34"/>
        </w:rPr>
      </w:pPr>
    </w:p>
    <w:p w14:paraId="5F29531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Signatory: all required parties</w:t>
      </w:r>
    </w:p>
    <w:p w14:paraId="4C4927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Purpose: co-signed agreement that can settle</w:t>
      </w:r>
    </w:p>
    <w:p w14:paraId="3BD082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SettlementReceipt</w:t>
      </w:r>
    </w:p>
    <w:p w14:paraId="002E5AFC">
      <w:pPr>
        <w:rPr>
          <w:rFonts w:hint="eastAsia"/>
          <w:sz w:val="34"/>
          <w:szCs w:val="34"/>
        </w:rPr>
      </w:pPr>
    </w:p>
    <w:p w14:paraId="1C19B7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Signatory: operator</w:t>
      </w:r>
    </w:p>
    <w:p w14:paraId="78FB7E4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Observers: participants or auditor as needed</w:t>
      </w:r>
    </w:p>
    <w:p w14:paraId="0A1D04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Purpose: proof that settlement occurred</w:t>
      </w:r>
    </w:p>
    <w:p w14:paraId="67F813B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AcceptanceTracker</w:t>
      </w:r>
    </w:p>
    <w:p w14:paraId="7467CB37">
      <w:pPr>
        <w:rPr>
          <w:rFonts w:hint="eastAsia"/>
          <w:sz w:val="34"/>
          <w:szCs w:val="34"/>
        </w:rPr>
      </w:pPr>
    </w:p>
    <w:p w14:paraId="6C2A443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Signatory: operator</w:t>
      </w:r>
    </w:p>
    <w:p w14:paraId="6F84A94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Observers: counterparties</w:t>
      </w:r>
    </w:p>
    <w:p w14:paraId="53654C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Purpose: tracks which parties have accepted</w:t>
      </w:r>
    </w:p>
    <w:p w14:paraId="5A0A16A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Workflow Lifecycle</w:t>
      </w:r>
    </w:p>
    <w:p w14:paraId="64AEDC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Propose a structured settlement workflow</w:t>
      </w:r>
    </w:p>
    <w:p w14:paraId="6DC48AF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Each counterparty accepts</w:t>
      </w:r>
    </w:p>
    <w:p w14:paraId="4D4D177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workflow becomes eligible for settlement once all required accepts are in</w:t>
      </w:r>
    </w:p>
    <w:p w14:paraId="4BE631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package executes the settlement path</w:t>
      </w:r>
    </w:p>
    <w:p w14:paraId="7F0E7AA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Settlement completes, or the workflow expires / cancels cleanly if not completed</w:t>
      </w:r>
    </w:p>
    <w:p w14:paraId="4B8C19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6. First Supported Workflow: 3-Party DvP</w:t>
      </w:r>
    </w:p>
    <w:p w14:paraId="52BE15C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first supported workflow is a 3-party DvP pattern.</w:t>
      </w:r>
    </w:p>
    <w:p w14:paraId="70E35993">
      <w:pPr>
        <w:rPr>
          <w:rFonts w:hint="eastAsia"/>
          <w:sz w:val="34"/>
          <w:szCs w:val="34"/>
        </w:rPr>
      </w:pPr>
    </w:p>
    <w:p w14:paraId="478272D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Expected Flow</w:t>
      </w:r>
    </w:p>
    <w:p w14:paraId="645734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One party initiates a structured settlement workflow.</w:t>
      </w:r>
    </w:p>
    <w:p w14:paraId="4519A2D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Other required parties review and accept.</w:t>
      </w:r>
    </w:p>
    <w:p w14:paraId="72FAF17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Relevant contract state is disclosed only to authorized stakeholders.</w:t>
      </w:r>
    </w:p>
    <w:p w14:paraId="27A76FE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all conditions are met, settlement completes.</w:t>
      </w:r>
    </w:p>
    <w:p w14:paraId="417811F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the workflow stalls, expiry or cancel logic resolves it cleanly.</w:t>
      </w:r>
    </w:p>
    <w:p w14:paraId="2F274FD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Why this wedge</w:t>
      </w:r>
    </w:p>
    <w:p w14:paraId="1C104D0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3-party DvP is concrete, easy to demonstrate, and representative of the recurring settlement patterns the package is meant to support.</w:t>
      </w:r>
    </w:p>
    <w:p w14:paraId="64FDF490">
      <w:pPr>
        <w:rPr>
          <w:rFonts w:hint="eastAsia"/>
          <w:sz w:val="34"/>
          <w:szCs w:val="34"/>
        </w:rPr>
      </w:pPr>
    </w:p>
    <w:p w14:paraId="0E2F06E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 Core Capabilities</w:t>
      </w:r>
    </w:p>
    <w:p w14:paraId="13EACF1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7.1 Workflow Initiation</w:t>
      </w:r>
    </w:p>
    <w:p w14:paraId="22680C4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package should allow an authorized party to create a new structured settlement workflow instance.</w:t>
      </w:r>
    </w:p>
    <w:p w14:paraId="76CC2FB9">
      <w:pPr>
        <w:rPr>
          <w:rFonts w:hint="eastAsia"/>
          <w:sz w:val="34"/>
          <w:szCs w:val="34"/>
        </w:rPr>
      </w:pPr>
    </w:p>
    <w:p w14:paraId="5CDF538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7.2 Propose / Accept Coordination</w:t>
      </w:r>
    </w:p>
    <w:p w14:paraId="798B55A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workflow should support a proposal step and a corresponding acceptance step, with clear state transitions.</w:t>
      </w:r>
    </w:p>
    <w:p w14:paraId="4AC19974">
      <w:pPr>
        <w:rPr>
          <w:rFonts w:hint="eastAsia"/>
          <w:sz w:val="34"/>
          <w:szCs w:val="34"/>
        </w:rPr>
      </w:pPr>
    </w:p>
    <w:p w14:paraId="071FDC1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7.3 Disclosed Contract Handling</w:t>
      </w:r>
    </w:p>
    <w:p w14:paraId="2178190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package should ensure that only relevant parties can see the relevant contract state.</w:t>
      </w:r>
    </w:p>
    <w:p w14:paraId="77C037C6">
      <w:pPr>
        <w:rPr>
          <w:rFonts w:hint="eastAsia"/>
          <w:sz w:val="34"/>
          <w:szCs w:val="34"/>
        </w:rPr>
      </w:pPr>
    </w:p>
    <w:p w14:paraId="2BFD185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7.4 Expiry / Cancel Handling</w:t>
      </w:r>
    </w:p>
    <w:p w14:paraId="6E8E492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If the workflow is not completed within the required conditions or time window, it should support expiry or cancel behavior.</w:t>
      </w:r>
    </w:p>
    <w:p w14:paraId="6C19DE8F">
      <w:pPr>
        <w:rPr>
          <w:rFonts w:hint="eastAsia"/>
          <w:sz w:val="34"/>
          <w:szCs w:val="34"/>
        </w:rPr>
      </w:pPr>
    </w:p>
    <w:p w14:paraId="0263E00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7.5 Settlement Completion</w:t>
      </w:r>
    </w:p>
    <w:p w14:paraId="284F4E3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Once all required conditions are met, settlement should complete cleanly on-ledger.</w:t>
      </w:r>
    </w:p>
    <w:p w14:paraId="0734A6DD">
      <w:pPr>
        <w:rPr>
          <w:rFonts w:hint="eastAsia"/>
          <w:sz w:val="34"/>
          <w:szCs w:val="34"/>
        </w:rPr>
      </w:pPr>
    </w:p>
    <w:p w14:paraId="1A6160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7.6 Auditability</w:t>
      </w:r>
    </w:p>
    <w:p w14:paraId="6DB4560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workflow lifecycle should be inspectable so builders and wallet teams can understand what happened at each step.</w:t>
      </w:r>
    </w:p>
    <w:p w14:paraId="2B63EF71">
      <w:pPr>
        <w:rPr>
          <w:rFonts w:hint="eastAsia"/>
          <w:sz w:val="34"/>
          <w:szCs w:val="34"/>
        </w:rPr>
      </w:pPr>
    </w:p>
    <w:p w14:paraId="370C53B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8. Backend → Ledger Command Flow</w:t>
      </w:r>
    </w:p>
    <w:p w14:paraId="50091A4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backend should translate UI actions into ledger commands.</w:t>
      </w:r>
    </w:p>
    <w:p w14:paraId="41634203">
      <w:pPr>
        <w:rPr>
          <w:rFonts w:hint="eastAsia"/>
          <w:sz w:val="34"/>
          <w:szCs w:val="34"/>
        </w:rPr>
      </w:pPr>
    </w:p>
    <w:p w14:paraId="41EDCEE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Command Types</w:t>
      </w:r>
    </w:p>
    <w:p w14:paraId="3D9B2E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create(actAs, templateId, args)</w:t>
      </w:r>
    </w:p>
    <w:p w14:paraId="3A440F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Creates a workflow or related contract</w:t>
      </w:r>
    </w:p>
    <w:p w14:paraId="131C0E5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exercise(actAs, cid, choice, arg)</w:t>
      </w:r>
    </w:p>
    <w:p w14:paraId="4F0388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Advances the workflow or triggers settlement/cancel/expiry behavior</w:t>
      </w:r>
    </w:p>
    <w:p w14:paraId="3C45BF5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queryActive(party, templateId)</w:t>
      </w:r>
    </w:p>
    <w:p w14:paraId="34C7FF5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Queries active contracts for a given party and template</w:t>
      </w:r>
    </w:p>
    <w:p w14:paraId="0CE8710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Authorization Requirement</w:t>
      </w:r>
    </w:p>
    <w:p w14:paraId="4C786D9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Every command must carry the correct actAs parties. The Daml engine enforces signatory/controller permissions, so a backend bug cannot bypass ledger authorization.</w:t>
      </w:r>
    </w:p>
    <w:p w14:paraId="5CD40080">
      <w:pPr>
        <w:rPr>
          <w:rFonts w:hint="eastAsia"/>
          <w:sz w:val="34"/>
          <w:szCs w:val="34"/>
        </w:rPr>
      </w:pPr>
    </w:p>
    <w:p w14:paraId="500A36F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Encoding</w:t>
      </w:r>
    </w:p>
    <w:p w14:paraId="2580C9E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Decimal values should be encoded as JSON strings</w:t>
      </w:r>
    </w:p>
    <w:p w14:paraId="6305420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Dates should be encoded as YYYY-MM-DD</w:t>
      </w:r>
    </w:p>
    <w:p w14:paraId="65F6379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Optional fields should use direct values or null</w:t>
      </w:r>
    </w:p>
    <w:p w14:paraId="4C095D9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Commands should use package-id template IDs or the project’s agreed contract identifiers</w:t>
      </w:r>
    </w:p>
    <w:p w14:paraId="0C05E5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9. Privacy and Visibility</w:t>
      </w:r>
    </w:p>
    <w:p w14:paraId="723ADBC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Privacy is not the primary product claim here, but workflow visibility must still be correct.</w:t>
      </w:r>
    </w:p>
    <w:p w14:paraId="54A3E666">
      <w:pPr>
        <w:rPr>
          <w:rFonts w:hint="eastAsia"/>
          <w:sz w:val="34"/>
          <w:szCs w:val="34"/>
        </w:rPr>
      </w:pPr>
    </w:p>
    <w:p w14:paraId="6214CCD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Requirements</w:t>
      </w:r>
    </w:p>
    <w:p w14:paraId="348352F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Only the relevant workflow stakeholders should see the workflow payload they are entitled to see</w:t>
      </w:r>
    </w:p>
    <w:p w14:paraId="248F60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Non-stakeholders must not see private contract payloads</w:t>
      </w:r>
    </w:p>
    <w:p w14:paraId="037CDFD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observer/auditor role should see the settlement outcome, not all internal workflow details</w:t>
      </w:r>
    </w:p>
    <w:p w14:paraId="24380A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Verification Approach</w:t>
      </w:r>
    </w:p>
    <w:p w14:paraId="3658D6E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Privacy and visibility should be proven at the ledger level through tests and role-based queries, not asserted in the UI.</w:t>
      </w:r>
    </w:p>
    <w:p w14:paraId="73FAAEA0">
      <w:pPr>
        <w:rPr>
          <w:rFonts w:hint="eastAsia"/>
          <w:sz w:val="34"/>
          <w:szCs w:val="34"/>
        </w:rPr>
      </w:pPr>
    </w:p>
    <w:p w14:paraId="1554297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Example Visibility Matrix</w:t>
      </w:r>
    </w:p>
    <w:p w14:paraId="5C8FFC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For a 3-party structured settlement flow:</w:t>
      </w:r>
    </w:p>
    <w:p w14:paraId="52C54061">
      <w:pPr>
        <w:rPr>
          <w:rFonts w:hint="eastAsia"/>
          <w:sz w:val="34"/>
          <w:szCs w:val="34"/>
        </w:rPr>
      </w:pPr>
    </w:p>
    <w:p w14:paraId="6255D58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proposer sees proposal data</w:t>
      </w:r>
    </w:p>
    <w:p w14:paraId="1B5B5AE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counterparty sees only what they need to accept</w:t>
      </w:r>
    </w:p>
    <w:p w14:paraId="60F9C2F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observer sees receipt / settlement outcome, not unnecessary workflow internals</w:t>
      </w:r>
    </w:p>
    <w:p w14:paraId="6A76408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10. Scope</w:t>
      </w:r>
    </w:p>
    <w:p w14:paraId="1831B1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In Scope for MVP</w:t>
      </w:r>
    </w:p>
    <w:p w14:paraId="3C85B13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Reusable Daml package</w:t>
      </w:r>
    </w:p>
    <w:p w14:paraId="5D6A469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3-party structured settlement workflow</w:t>
      </w:r>
    </w:p>
    <w:p w14:paraId="3583B9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Proposal / acceptance logic</w:t>
      </w:r>
    </w:p>
    <w:p w14:paraId="5652883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Disclosed contract handling</w:t>
      </w:r>
    </w:p>
    <w:p w14:paraId="51183FD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Expiry / cancel paths</w:t>
      </w:r>
    </w:p>
    <w:p w14:paraId="00F079C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Settlement completion</w:t>
      </w:r>
    </w:p>
    <w:p w14:paraId="754859D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Clear state transitions</w:t>
      </w:r>
    </w:p>
    <w:p w14:paraId="5DA1D55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On-ledger auditability</w:t>
      </w:r>
    </w:p>
    <w:p w14:paraId="21CE3F8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Out of Scope for MVP</w:t>
      </w:r>
    </w:p>
    <w:p w14:paraId="207E7D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Broad multi-asset orchestration</w:t>
      </w:r>
    </w:p>
    <w:p w14:paraId="4CA4569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General-purpose execution engine</w:t>
      </w:r>
    </w:p>
    <w:p w14:paraId="4AD191F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Full wallet product</w:t>
      </w:r>
    </w:p>
    <w:p w14:paraId="64F9CEA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Observability tooling</w:t>
      </w:r>
    </w:p>
    <w:p w14:paraId="55F3968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Privacy testing tooling</w:t>
      </w:r>
    </w:p>
    <w:p w14:paraId="75DCC5F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Per-application customization framework</w:t>
      </w:r>
    </w:p>
    <w:p w14:paraId="22271BE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 category-level app competing with existing Canton products</w:t>
      </w:r>
    </w:p>
    <w:p w14:paraId="6635DD0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11. Deployment Topology</w:t>
      </w:r>
    </w:p>
    <w:p w14:paraId="39F4B6A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LocalNet</w:t>
      </w:r>
    </w:p>
    <w:p w14:paraId="1038279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Development runs locally using:</w:t>
      </w:r>
    </w:p>
    <w:p w14:paraId="6F3469F3">
      <w:pPr>
        <w:rPr>
          <w:rFonts w:hint="eastAsia"/>
          <w:sz w:val="34"/>
          <w:szCs w:val="34"/>
        </w:rPr>
      </w:pPr>
    </w:p>
    <w:p w14:paraId="2051E6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backend service</w:t>
      </w:r>
    </w:p>
    <w:p w14:paraId="107C836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React UI</w:t>
      </w:r>
    </w:p>
    <w:p w14:paraId="369D8D7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Canton participant node / sandbox</w:t>
      </w:r>
    </w:p>
    <w:p w14:paraId="1F88F23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optional mock services for external dependencies</w:t>
      </w:r>
    </w:p>
    <w:p w14:paraId="31F8E6C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Shared HackCanton DevNet</w:t>
      </w:r>
    </w:p>
    <w:p w14:paraId="6714FFE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Submission target should run against the shared Canton DevNet environment, with the backend pointed at the remote ledger API and no code changes required from LocalNet beyond environment configuration.</w:t>
      </w:r>
    </w:p>
    <w:p w14:paraId="17B2C26B">
      <w:pPr>
        <w:rPr>
          <w:rFonts w:hint="eastAsia"/>
          <w:sz w:val="34"/>
          <w:szCs w:val="34"/>
        </w:rPr>
      </w:pPr>
    </w:p>
    <w:p w14:paraId="533CB57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Deployment Requirement</w:t>
      </w:r>
    </w:p>
    <w:p w14:paraId="7B4FBE8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submitted demo must run against the shared DevNet node or a reproducible LocalNet with documented setup.</w:t>
      </w:r>
    </w:p>
    <w:p w14:paraId="46F77674">
      <w:pPr>
        <w:rPr>
          <w:rFonts w:hint="eastAsia"/>
          <w:sz w:val="34"/>
          <w:szCs w:val="34"/>
        </w:rPr>
      </w:pPr>
    </w:p>
    <w:p w14:paraId="27EAA3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12. Testing and Acceptance</w:t>
      </w:r>
    </w:p>
    <w:p w14:paraId="0AD15415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Core Tests</w:t>
      </w:r>
    </w:p>
    <w:p w14:paraId="60B0F53E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testWorkflowProposal</w:t>
      </w:r>
    </w:p>
    <w:p w14:paraId="346F393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Confirms proposal creation and workflow initialization</w:t>
      </w:r>
    </w:p>
    <w:p w14:paraId="716AB16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testWorkflowAcceptance</w:t>
      </w:r>
    </w:p>
    <w:p w14:paraId="3EFA333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Confirms acceptance and state progression</w:t>
      </w:r>
    </w:p>
    <w:p w14:paraId="6F4AC4B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testWorkflowExpiryOrCancel</w:t>
      </w:r>
    </w:p>
    <w:p w14:paraId="75F408B6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Confirms stalled workflows resolve cleanly</w:t>
      </w:r>
    </w:p>
    <w:p w14:paraId="0E30900B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testWorkflowSettlement</w:t>
      </w:r>
    </w:p>
    <w:p w14:paraId="255E3CD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Confirms settlement completes end to end</w:t>
      </w:r>
    </w:p>
    <w:p w14:paraId="0E698751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Acceptance Criteria</w:t>
      </w:r>
    </w:p>
    <w:p w14:paraId="33C683F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Definition of done:</w:t>
      </w:r>
    </w:p>
    <w:p w14:paraId="356A9771">
      <w:pPr>
        <w:rPr>
          <w:rFonts w:hint="eastAsia"/>
          <w:sz w:val="34"/>
          <w:szCs w:val="34"/>
        </w:rPr>
      </w:pPr>
    </w:p>
    <w:p w14:paraId="255DFD4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3-party DvP flow runs end to end</w:t>
      </w:r>
    </w:p>
    <w:p w14:paraId="33ED62E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same package can be reused without rewriting the core workflow logic</w:t>
      </w:r>
    </w:p>
    <w:p w14:paraId="128D823D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proposal, acceptance, disclosure, expiry/cancel, and settlement all behave as expected</w:t>
      </w:r>
    </w:p>
    <w:p w14:paraId="34ABA754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 demo clearly shows the package is a reusable layer, not a one-off app</w:t>
      </w:r>
    </w:p>
    <w:p w14:paraId="58E8AA33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13. Differentiation</w:t>
      </w:r>
    </w:p>
    <w:p w14:paraId="1EEB26F2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Application teams in the Canton ecosystem are building specific products:</w:t>
      </w:r>
    </w:p>
    <w:p w14:paraId="71E79E08">
      <w:pPr>
        <w:rPr>
          <w:rFonts w:hint="eastAsia"/>
          <w:sz w:val="34"/>
          <w:szCs w:val="34"/>
        </w:rPr>
      </w:pPr>
    </w:p>
    <w:p w14:paraId="6C44BA10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lending</w:t>
      </w:r>
    </w:p>
    <w:p w14:paraId="756F7D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RFQ</w:t>
      </w:r>
    </w:p>
    <w:p w14:paraId="6BFAB0E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treasury controls</w:t>
      </w:r>
    </w:p>
    <w:p w14:paraId="4A09872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auction systems</w:t>
      </w:r>
    </w:p>
    <w:p w14:paraId="56E5F9CF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privacy tooling</w:t>
      </w:r>
    </w:p>
    <w:p w14:paraId="48233DA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observability tooling</w:t>
      </w:r>
    </w:p>
    <w:p w14:paraId="5D931B7A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procurement workflows</w:t>
      </w:r>
    </w:p>
    <w:p w14:paraId="1A629DB7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Canton Composition Layer sits one layer below that. It packages the recurring Daml workflow logic for structured settlement so those applications can be composed instead of rebuilt from scratch.</w:t>
      </w:r>
    </w:p>
    <w:p w14:paraId="3B894AF6">
      <w:pPr>
        <w:rPr>
          <w:rFonts w:hint="eastAsia"/>
          <w:sz w:val="34"/>
          <w:szCs w:val="34"/>
        </w:rPr>
      </w:pPr>
    </w:p>
    <w:p w14:paraId="3400B828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Differentiator Statement</w:t>
      </w:r>
    </w:p>
    <w:p w14:paraId="57F6CB79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They build products. We build the reusable primitive they can all call.</w:t>
      </w:r>
    </w:p>
    <w:p w14:paraId="5A74ABCC">
      <w:pPr>
        <w:rPr>
          <w:rFonts w:hint="eastAsia"/>
          <w:sz w:val="34"/>
          <w:szCs w:val="34"/>
        </w:rPr>
      </w:pPr>
    </w:p>
    <w:p w14:paraId="26A2F81C">
      <w:pPr>
        <w:rPr>
          <w:rFonts w:hint="eastAsia"/>
          <w:sz w:val="34"/>
          <w:szCs w:val="34"/>
        </w:rPr>
      </w:pPr>
      <w:r>
        <w:rPr>
          <w:rFonts w:hint="eastAsia"/>
          <w:sz w:val="34"/>
          <w:szCs w:val="34"/>
        </w:rPr>
        <w:t>14. Key Message</w:t>
      </w:r>
    </w:p>
    <w:p w14:paraId="2A9E275A">
      <w:pPr>
        <w:rPr>
          <w:sz w:val="34"/>
          <w:szCs w:val="34"/>
        </w:rPr>
      </w:pPr>
      <w:r>
        <w:rPr>
          <w:rFonts w:hint="eastAsia"/>
          <w:sz w:val="34"/>
          <w:szCs w:val="34"/>
        </w:rPr>
        <w:t>Canton Composition Layer is not another Canton app. It is the reusable Daml workflow layer underneath structured settlement products on Canton.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2026-09-26T16:26:13Z</dcterms:created>
  <dc:creator>iPhone</dc:creator>
  <cp:lastModifiedBy>iPhone</cp:lastModifiedBy>
  <dcterms:modified xsi:type="dcterms:W3CDTF">2026-09-26T16:27:45Z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1033-26.9.0</vt:lpwstr>
  </property>
  <property fmtid="{D5CDD505-2E9C-101B-9397-08002B2CF9AE}" pid="3" name="ICV">
    <vt:lpwstr>979603E3D2936A9125F2B76AE7A2FCC1_31</vt:lpwstr>
  </property>
</Properties>
</file>