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40"/>
        <w:jc w:val="center"/>
      </w:pPr>
      <w:r>
        <w:rPr>
          <w:rFonts w:ascii="Bookman Old Style" w:hAnsi="Bookman Old Style" w:cs="Bookman Old Style" w:eastAsia="Bookman Old Style"/>
          <w:b/>
          <w:i w:val="0"/>
          <w:color w:val="000000"/>
          <w:sz w:val="28"/>
        </w:rPr>
        <w:t>OFFICE OF THE SUB-DIVISIONAL OFFICER</w:t>
      </w:r>
    </w:p>
    <w:p>
      <w:pPr>
        <w:spacing w:before="0" w:after="20" w:lineRule="exact" w:line="320"/>
        <w:jc w:val="center"/>
      </w:pPr>
      <w:r>
        <w:rPr>
          <w:rFonts w:ascii="Bookman Old Style" w:hAnsi="Bookman Old Style" w:cs="Bookman Old Style" w:eastAsia="Bookman Old Style"/>
          <w:b/>
          <w:i w:val="0"/>
          <w:color w:val="000000"/>
          <w:sz w:val="26"/>
        </w:rPr>
        <w:t>BALURGHAT, DAKSHIN DINAJPUR</w:t>
      </w:r>
    </w:p>
    <w:p>
      <w:pPr>
        <w:spacing w:before="40" w:after="80" w:lineRule="exact" w:line="480"/>
        <w:jc w:val="center"/>
      </w:pPr>
      <w:r>
        <w:rPr>
          <w:rFonts w:ascii="Bookman Old Style" w:hAnsi="Bookman Old Style" w:cs="Bookman Old Style" w:eastAsia="Bookman Old Style"/>
          <w:b/>
          <w:i w:val="0"/>
          <w:color w:val="000000"/>
          <w:sz w:val="40"/>
        </w:rPr>
        <w:t>NOTE SHEET</w:t>
      </w:r>
    </w:p>
    <w:p>
      <w:pPr>
        <w:spacing w:before="0" w:after="0" w:lineRule="exact" w:line="300"/>
        <w:jc w:val="left"/>
      </w:pPr>
      <w:r>
        <w:rPr>
          <w:rFonts w:ascii="Bookman Old Style" w:hAnsi="Bookman Old Style" w:cs="Bookman Old Style" w:eastAsia="Bookman Old Style"/>
          <w:b/>
          <w:i w:val="0"/>
          <w:color w:val="000000"/>
          <w:sz w:val="24"/>
        </w:rPr>
        <w:t>Deptt./Sec.  SDO Balurghat (S)</w:t>
      </w:r>
    </w:p>
    <w:p>
      <w:pPr>
        <w:spacing w:before="40" w:after="120" w:lineRule="exact" w:line="300"/>
        <w:jc w:val="left"/>
      </w:pPr>
      <w:r>
        <w:rPr>
          <w:rFonts w:ascii="Bookman Old Style" w:hAnsi="Bookman Old Style" w:cs="Bookman Old Style" w:eastAsia="Bookman Old Style"/>
          <w:b/>
          <w:i w:val="0"/>
          <w:color w:val="000000"/>
          <w:sz w:val="24"/>
        </w:rPr>
        <w:t>Date. ______________</w:t>
      </w:r>
      <w:r>
        <w:rPr>
          <w:rFonts w:ascii="Bookman Old Style" w:hAnsi="Bookman Old Style" w:cs="Bookman Old Style" w:eastAsia="Bookman Old Style"/>
          <w:b/>
          <w:i w:val="0"/>
          <w:color w:val="000000"/>
          <w:sz w:val="24"/>
        </w:rPr>
        <w:t xml:space="preserve">          Collection No. ...........................</w:t>
      </w:r>
    </w:p>
    <w:p>
      <w:pPr>
        <w:spacing w:before="0" w:after="100" w:lineRule="exact" w:line="300"/>
        <w:jc w:val="both"/>
      </w:pPr>
      <w:r>
        <w:rPr>
          <w:rFonts w:ascii="Bookman Old Style" w:hAnsi="Bookman Old Style" w:cs="Bookman Old Style" w:eastAsia="Bookman Old Style"/>
          <w:b w:val="0"/>
          <w:i w:val="0"/>
          <w:color w:val="000000"/>
          <w:sz w:val="24"/>
        </w:rPr>
        <w:t>It is submitted that Smt. Panchali Bagchi, wife of Late Debabrata Bagchi, of Nibedya, Tritirtha Lane, Chakbhabani, Balurghat, has applied on 28.09.2026 for a Legal Heirship Certificate of her husband, who died on 02.04.2017. The certificate is required for transmission of 400 shares of Tata Elxsi Ltd., Folio No. EXD0001178, Certificate No. B247787.</w:t>
      </w:r>
    </w:p>
    <w:p>
      <w:pPr>
        <w:spacing w:before="0" w:after="100" w:lineRule="exact" w:line="300"/>
        <w:jc w:val="both"/>
      </w:pPr>
      <w:r>
        <w:rPr>
          <w:rFonts w:ascii="Bookman Old Style" w:hAnsi="Bookman Old Style" w:cs="Bookman Old Style" w:eastAsia="Bookman Old Style"/>
          <w:b w:val="0"/>
          <w:i w:val="0"/>
          <w:color w:val="000000"/>
          <w:sz w:val="24"/>
        </w:rPr>
        <w:t>MUFG Intime India Private Limited, by letter dated 20.07.2026 (Reference No. ID80033739, Outward No. OD80033136), has refused the Legal Heir Certificate earlier issued by Balurghat Municipality. That certificate is not allowed. The Registrar requires a certificate of the Tehsildar, or of an authority above that rank, on the official letterhead, signed with the name of the authority, with the government seal and stamp, valid for transmission of the shares, and issued in favour of the surviving legal heirs. SEBI Circular No. HO/38/13/11(14)2026-MIRSD-POD/I/17111/2026 dated 23.07.2026, clause 2.1(c) read with clause 4.2.2.3, is to the same effect. The value of the shares is stated to exceed the threshold. This office will issue the certificate only after the enquiry report is received, and only in the form the Registrar has asked for.</w:t>
      </w:r>
    </w:p>
    <w:p>
      <w:pPr>
        <w:spacing w:before="0" w:after="100" w:lineRule="exact" w:line="300"/>
        <w:jc w:val="both"/>
      </w:pPr>
      <w:r>
        <w:rPr>
          <w:rFonts w:ascii="Bookman Old Style" w:hAnsi="Bookman Old Style" w:cs="Bookman Old Style" w:eastAsia="Bookman Old Style"/>
          <w:b w:val="0"/>
          <w:i w:val="0"/>
          <w:color w:val="000000"/>
          <w:sz w:val="24"/>
        </w:rPr>
        <w:t>The certificate will not by itself complete the transmission. Under the same circular the applicant must also file with the Registrar a notarised indemnity bond in Annexure-4 and a notarised affidavit-cum-NOC of all legal heirs in Annexure-5, on non-judicial stamp paper. The Registrar has also asked for a self-attested PAN of the legal heir and for the distinctive numbers 17219031-17219130 to be correctly stated. Those papers are for the applicant. They are not to be issued by this office.</w:t>
      </w:r>
    </w:p>
    <w:p>
      <w:pPr>
        <w:spacing w:before="0" w:after="160" w:lineRule="exact" w:line="300"/>
        <w:jc w:val="both"/>
      </w:pPr>
      <w:r>
        <w:rPr>
          <w:rFonts w:ascii="Bookman Old Style" w:hAnsi="Bookman Old Style" w:cs="Bookman Old Style" w:eastAsia="Bookman Old Style"/>
          <w:b w:val="0"/>
          <w:i w:val="0"/>
          <w:color w:val="000000"/>
          <w:sz w:val="24"/>
        </w:rPr>
        <w:t>The deceased last resided in Balurghat Municipality. The Executive Officer may be requested to cause a field enquiry, to sign the enclosed report, and to forward it within 15 (fifteen) days. The name in the report must tally with the documents. The municipal certificate shall not be used. On a complete report, with no Will and no dispute, the draft certificate placed below may be filled and issued.</w:t>
      </w:r>
    </w:p>
    <w:p>
      <w:pPr>
        <w:spacing w:before="0" w:after="0" w:lineRule="exact" w:line="320"/>
        <w:jc w:val="left"/>
      </w:pPr>
      <w:r>
        <w:rPr>
          <w:rFonts w:ascii="Bookman Old Style" w:hAnsi="Bookman Old Style" w:cs="Bookman Old Style" w:eastAsia="Bookman Old Style"/>
          <w:b/>
          <w:i w:val="0"/>
          <w:color w:val="000000"/>
          <w:sz w:val="24"/>
        </w:rPr>
        <w:t>Submitted for kind perusal and approval.</w:t>
      </w:r>
    </w:p>
    <w:sectPr w:rsidR="00FC693F" w:rsidRPr="0006063C" w:rsidSect="00034616">
      <w:pgSz w:w="12240" w:h="15840"/>
      <w:pgMar w:top="86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