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60"/>
        <w:jc w:val="center"/>
      </w:pPr>
      <w:r>
        <w:rPr>
          <w:rFonts w:ascii="Bookman Old Style" w:hAnsi="Bookman Old Style" w:cs="Bookman Old Style" w:eastAsia="Bookman Old Style"/>
          <w:b/>
          <w:color w:val="000000"/>
          <w:sz w:val="28"/>
        </w:rPr>
        <w:t>OFFICE OF THE SUB-DIVISIONAL OFFICER</w:t>
      </w:r>
    </w:p>
    <w:p>
      <w:pPr>
        <w:spacing w:before="0" w:after="0" w:lineRule="exact" w:line="360"/>
        <w:jc w:val="center"/>
      </w:pPr>
      <w:r>
        <w:rPr>
          <w:rFonts w:ascii="Bookman Old Style" w:hAnsi="Bookman Old Style" w:cs="Bookman Old Style" w:eastAsia="Bookman Old Style"/>
          <w:b/>
          <w:color w:val="000000"/>
          <w:sz w:val="28"/>
        </w:rPr>
        <w:t>BALURGHAT (SADAR), DAKSHIN DINAJPUR</w:t>
      </w:r>
    </w:p>
    <w:p>
      <w:pPr>
        <w:spacing w:before="0" w:after="80" w:lineRule="exact" w:line="360"/>
        <w:jc w:val="center"/>
      </w:pPr>
      <w:r>
        <w:rPr>
          <w:rFonts w:ascii="Bookman Old Style" w:hAnsi="Bookman Old Style" w:cs="Bookman Old Style" w:eastAsia="Bookman Old Style"/>
          <w:b/>
          <w:color w:val="000000"/>
          <w:sz w:val="28"/>
        </w:rPr>
        <w:t>NOTE SHEET</w:t>
      </w:r>
    </w:p>
    <w:p>
      <w:pPr>
        <w:spacing w:before="40" w:after="0" w:lineRule="exact" w:line="320"/>
        <w:jc w:val="right"/>
      </w:pPr>
      <w:r>
        <w:rPr>
          <w:rFonts w:ascii="Bookman Old Style" w:hAnsi="Bookman Old Style" w:cs="Bookman Old Style" w:eastAsia="Bookman Old Style"/>
          <w:b w:val="0"/>
          <w:color w:val="000000"/>
          <w:sz w:val="24"/>
        </w:rPr>
        <w:t>Deptt./Sec. Legal Heir Cell</w:t>
      </w:r>
    </w:p>
    <w:p>
      <w:pPr>
        <w:spacing w:before="0" w:after="160" w:lineRule="exact" w:line="320"/>
        <w:jc w:val="left"/>
      </w:pPr>
      <w:r>
        <w:rPr>
          <w:rFonts w:ascii="Bookman Old Style" w:hAnsi="Bookman Old Style" w:cs="Bookman Old Style" w:eastAsia="Bookman Old Style"/>
          <w:b w:val="0"/>
          <w:color w:val="000000"/>
          <w:sz w:val="24"/>
        </w:rPr>
        <w:t>Date. 14/10/2026</w:t>
      </w:r>
      <w:r>
        <w:rPr>
          <w:rFonts w:ascii="Bookman Old Style" w:hAnsi="Bookman Old Style" w:cs="Bookman Old Style" w:eastAsia="Bookman Old Style"/>
          <w:b w:val="0"/>
          <w:color w:val="000000"/>
          <w:sz w:val="24"/>
        </w:rPr>
        <w:t xml:space="preserve">          Collection No. .................................</w:t>
      </w:r>
    </w:p>
    <w:p>
      <w:pPr>
        <w:spacing w:before="40" w:after="80" w:lineRule="exact" w:line="320"/>
        <w:jc w:val="both"/>
      </w:pPr>
      <w:r>
        <w:rPr>
          <w:rFonts w:ascii="Bookman Old Style" w:hAnsi="Bookman Old Style" w:cs="Bookman Old Style" w:eastAsia="Bookman Old Style"/>
          <w:b w:val="0"/>
          <w:color w:val="000000"/>
          <w:sz w:val="24"/>
        </w:rPr>
        <w:t>It is submitted that vide this office Memo No. 1634/SDO(S) dated 03.09.2026, a schedule of 45 (forty-five) legal heir enquiry cases was forwarded to the Executive Officer, Balurghat Municipality, with a request to cause field-level enquiries and to submit the enquiry reports, in the prescribed format, within 15 (fifteen) days from the date of receipt. The memo was received by the Balurghat Municipality on 03.09.2026.</w:t>
      </w:r>
    </w:p>
    <w:p>
      <w:pPr>
        <w:spacing w:before="40" w:after="80" w:lineRule="exact" w:line="320"/>
        <w:jc w:val="both"/>
      </w:pPr>
      <w:r>
        <w:rPr>
          <w:rFonts w:ascii="Bookman Old Style" w:hAnsi="Bookman Old Style" w:cs="Bookman Old Style" w:eastAsia="Bookman Old Style"/>
          <w:b w:val="0"/>
          <w:color w:val="000000"/>
          <w:sz w:val="24"/>
        </w:rPr>
        <w:t>A First Reminder was issued vide this office Memo No. 1784/SDO(S) dated 23.09.2026. It was received by the Balurghat Municipality on 24.09.2026. As on 23.09.2026, enquiry reports had been received only in 5 (five) cases, namely Sl. No. 34 (Debasish Sen), 36 (Anjali Chakraborty), 39 (Rishi Pada Majumder), 41 (Maya Rani Ghosh) and 45 (Samrat Singh). The remaining 40 (forty) cases were listed with the reminder, and the reports were asked for within 7 (seven) days.</w:t>
      </w:r>
    </w:p>
    <w:p>
      <w:pPr>
        <w:spacing w:before="40" w:after="80" w:lineRule="exact" w:line="320"/>
        <w:jc w:val="both"/>
      </w:pPr>
      <w:r>
        <w:rPr>
          <w:rFonts w:ascii="Bookman Old Style" w:hAnsi="Bookman Old Style" w:cs="Bookman Old Style" w:eastAsia="Bookman Old Style"/>
          <w:b/>
          <w:color w:val="000000"/>
          <w:sz w:val="24"/>
        </w:rPr>
        <w:t>The Executive Officer, Balurghat Municipality, has sent a reply vide Memo No. 2272/G-8 dated 30.09.2026, received in this office under Docket No. 6018 dated 30.09.2026. The reply states that the enquiries have been initiated and that the reports will be submitted case-wise after verification. The reply does not enclose the enquiry report of any of the 40 (forty) pending cases.</w:t>
      </w:r>
    </w:p>
    <w:p>
      <w:pPr>
        <w:spacing w:before="40" w:after="80" w:lineRule="exact" w:line="320"/>
        <w:jc w:val="both"/>
      </w:pPr>
      <w:r>
        <w:rPr>
          <w:rFonts w:ascii="Bookman Old Style" w:hAnsi="Bookman Old Style" w:cs="Bookman Old Style" w:eastAsia="Bookman Old Style"/>
          <w:b w:val="0"/>
          <w:color w:val="000000"/>
          <w:sz w:val="24"/>
        </w:rPr>
        <w:t>As on 14.10.2026, the period of 7 (seven) days allowed in Reminder-1 has long expired, and no further enquiry report has been placed in this file. The 40 (forty) cases remain pending.</w:t>
      </w:r>
    </w:p>
    <w:p>
      <w:pPr>
        <w:spacing w:before="40" w:after="80" w:lineRule="exact" w:line="320"/>
        <w:jc w:val="both"/>
      </w:pPr>
      <w:r>
        <w:rPr>
          <w:rFonts w:ascii="Bookman Old Style" w:hAnsi="Bookman Old Style" w:cs="Bookman Old Style" w:eastAsia="Bookman Old Style"/>
          <w:b w:val="0"/>
          <w:color w:val="000000"/>
          <w:sz w:val="24"/>
        </w:rPr>
        <w:t>In the circumstances, a Second Reminder (Reminder-2) is proposed to be issued to the Executive Officer, Balurghat Municipality, with the same list of 40 (forty) pending cases, requesting submission of the enquiry reports within 7 (seven) days from the date of receipt of the reminder, under copy to the Chairman, Balurghat Municipality; the Office in Charge, RM, Dakshin Dinajpur; and the C.A to the District Magistrate, Dakshin Dinajpur.</w:t>
      </w:r>
    </w:p>
    <w:p>
      <w:pPr>
        <w:spacing w:before="160" w:after="0" w:lineRule="exact" w:line="320"/>
        <w:jc w:val="left"/>
      </w:pPr>
      <w:r>
        <w:rPr>
          <w:rFonts w:ascii="Bookman Old Style" w:hAnsi="Bookman Old Style" w:cs="Bookman Old Style" w:eastAsia="Bookman Old Style"/>
          <w:b/>
          <w:color w:val="000000"/>
          <w:sz w:val="24"/>
        </w:rPr>
        <w:t>Submitted for Kind Consideration.</w:t>
      </w:r>
    </w:p>
    <w:sectPr w:rsidR="00FC693F" w:rsidRPr="0006063C" w:rsidSect="00034616">
      <w:pgSz w:w="11907" w:h="16840"/>
      <w:pgMar w:top="737" w:right="85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