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60"/>
        <w:jc w:val="center"/>
      </w:pPr>
      <w:r>
        <w:rPr>
          <w:rFonts w:ascii="Bookman Old Style" w:hAnsi="Bookman Old Style" w:cs="Bookman Old Style" w:eastAsia="Bookman Old Style"/>
          <w:b/>
          <w:i w:val="0"/>
          <w:color w:val="000000"/>
          <w:sz w:val="28"/>
        </w:rPr>
        <w:t>OFFICE OF THE SUB-DIVISIONAL OFFICER</w:t>
      </w:r>
    </w:p>
    <w:p>
      <w:pPr>
        <w:spacing w:before="0" w:after="40" w:lineRule="exact" w:line="360"/>
        <w:jc w:val="center"/>
      </w:pPr>
      <w:r>
        <w:rPr>
          <w:rFonts w:ascii="Bookman Old Style" w:hAnsi="Bookman Old Style" w:cs="Bookman Old Style" w:eastAsia="Bookman Old Style"/>
          <w:b/>
          <w:i w:val="0"/>
          <w:color w:val="000000"/>
          <w:sz w:val="28"/>
        </w:rPr>
        <w:t>BALURGHAT, DAKSHIN DINAJPUR</w:t>
      </w:r>
    </w:p>
    <w:p>
      <w:pPr>
        <w:spacing w:before="40" w:after="120" w:lineRule="exact" w:line="520"/>
        <w:jc w:val="center"/>
      </w:pPr>
      <w:r>
        <w:rPr>
          <w:rFonts w:ascii="Bookman Old Style" w:hAnsi="Bookman Old Style" w:cs="Bookman Old Style" w:eastAsia="Bookman Old Style"/>
          <w:b/>
          <w:i w:val="0"/>
          <w:color w:val="000000"/>
          <w:sz w:val="44"/>
        </w:rPr>
        <w:t>NOTE SHEET</w:t>
      </w:r>
    </w:p>
    <w:p>
      <w:pPr>
        <w:spacing w:before="0" w:after="0" w:lineRule="exact" w:line="320"/>
        <w:jc w:val="left"/>
      </w:pPr>
      <w:r>
        <w:rPr>
          <w:rFonts w:ascii="Bookman Old Style" w:hAnsi="Bookman Old Style" w:cs="Bookman Old Style" w:eastAsia="Bookman Old Style"/>
          <w:b/>
          <w:i w:val="0"/>
          <w:color w:val="000000"/>
          <w:sz w:val="24"/>
        </w:rPr>
        <w:t xml:space="preserve">Deptt./Sec.  </w:t>
      </w:r>
      <w:r>
        <w:rPr>
          <w:rFonts w:ascii="Bookman Old Style" w:hAnsi="Bookman Old Style" w:cs="Bookman Old Style" w:eastAsia="Bookman Old Style"/>
          <w:b/>
          <w:i w:val="0"/>
          <w:color w:val="000000"/>
          <w:sz w:val="24"/>
        </w:rPr>
        <w:t>SDO Balurghat (S)</w:t>
      </w:r>
    </w:p>
    <w:p>
      <w:pPr>
        <w:spacing w:before="40" w:after="160" w:lineRule="exact" w:line="320"/>
        <w:jc w:val="left"/>
      </w:pPr>
      <w:r>
        <w:rPr>
          <w:rFonts w:ascii="Bookman Old Style" w:hAnsi="Bookman Old Style" w:cs="Bookman Old Style" w:eastAsia="Bookman Old Style"/>
          <w:b/>
          <w:i w:val="0"/>
          <w:color w:val="000000"/>
          <w:sz w:val="24"/>
        </w:rPr>
        <w:t>Date.  ______________</w:t>
      </w:r>
      <w:r>
        <w:rPr>
          <w:rFonts w:ascii="Bookman Old Style" w:hAnsi="Bookman Old Style" w:cs="Bookman Old Style" w:eastAsia="Bookman Old Style"/>
          <w:b/>
          <w:i w:val="0"/>
          <w:color w:val="000000"/>
          <w:sz w:val="24"/>
        </w:rPr>
        <w:t xml:space="preserve">                    Collection No.  ...........................</w:t>
      </w:r>
    </w:p>
    <w:p>
      <w:pPr>
        <w:spacing w:before="0" w:after="120" w:lineRule="exact" w:line="300"/>
        <w:jc w:val="both"/>
      </w:pPr>
      <w:r>
        <w:rPr>
          <w:rFonts w:ascii="Bookman Old Style" w:hAnsi="Bookman Old Style" w:cs="Bookman Old Style" w:eastAsia="Bookman Old Style"/>
          <w:b w:val="0"/>
          <w:i w:val="0"/>
          <w:color w:val="000000"/>
          <w:sz w:val="24"/>
        </w:rPr>
        <w:t>It is submitted that Smt. Panchali Bagchi, wife of Late Debabrata Bagchi, of Naibedya, Tritirtha Lane, Chakbhabani, Balurghat, appeared in this office on 28.09.2026 and applied for a Legal Heirship Certificate of her husband. Late Debabrata Bagchi, son of Late Bhupendra Nath Bagchi, died on 02.04.2017. She states that he left no Will, and that the heirs are herself and two sons, Diptobrata Bagchi and Saumyabrata Bagchi. Any name or address which differs from paper to paper shall be taken from the death certificate and the original Aadhaar card.</w:t>
      </w:r>
    </w:p>
    <w:p>
      <w:pPr>
        <w:spacing w:before="0" w:after="120" w:lineRule="exact" w:line="300"/>
        <w:jc w:val="both"/>
      </w:pPr>
      <w:r>
        <w:rPr>
          <w:rFonts w:ascii="Bookman Old Style" w:hAnsi="Bookman Old Style" w:cs="Bookman Old Style" w:eastAsia="Bookman Old Style"/>
          <w:b w:val="0"/>
          <w:i w:val="0"/>
          <w:color w:val="000000"/>
          <w:sz w:val="24"/>
        </w:rPr>
        <w:t>He held 400 shares of Tata Elxsi Ltd., Folio No. EXD0001178, Certificate No. B247787. MUFG Intime India Pvt. Ltd., by letter dated 20.07.2026, has returned the papers. A certificate of the Municipality will not be accepted. The Registrar requires a certificate of a Tehsildar, or of an authority above that rank, on official letterhead, with seal and signature. This office is above that rank and will issue the certificate after enquiry. The old municipal certificate is not relied upon.</w:t>
      </w:r>
    </w:p>
    <w:p>
      <w:pPr>
        <w:spacing w:before="0" w:after="120" w:lineRule="exact" w:line="300"/>
        <w:jc w:val="both"/>
      </w:pPr>
      <w:r>
        <w:rPr>
          <w:rFonts w:ascii="Bookman Old Style" w:hAnsi="Bookman Old Style" w:cs="Bookman Old Style" w:eastAsia="Bookman Old Style"/>
          <w:b w:val="0"/>
          <w:i w:val="0"/>
          <w:color w:val="000000"/>
          <w:sz w:val="24"/>
        </w:rPr>
        <w:t>Under the Hindu Succession Act, 1956, the Class I heirs are the widow, the sons, the daughters and the mother, and also the children of a son or daughter who died earlier and the widow of such a son. If only the widow and two sons are living, each takes one-third. A living mother, or a daughter, changes the shares. The file is silent on the mother and on any daughter. If a dispute is found, no certificate will be issued.</w:t>
      </w:r>
    </w:p>
    <w:p>
      <w:pPr>
        <w:spacing w:before="0" w:after="160" w:lineRule="exact" w:line="300"/>
        <w:jc w:val="both"/>
      </w:pPr>
      <w:r>
        <w:rPr>
          <w:rFonts w:ascii="Bookman Old Style" w:hAnsi="Bookman Old Style" w:cs="Bookman Old Style" w:eastAsia="Bookman Old Style"/>
          <w:b w:val="0"/>
          <w:i w:val="0"/>
          <w:color w:val="000000"/>
          <w:sz w:val="24"/>
        </w:rPr>
        <w:t>As the deceased last resided in Balurghat Municipality, the Executive Officer may be requested to cause a field enquiry and to return the enclosed proforma within 7 (seven) days. The Municipality will not issue a certificate of its own. On a complete report, the Legal Heirship Certificate will be put up on the letterhead of this office.</w:t>
      </w:r>
    </w:p>
    <w:p>
      <w:pPr>
        <w:spacing w:before="0" w:after="200" w:lineRule="exact" w:line="320"/>
        <w:jc w:val="both"/>
      </w:pPr>
      <w:r>
        <w:rPr>
          <w:rFonts w:ascii="Bookman Old Style" w:hAnsi="Bookman Old Style" w:cs="Bookman Old Style" w:eastAsia="Bookman Old Style"/>
          <w:b w:val="0"/>
          <w:i w:val="0"/>
          <w:color w:val="000000"/>
          <w:sz w:val="24"/>
        </w:rPr>
        <w:t>A memo to this effect is placed below.</w:t>
      </w:r>
    </w:p>
    <w:p>
      <w:pPr>
        <w:spacing w:before="0" w:after="0" w:lineRule="exact" w:line="320"/>
        <w:jc w:val="left"/>
      </w:pPr>
      <w:r>
        <w:rPr>
          <w:rFonts w:ascii="Bookman Old Style" w:hAnsi="Bookman Old Style" w:cs="Bookman Old Style" w:eastAsia="Bookman Old Style"/>
          <w:b/>
          <w:i w:val="0"/>
          <w:color w:val="000000"/>
          <w:sz w:val="24"/>
        </w:rPr>
        <w:t>Submitted for kind perusal and approval.</w:t>
      </w:r>
    </w:p>
    <w:sectPr w:rsidR="00FC693F" w:rsidRPr="0006063C" w:rsidSect="00034616">
      <w:pgSz w:w="12240" w:h="15840"/>
      <w:pgMar w:top="1000" w:right="1440" w:bottom="900" w:left="144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Notesheet — Panchali Bagchi — Legal Heirship Certificate</dc:title>
  <dc:subject>Late Debabrata Bagchi — Legal Heirship Certificate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