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60"/>
        <w:jc w:val="center"/>
      </w:pPr>
      <w:r>
        <w:rPr>
          <w:rFonts w:ascii="Bookman Old Style" w:hAnsi="Bookman Old Style" w:cs="Bookman Old Style" w:eastAsia="Bookman Old Style"/>
          <w:b/>
          <w:i w:val="0"/>
          <w:color w:val="000000"/>
          <w:sz w:val="28"/>
        </w:rPr>
        <w:t>OFFICE OF THE SUB-DIVISIONAL OFFICER</w:t>
      </w:r>
    </w:p>
    <w:p>
      <w:pPr>
        <w:spacing w:before="0" w:after="40" w:lineRule="exact" w:line="360"/>
        <w:jc w:val="center"/>
      </w:pPr>
      <w:r>
        <w:rPr>
          <w:rFonts w:ascii="Bookman Old Style" w:hAnsi="Bookman Old Style" w:cs="Bookman Old Style" w:eastAsia="Bookman Old Style"/>
          <w:b/>
          <w:i w:val="0"/>
          <w:color w:val="000000"/>
          <w:sz w:val="28"/>
        </w:rPr>
        <w:t>BALURGHAT, DAKSHIN DINAJPUR</w:t>
      </w:r>
    </w:p>
    <w:p>
      <w:pPr>
        <w:spacing w:before="40" w:after="120" w:lineRule="exact" w:line="520"/>
        <w:jc w:val="center"/>
      </w:pPr>
      <w:r>
        <w:rPr>
          <w:rFonts w:ascii="Bookman Old Style" w:hAnsi="Bookman Old Style" w:cs="Bookman Old Style" w:eastAsia="Bookman Old Style"/>
          <w:b/>
          <w:i w:val="0"/>
          <w:color w:val="000000"/>
          <w:sz w:val="44"/>
        </w:rPr>
        <w:t>NOTE SHEET</w:t>
      </w:r>
    </w:p>
    <w:p>
      <w:pPr>
        <w:spacing w:before="0" w:after="0" w:lineRule="exact" w:line="320"/>
        <w:jc w:val="left"/>
      </w:pPr>
      <w:r>
        <w:rPr>
          <w:rFonts w:ascii="Bookman Old Style" w:hAnsi="Bookman Old Style" w:cs="Bookman Old Style" w:eastAsia="Bookman Old Style"/>
          <w:b/>
          <w:i w:val="0"/>
          <w:color w:val="000000"/>
          <w:sz w:val="24"/>
        </w:rPr>
        <w:t xml:space="preserve">Deptt./Sec.  </w:t>
      </w:r>
      <w:r>
        <w:rPr>
          <w:rFonts w:ascii="Bookman Old Style" w:hAnsi="Bookman Old Style" w:cs="Bookman Old Style" w:eastAsia="Bookman Old Style"/>
          <w:b/>
          <w:i w:val="0"/>
          <w:color w:val="000000"/>
          <w:sz w:val="24"/>
        </w:rPr>
        <w:t>SDO Balurghat (S)</w:t>
      </w:r>
    </w:p>
    <w:p>
      <w:pPr>
        <w:spacing w:before="40" w:after="160" w:lineRule="exact" w:line="320"/>
        <w:jc w:val="left"/>
      </w:pPr>
      <w:r>
        <w:rPr>
          <w:rFonts w:ascii="Bookman Old Style" w:hAnsi="Bookman Old Style" w:cs="Bookman Old Style" w:eastAsia="Bookman Old Style"/>
          <w:b/>
          <w:i w:val="0"/>
          <w:color w:val="000000"/>
          <w:sz w:val="24"/>
        </w:rPr>
        <w:t>Date.  ______________</w:t>
      </w:r>
      <w:r>
        <w:rPr>
          <w:rFonts w:ascii="Bookman Old Style" w:hAnsi="Bookman Old Style" w:cs="Bookman Old Style" w:eastAsia="Bookman Old Style"/>
          <w:b/>
          <w:i w:val="0"/>
          <w:color w:val="000000"/>
          <w:sz w:val="24"/>
        </w:rPr>
        <w:t xml:space="preserve">                    Collection No.  ...........................</w:t>
      </w:r>
    </w:p>
    <w:p>
      <w:pPr>
        <w:spacing w:before="0" w:after="120" w:lineRule="exact" w:line="300"/>
        <w:jc w:val="both"/>
      </w:pPr>
      <w:r>
        <w:rPr>
          <w:rFonts w:ascii="Bookman Old Style" w:hAnsi="Bookman Old Style" w:cs="Bookman Old Style" w:eastAsia="Bookman Old Style"/>
          <w:b w:val="0"/>
          <w:i w:val="0"/>
          <w:color w:val="000000"/>
          <w:sz w:val="24"/>
        </w:rPr>
        <w:t>It is submitted that an application has been received in this office for a Legal Heirship Certificate of Late Debabrata Bagchi, who died on 02.04.2017. The certificate is required for transmission of 400 shares of Tata Elxsi Ltd., Folio No. EXD0001178. The applicant states that there is no Will. The names of the heirs are not being taken from the application. They are to be taken from the documents.</w:t>
      </w:r>
    </w:p>
    <w:p>
      <w:pPr>
        <w:spacing w:before="0" w:after="120" w:lineRule="exact" w:line="300"/>
        <w:jc w:val="both"/>
      </w:pPr>
      <w:r>
        <w:rPr>
          <w:rFonts w:ascii="Bookman Old Style" w:hAnsi="Bookman Old Style" w:cs="Bookman Old Style" w:eastAsia="Bookman Old Style"/>
          <w:b w:val="0"/>
          <w:i w:val="0"/>
          <w:color w:val="000000"/>
          <w:sz w:val="24"/>
        </w:rPr>
        <w:t>The Registrar has not accepted a certificate of the Municipality. Under SEBI Circular dated 23.07.2026, clause 2.1(c) and clause 4.2.2.3, the Legal Heirship Certificate must be of a revenue authority not below the rank of a Tehsildar. This office will issue that certificate after enquiry. The indemnity bond and the affidavit of the heirs are for the applicant to file with the Registrar. If there is a dispute, no certificate will be issued. The old municipal certificate is not relied upon.</w:t>
      </w:r>
    </w:p>
    <w:p>
      <w:pPr>
        <w:spacing w:before="0" w:after="120" w:lineRule="exact" w:line="300"/>
        <w:jc w:val="both"/>
      </w:pPr>
      <w:r>
        <w:rPr>
          <w:rFonts w:ascii="Bookman Old Style" w:hAnsi="Bookman Old Style" w:cs="Bookman Old Style" w:eastAsia="Bookman Old Style"/>
          <w:b w:val="0"/>
          <w:i w:val="0"/>
          <w:color w:val="000000"/>
          <w:sz w:val="24"/>
        </w:rPr>
        <w:t>Under the Hindu Succession Act, 1956, the Class I heirs are the widow, the sons, the daughters and the mother, and also the children of a son or daughter who died earlier and the widow of such a son. A person left out, or a name which does not tally with the documents, will not do.</w:t>
      </w:r>
    </w:p>
    <w:p>
      <w:pPr>
        <w:spacing w:before="0" w:after="160" w:lineRule="exact" w:line="300"/>
        <w:jc w:val="both"/>
      </w:pPr>
      <w:r>
        <w:rPr>
          <w:rFonts w:ascii="Bookman Old Style" w:hAnsi="Bookman Old Style" w:cs="Bookman Old Style" w:eastAsia="Bookman Old Style"/>
          <w:b w:val="0"/>
          <w:i w:val="0"/>
          <w:color w:val="000000"/>
          <w:sz w:val="24"/>
        </w:rPr>
        <w:t>As the deceased last resided in Balurghat Municipality, the Executive Officer, Balurghat Municipality, may be requested to cause a field enquiry and to sign the enclosed report and forward it to this office within 7 (seven) days. The enquiry officer shall see both documents of each heir. The name in the report must tally with the name in the documents. The Municipality will not issue a certificate of its own.</w:t>
      </w:r>
    </w:p>
    <w:p>
      <w:pPr>
        <w:spacing w:before="0" w:after="200" w:lineRule="exact" w:line="300"/>
        <w:jc w:val="both"/>
      </w:pPr>
      <w:r>
        <w:rPr>
          <w:rFonts w:ascii="Bookman Old Style" w:hAnsi="Bookman Old Style" w:cs="Bookman Old Style" w:eastAsia="Bookman Old Style"/>
          <w:b w:val="0"/>
          <w:i w:val="0"/>
          <w:color w:val="000000"/>
          <w:sz w:val="24"/>
        </w:rPr>
        <w:t>A memo to this effect is placed below.</w:t>
      </w:r>
    </w:p>
    <w:p>
      <w:pPr>
        <w:spacing w:before="0" w:after="0" w:lineRule="exact" w:line="320"/>
        <w:jc w:val="left"/>
      </w:pPr>
      <w:r>
        <w:rPr>
          <w:rFonts w:ascii="Bookman Old Style" w:hAnsi="Bookman Old Style" w:cs="Bookman Old Style" w:eastAsia="Bookman Old Style"/>
          <w:b/>
          <w:i w:val="0"/>
          <w:color w:val="000000"/>
          <w:sz w:val="24"/>
        </w:rPr>
        <w:t>Submitted for kind perusal and approval.</w:t>
      </w:r>
    </w:p>
    <w:sectPr w:rsidR="00FC693F" w:rsidRPr="0006063C" w:rsidSect="00034616">
      <w:pgSz w:w="12240" w:h="15840"/>
      <w:pgMar w:top="1000" w:right="1440" w:bottom="900" w:left="1440" w:header="50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Bookman Old Style" w:hAnsi="Bookman Old Style" w:cs="Bookman Old Style" w:eastAsia="Bookman Old Style"/>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Notesheet — Legal Heirship Certificate</dc:title>
  <dc:subject>Late Debabrata Bagchi</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