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0E7E" w14:textId="77777777" w:rsidR="00783C7B" w:rsidRDefault="00000000">
      <w:pPr>
        <w:jc w:val="both"/>
        <w:rPr>
          <w:sz w:val="20"/>
          <w:szCs w:val="20"/>
        </w:rPr>
      </w:pPr>
      <w:r>
        <w:rPr>
          <w:sz w:val="20"/>
          <w:szCs w:val="20"/>
        </w:rPr>
        <w:tab/>
      </w:r>
    </w:p>
    <w:p w14:paraId="137AC507" w14:textId="77777777" w:rsidR="00783C7B" w:rsidRDefault="00783C7B">
      <w:pPr>
        <w:pStyle w:val="Heading3"/>
        <w:rPr>
          <w:sz w:val="20"/>
          <w:szCs w:val="20"/>
        </w:rPr>
      </w:pPr>
    </w:p>
    <w:p w14:paraId="67E55B6E" w14:textId="77777777" w:rsidR="00783C7B" w:rsidRDefault="00000000">
      <w:pPr>
        <w:pStyle w:val="Heading7"/>
        <w:rPr>
          <w:sz w:val="20"/>
          <w:szCs w:val="20"/>
        </w:rPr>
      </w:pPr>
      <w:r>
        <w:rPr>
          <w:sz w:val="20"/>
          <w:szCs w:val="20"/>
        </w:rPr>
        <w:t>INF2209H: Human-Centred Topic Models</w:t>
      </w:r>
    </w:p>
    <w:p w14:paraId="64F18C83" w14:textId="77777777" w:rsidR="00783C7B" w:rsidRDefault="00783C7B">
      <w:pPr>
        <w:rPr>
          <w:sz w:val="20"/>
          <w:szCs w:val="20"/>
          <w:lang w:val="en-CA"/>
        </w:rPr>
      </w:pPr>
    </w:p>
    <w:p w14:paraId="21A8599B" w14:textId="77777777" w:rsidR="00783C7B" w:rsidRDefault="00000000">
      <w:pPr>
        <w:jc w:val="center"/>
        <w:rPr>
          <w:b/>
          <w:bCs/>
          <w:sz w:val="20"/>
          <w:szCs w:val="20"/>
          <w:lang w:val="en-CA"/>
        </w:rPr>
      </w:pPr>
      <w:r>
        <w:rPr>
          <w:b/>
          <w:bCs/>
          <w:sz w:val="20"/>
          <w:szCs w:val="20"/>
          <w:lang w:val="en-CA"/>
        </w:rPr>
        <w:t>Syllabus</w:t>
      </w:r>
    </w:p>
    <w:p w14:paraId="528244E2" w14:textId="77777777" w:rsidR="00783C7B" w:rsidRDefault="00783C7B">
      <w:pPr>
        <w:rPr>
          <w:sz w:val="20"/>
          <w:szCs w:val="20"/>
          <w:lang w:val="en-CA"/>
        </w:rPr>
      </w:pPr>
    </w:p>
    <w:p w14:paraId="6A996711" w14:textId="77777777" w:rsidR="00783C7B" w:rsidRDefault="00000000">
      <w:pPr>
        <w:jc w:val="both"/>
        <w:rPr>
          <w:sz w:val="20"/>
          <w:szCs w:val="20"/>
        </w:rPr>
      </w:pPr>
      <w:r>
        <w:rPr>
          <w:b/>
          <w:bCs/>
          <w:sz w:val="20"/>
          <w:szCs w:val="20"/>
        </w:rPr>
        <w:t>Instructor:</w:t>
      </w:r>
      <w:r>
        <w:rPr>
          <w:sz w:val="20"/>
          <w:szCs w:val="20"/>
        </w:rPr>
        <w:t xml:space="preserve"> Shion Guha</w:t>
      </w:r>
    </w:p>
    <w:p w14:paraId="1A13F6A2" w14:textId="77777777" w:rsidR="00783C7B" w:rsidRDefault="00000000">
      <w:pPr>
        <w:jc w:val="both"/>
        <w:rPr>
          <w:rStyle w:val="Hyperlink"/>
          <w:color w:val="auto"/>
          <w:sz w:val="20"/>
          <w:szCs w:val="20"/>
          <w:u w:val="none"/>
        </w:rPr>
      </w:pPr>
      <w:r>
        <w:rPr>
          <w:b/>
          <w:bCs/>
          <w:sz w:val="20"/>
          <w:szCs w:val="20"/>
        </w:rPr>
        <w:t>E-mail:</w:t>
      </w:r>
      <w:r>
        <w:rPr>
          <w:sz w:val="20"/>
          <w:szCs w:val="20"/>
        </w:rPr>
        <w:t xml:space="preserve"> </w:t>
      </w:r>
      <w:hyperlink r:id="rId8">
        <w:r>
          <w:rPr>
            <w:rStyle w:val="Hyperlink"/>
            <w:sz w:val="20"/>
            <w:szCs w:val="20"/>
          </w:rPr>
          <w:t>shion.guha@utoronto.ca</w:t>
        </w:r>
      </w:hyperlink>
    </w:p>
    <w:p w14:paraId="0AE95735" w14:textId="77777777" w:rsidR="00783C7B" w:rsidRDefault="00000000">
      <w:pPr>
        <w:jc w:val="both"/>
        <w:rPr>
          <w:sz w:val="20"/>
          <w:szCs w:val="20"/>
        </w:rPr>
      </w:pPr>
      <w:r>
        <w:rPr>
          <w:b/>
          <w:bCs/>
          <w:sz w:val="20"/>
          <w:szCs w:val="20"/>
        </w:rPr>
        <w:t>Github Repo:</w:t>
      </w:r>
      <w:r>
        <w:rPr>
          <w:sz w:val="20"/>
          <w:szCs w:val="20"/>
        </w:rPr>
        <w:t xml:space="preserve"> </w:t>
      </w:r>
      <w:hyperlink r:id="rId9">
        <w:r>
          <w:rPr>
            <w:rStyle w:val="Hyperlink"/>
            <w:sz w:val="20"/>
            <w:szCs w:val="20"/>
          </w:rPr>
          <w:t>https://github.com/shionguha/inf2209-humancentredtopicmodels-fa22</w:t>
        </w:r>
      </w:hyperlink>
    </w:p>
    <w:p w14:paraId="34C34221" w14:textId="77777777" w:rsidR="00783C7B" w:rsidRDefault="00000000">
      <w:pPr>
        <w:jc w:val="both"/>
        <w:rPr>
          <w:sz w:val="20"/>
          <w:szCs w:val="20"/>
        </w:rPr>
      </w:pPr>
      <w:r>
        <w:rPr>
          <w:b/>
          <w:bCs/>
          <w:sz w:val="20"/>
          <w:szCs w:val="20"/>
        </w:rPr>
        <w:t>Office hours:</w:t>
      </w:r>
      <w:r>
        <w:rPr>
          <w:sz w:val="20"/>
          <w:szCs w:val="20"/>
        </w:rPr>
        <w:t xml:space="preserve"> Wednesdays 10:00am – 11:00am (BL514)</w:t>
      </w:r>
    </w:p>
    <w:p w14:paraId="41CCB678" w14:textId="77777777" w:rsidR="00783C7B" w:rsidRDefault="00000000">
      <w:pPr>
        <w:jc w:val="both"/>
        <w:rPr>
          <w:sz w:val="20"/>
          <w:szCs w:val="20"/>
        </w:rPr>
      </w:pPr>
      <w:r>
        <w:rPr>
          <w:b/>
          <w:bCs/>
          <w:sz w:val="20"/>
          <w:szCs w:val="20"/>
        </w:rPr>
        <w:t>Location:</w:t>
      </w:r>
      <w:r>
        <w:rPr>
          <w:sz w:val="20"/>
          <w:szCs w:val="20"/>
        </w:rPr>
        <w:t xml:space="preserve"> </w:t>
      </w:r>
      <w:proofErr w:type="spellStart"/>
      <w:r>
        <w:rPr>
          <w:sz w:val="20"/>
          <w:szCs w:val="20"/>
        </w:rPr>
        <w:t>Bisell</w:t>
      </w:r>
      <w:proofErr w:type="spellEnd"/>
      <w:r>
        <w:rPr>
          <w:sz w:val="20"/>
          <w:szCs w:val="20"/>
        </w:rPr>
        <w:t xml:space="preserve"> 538</w:t>
      </w:r>
    </w:p>
    <w:p w14:paraId="6580E233" w14:textId="77777777" w:rsidR="00783C7B" w:rsidRDefault="00000000">
      <w:pPr>
        <w:jc w:val="both"/>
        <w:rPr>
          <w:b/>
          <w:sz w:val="20"/>
          <w:szCs w:val="20"/>
        </w:rPr>
      </w:pPr>
      <w:r>
        <w:rPr>
          <w:b/>
          <w:sz w:val="20"/>
          <w:szCs w:val="20"/>
        </w:rPr>
        <w:t xml:space="preserve">Class Times: </w:t>
      </w:r>
      <w:r>
        <w:rPr>
          <w:sz w:val="20"/>
          <w:szCs w:val="20"/>
        </w:rPr>
        <w:t xml:space="preserve">Tuesdays 2:00pm – 5:00pm       </w:t>
      </w:r>
      <w:r>
        <w:rPr>
          <w:sz w:val="20"/>
          <w:szCs w:val="20"/>
        </w:rPr>
        <w:tab/>
      </w:r>
      <w:r>
        <w:rPr>
          <w:sz w:val="20"/>
          <w:szCs w:val="20"/>
        </w:rPr>
        <w:tab/>
        <w:t xml:space="preserve">           </w:t>
      </w:r>
    </w:p>
    <w:p w14:paraId="1C7298BE" w14:textId="77777777" w:rsidR="00783C7B" w:rsidRDefault="00783C7B">
      <w:pPr>
        <w:jc w:val="both"/>
        <w:rPr>
          <w:sz w:val="20"/>
          <w:szCs w:val="20"/>
        </w:rPr>
      </w:pPr>
    </w:p>
    <w:p w14:paraId="735A7F2C" w14:textId="77777777" w:rsidR="00783C7B" w:rsidRDefault="00000000">
      <w:pPr>
        <w:pStyle w:val="Heading3"/>
        <w:rPr>
          <w:bCs w:val="0"/>
          <w:sz w:val="20"/>
          <w:szCs w:val="20"/>
        </w:rPr>
      </w:pPr>
      <w:r>
        <w:rPr>
          <w:bCs w:val="0"/>
          <w:sz w:val="20"/>
          <w:szCs w:val="20"/>
        </w:rPr>
        <w:t>Official Course Description:</w:t>
      </w:r>
    </w:p>
    <w:p w14:paraId="71CDA621" w14:textId="77777777" w:rsidR="00783C7B" w:rsidRDefault="00783C7B">
      <w:pPr>
        <w:pStyle w:val="BodyText3"/>
        <w:rPr>
          <w:sz w:val="20"/>
          <w:szCs w:val="20"/>
        </w:rPr>
      </w:pPr>
    </w:p>
    <w:p w14:paraId="796B3699" w14:textId="77777777" w:rsidR="00783C7B" w:rsidRDefault="00000000">
      <w:pPr>
        <w:pStyle w:val="BodyText3"/>
        <w:rPr>
          <w:sz w:val="20"/>
          <w:szCs w:val="20"/>
        </w:rPr>
      </w:pPr>
      <w:r>
        <w:rPr>
          <w:sz w:val="20"/>
          <w:szCs w:val="20"/>
        </w:rPr>
        <w:t xml:space="preserve">Topic models have emerged as a powerful methodological approach in </w:t>
      </w:r>
      <w:proofErr w:type="spellStart"/>
      <w:r>
        <w:rPr>
          <w:sz w:val="20"/>
          <w:szCs w:val="20"/>
        </w:rPr>
        <w:t>human-centered</w:t>
      </w:r>
      <w:proofErr w:type="spellEnd"/>
      <w:r>
        <w:rPr>
          <w:sz w:val="20"/>
          <w:szCs w:val="20"/>
        </w:rPr>
        <w:t xml:space="preserve"> data science since they lie at the intersection of empirical, positivist and interpretive techniques. Data scientists like topic models because they can provide sophisticated insights about large amounts of text data by incorporating human context and knowledge. This course will provide students with the computational ability to uncover latent topics from text documents and use qualitative, thematic analysis to make sense of them.  </w:t>
      </w:r>
    </w:p>
    <w:p w14:paraId="211A7A1A" w14:textId="77777777" w:rsidR="00783C7B" w:rsidRDefault="00783C7B">
      <w:pPr>
        <w:pStyle w:val="BodyText3"/>
        <w:rPr>
          <w:sz w:val="20"/>
          <w:szCs w:val="20"/>
        </w:rPr>
      </w:pPr>
    </w:p>
    <w:p w14:paraId="0FCB0E4A" w14:textId="77777777" w:rsidR="00783C7B" w:rsidRDefault="00000000">
      <w:pPr>
        <w:pStyle w:val="BodyText3"/>
        <w:rPr>
          <w:sz w:val="20"/>
          <w:szCs w:val="20"/>
        </w:rPr>
      </w:pPr>
      <w:r>
        <w:rPr>
          <w:sz w:val="20"/>
          <w:szCs w:val="20"/>
        </w:rPr>
        <w:t xml:space="preserve">All concepts will be accompanied by examples and the students will have practical exercises and projects in which they will demonstrate their knowledge. </w:t>
      </w:r>
    </w:p>
    <w:p w14:paraId="7BEFF45C" w14:textId="77777777" w:rsidR="00783C7B" w:rsidRDefault="00783C7B">
      <w:pPr>
        <w:rPr>
          <w:sz w:val="20"/>
          <w:szCs w:val="20"/>
          <w:lang w:val="en-CA"/>
        </w:rPr>
      </w:pPr>
    </w:p>
    <w:p w14:paraId="3F7E7890" w14:textId="77777777" w:rsidR="00783C7B" w:rsidRDefault="00000000">
      <w:pPr>
        <w:pStyle w:val="Heading3"/>
        <w:rPr>
          <w:b w:val="0"/>
          <w:sz w:val="20"/>
          <w:szCs w:val="20"/>
        </w:rPr>
      </w:pPr>
      <w:r>
        <w:rPr>
          <w:bCs w:val="0"/>
          <w:sz w:val="20"/>
          <w:szCs w:val="20"/>
        </w:rPr>
        <w:t xml:space="preserve">Prerequisites: </w:t>
      </w:r>
    </w:p>
    <w:p w14:paraId="71E411FD" w14:textId="77777777" w:rsidR="00783C7B" w:rsidRDefault="00000000">
      <w:pPr>
        <w:pStyle w:val="NormalWeb"/>
        <w:spacing w:before="280" w:after="280"/>
        <w:ind w:left="720"/>
        <w:jc w:val="both"/>
        <w:rPr>
          <w:sz w:val="20"/>
          <w:szCs w:val="20"/>
        </w:rPr>
      </w:pPr>
      <w:r>
        <w:rPr>
          <w:sz w:val="20"/>
          <w:szCs w:val="20"/>
        </w:rPr>
        <w:t>• INF 1340H: Programming for Data Science</w:t>
      </w:r>
    </w:p>
    <w:p w14:paraId="55930368" w14:textId="77777777" w:rsidR="00783C7B" w:rsidRDefault="00000000">
      <w:pPr>
        <w:pStyle w:val="NormalWeb"/>
        <w:spacing w:before="280" w:after="280"/>
        <w:ind w:left="720"/>
        <w:jc w:val="both"/>
        <w:rPr>
          <w:sz w:val="20"/>
          <w:szCs w:val="20"/>
        </w:rPr>
      </w:pPr>
      <w:r>
        <w:rPr>
          <w:sz w:val="20"/>
          <w:szCs w:val="20"/>
        </w:rPr>
        <w:t>• INF 2190H: Data Analytics: Introduction, Methods and Practical Approaches</w:t>
      </w:r>
    </w:p>
    <w:p w14:paraId="03F68739" w14:textId="77777777" w:rsidR="00783C7B" w:rsidRDefault="00000000">
      <w:pPr>
        <w:pStyle w:val="Heading3"/>
        <w:rPr>
          <w:sz w:val="20"/>
          <w:szCs w:val="20"/>
        </w:rPr>
      </w:pPr>
      <w:r>
        <w:rPr>
          <w:sz w:val="20"/>
          <w:szCs w:val="20"/>
        </w:rPr>
        <w:t>Course Structure</w:t>
      </w:r>
    </w:p>
    <w:p w14:paraId="23AE5267" w14:textId="77777777" w:rsidR="00783C7B" w:rsidRDefault="00783C7B">
      <w:pPr>
        <w:jc w:val="both"/>
        <w:rPr>
          <w:sz w:val="20"/>
          <w:szCs w:val="20"/>
          <w:lang w:val="en-CA"/>
        </w:rPr>
      </w:pPr>
    </w:p>
    <w:p w14:paraId="719BF1D6" w14:textId="77777777" w:rsidR="00783C7B" w:rsidRDefault="00000000">
      <w:pPr>
        <w:jc w:val="both"/>
        <w:rPr>
          <w:sz w:val="20"/>
          <w:szCs w:val="20"/>
          <w:lang w:val="en-CA"/>
        </w:rPr>
      </w:pPr>
      <w:r>
        <w:rPr>
          <w:sz w:val="20"/>
          <w:szCs w:val="20"/>
          <w:lang w:val="en-CA"/>
        </w:rPr>
        <w:t xml:space="preserve">Three (3) in-class hours per week will be divided into lectures and tutorials, in which we discuss and further probe topics covered in the lectures and readings. Note that for every one (1) hour of class time, students can expect to do 3 hours of reading and preparation work on their own, outside class. </w:t>
      </w:r>
    </w:p>
    <w:p w14:paraId="06999655" w14:textId="77777777" w:rsidR="00783C7B" w:rsidRDefault="00783C7B">
      <w:pPr>
        <w:jc w:val="both"/>
        <w:rPr>
          <w:sz w:val="20"/>
          <w:szCs w:val="20"/>
          <w:lang w:val="en-CA"/>
        </w:rPr>
      </w:pPr>
    </w:p>
    <w:p w14:paraId="4D28EA75" w14:textId="77777777" w:rsidR="00783C7B" w:rsidRDefault="00000000">
      <w:pPr>
        <w:jc w:val="both"/>
        <w:rPr>
          <w:b/>
          <w:sz w:val="20"/>
          <w:szCs w:val="20"/>
          <w:lang w:val="en-CA"/>
        </w:rPr>
      </w:pPr>
      <w:r>
        <w:rPr>
          <w:b/>
          <w:sz w:val="20"/>
          <w:szCs w:val="20"/>
          <w:lang w:val="en-CA"/>
        </w:rPr>
        <w:t xml:space="preserve">All coursework will be available on Quercus with detailed instructions and submission deadlines (date/time). There will also be an announcement section, which students should be responsible for checking regularly. </w:t>
      </w:r>
    </w:p>
    <w:p w14:paraId="35B77175" w14:textId="77777777" w:rsidR="00783C7B" w:rsidRDefault="00783C7B">
      <w:pPr>
        <w:jc w:val="both"/>
        <w:rPr>
          <w:sz w:val="20"/>
          <w:szCs w:val="20"/>
        </w:rPr>
      </w:pPr>
    </w:p>
    <w:p w14:paraId="59885F02" w14:textId="77777777" w:rsidR="00783C7B" w:rsidRDefault="00000000">
      <w:pPr>
        <w:pStyle w:val="Heading3"/>
        <w:rPr>
          <w:sz w:val="20"/>
          <w:szCs w:val="20"/>
        </w:rPr>
      </w:pPr>
      <w:r>
        <w:rPr>
          <w:sz w:val="20"/>
          <w:szCs w:val="20"/>
        </w:rPr>
        <w:t>Lecture and Tutorial Topics:</w:t>
      </w:r>
    </w:p>
    <w:p w14:paraId="5FB1B0D5" w14:textId="77777777" w:rsidR="00783C7B" w:rsidRDefault="00783C7B">
      <w:pPr>
        <w:rPr>
          <w:sz w:val="20"/>
          <w:szCs w:val="20"/>
          <w:lang w:val="en-CA"/>
        </w:rPr>
      </w:pPr>
    </w:p>
    <w:p w14:paraId="3ED9C4CE" w14:textId="77777777" w:rsidR="00783C7B" w:rsidRDefault="00000000">
      <w:pPr>
        <w:pStyle w:val="ListParagraph"/>
        <w:numPr>
          <w:ilvl w:val="0"/>
          <w:numId w:val="2"/>
        </w:numPr>
        <w:rPr>
          <w:b/>
          <w:bCs/>
          <w:sz w:val="20"/>
          <w:szCs w:val="20"/>
        </w:rPr>
      </w:pPr>
      <w:r>
        <w:rPr>
          <w:b/>
          <w:bCs/>
          <w:sz w:val="20"/>
          <w:szCs w:val="20"/>
        </w:rPr>
        <w:t xml:space="preserve">Week 1 (Sep 13): </w:t>
      </w:r>
      <w:r>
        <w:rPr>
          <w:sz w:val="20"/>
          <w:szCs w:val="20"/>
        </w:rPr>
        <w:t>Introduction to the course; understanding topic models</w:t>
      </w:r>
    </w:p>
    <w:p w14:paraId="435FDC1E" w14:textId="77777777" w:rsidR="00783C7B" w:rsidRDefault="00000000">
      <w:pPr>
        <w:pStyle w:val="ListParagraph"/>
        <w:numPr>
          <w:ilvl w:val="0"/>
          <w:numId w:val="2"/>
        </w:numPr>
        <w:rPr>
          <w:sz w:val="20"/>
          <w:szCs w:val="20"/>
        </w:rPr>
      </w:pPr>
      <w:r>
        <w:rPr>
          <w:b/>
          <w:bCs/>
          <w:sz w:val="20"/>
          <w:szCs w:val="20"/>
        </w:rPr>
        <w:t>Week 2 (Sep 20):</w:t>
      </w:r>
      <w:r>
        <w:rPr>
          <w:sz w:val="20"/>
          <w:szCs w:val="20"/>
        </w:rPr>
        <w:t xml:space="preserve"> Wrangling and cleaning text data</w:t>
      </w:r>
    </w:p>
    <w:p w14:paraId="4F8C371A" w14:textId="77777777" w:rsidR="00783C7B" w:rsidRDefault="00000000">
      <w:pPr>
        <w:pStyle w:val="ListParagraph"/>
        <w:numPr>
          <w:ilvl w:val="0"/>
          <w:numId w:val="2"/>
        </w:numPr>
        <w:rPr>
          <w:sz w:val="20"/>
          <w:szCs w:val="20"/>
        </w:rPr>
      </w:pPr>
      <w:r>
        <w:rPr>
          <w:b/>
          <w:bCs/>
          <w:sz w:val="20"/>
          <w:szCs w:val="20"/>
        </w:rPr>
        <w:t xml:space="preserve">Week 3 (Sep 27): </w:t>
      </w:r>
      <w:r>
        <w:rPr>
          <w:sz w:val="20"/>
          <w:szCs w:val="20"/>
        </w:rPr>
        <w:t xml:space="preserve">word embeddings and </w:t>
      </w:r>
      <w:proofErr w:type="spellStart"/>
      <w:r>
        <w:rPr>
          <w:sz w:val="20"/>
          <w:szCs w:val="20"/>
        </w:rPr>
        <w:t>word2vec</w:t>
      </w:r>
      <w:proofErr w:type="spellEnd"/>
    </w:p>
    <w:p w14:paraId="512AAFDE" w14:textId="77777777" w:rsidR="00783C7B" w:rsidRDefault="00000000">
      <w:pPr>
        <w:pStyle w:val="ListParagraph"/>
        <w:numPr>
          <w:ilvl w:val="0"/>
          <w:numId w:val="2"/>
        </w:numPr>
        <w:rPr>
          <w:sz w:val="20"/>
          <w:szCs w:val="20"/>
        </w:rPr>
      </w:pPr>
      <w:r>
        <w:rPr>
          <w:b/>
          <w:bCs/>
          <w:sz w:val="20"/>
          <w:szCs w:val="20"/>
        </w:rPr>
        <w:t xml:space="preserve">Week 4 (Oct 4): </w:t>
      </w:r>
      <w:r>
        <w:rPr>
          <w:sz w:val="20"/>
          <w:szCs w:val="20"/>
        </w:rPr>
        <w:t>introduction to LDA (for dense text corpuses)</w:t>
      </w:r>
    </w:p>
    <w:p w14:paraId="6DA9C62A" w14:textId="77777777" w:rsidR="00783C7B" w:rsidRDefault="00000000">
      <w:pPr>
        <w:pStyle w:val="ListParagraph"/>
        <w:numPr>
          <w:ilvl w:val="0"/>
          <w:numId w:val="2"/>
        </w:numPr>
        <w:rPr>
          <w:sz w:val="20"/>
          <w:szCs w:val="20"/>
        </w:rPr>
      </w:pPr>
      <w:r>
        <w:rPr>
          <w:b/>
          <w:bCs/>
          <w:sz w:val="20"/>
          <w:szCs w:val="20"/>
        </w:rPr>
        <w:t xml:space="preserve">Week 6 (Oct 18): </w:t>
      </w:r>
      <w:r>
        <w:rPr>
          <w:sz w:val="20"/>
          <w:szCs w:val="20"/>
        </w:rPr>
        <w:t>interpreting and evaluation LDA style algorithms</w:t>
      </w:r>
    </w:p>
    <w:p w14:paraId="25243664" w14:textId="77777777" w:rsidR="00783C7B" w:rsidRDefault="00000000">
      <w:pPr>
        <w:pStyle w:val="ListParagraph"/>
        <w:numPr>
          <w:ilvl w:val="0"/>
          <w:numId w:val="2"/>
        </w:numPr>
        <w:rPr>
          <w:sz w:val="20"/>
          <w:szCs w:val="20"/>
        </w:rPr>
      </w:pPr>
      <w:r>
        <w:rPr>
          <w:b/>
          <w:bCs/>
          <w:sz w:val="20"/>
          <w:szCs w:val="20"/>
        </w:rPr>
        <w:t xml:space="preserve">Week 7 (Oct 25): </w:t>
      </w:r>
      <w:r>
        <w:rPr>
          <w:sz w:val="20"/>
          <w:szCs w:val="20"/>
        </w:rPr>
        <w:t>introduction to BTM (for sparse text corpuses)</w:t>
      </w:r>
    </w:p>
    <w:p w14:paraId="79475AFD" w14:textId="77777777" w:rsidR="00783C7B" w:rsidRDefault="00000000">
      <w:pPr>
        <w:pStyle w:val="ListParagraph"/>
        <w:numPr>
          <w:ilvl w:val="0"/>
          <w:numId w:val="2"/>
        </w:numPr>
        <w:rPr>
          <w:sz w:val="20"/>
          <w:szCs w:val="20"/>
        </w:rPr>
      </w:pPr>
      <w:r>
        <w:rPr>
          <w:b/>
          <w:bCs/>
          <w:sz w:val="20"/>
          <w:szCs w:val="20"/>
        </w:rPr>
        <w:t xml:space="preserve">Week 8 (Nov 1): </w:t>
      </w:r>
      <w:r>
        <w:rPr>
          <w:sz w:val="20"/>
          <w:szCs w:val="20"/>
        </w:rPr>
        <w:t>interpreting and evaluating BTM style algorithms</w:t>
      </w:r>
      <w:r>
        <w:rPr>
          <w:b/>
          <w:bCs/>
          <w:sz w:val="20"/>
          <w:szCs w:val="20"/>
        </w:rPr>
        <w:t xml:space="preserve"> </w:t>
      </w:r>
    </w:p>
    <w:p w14:paraId="417A92BF" w14:textId="77777777" w:rsidR="00783C7B" w:rsidRDefault="00000000">
      <w:pPr>
        <w:pStyle w:val="ListParagraph"/>
        <w:numPr>
          <w:ilvl w:val="0"/>
          <w:numId w:val="2"/>
        </w:numPr>
        <w:rPr>
          <w:b/>
          <w:bCs/>
          <w:sz w:val="20"/>
          <w:szCs w:val="20"/>
        </w:rPr>
      </w:pPr>
      <w:r>
        <w:rPr>
          <w:b/>
          <w:bCs/>
          <w:sz w:val="20"/>
          <w:szCs w:val="20"/>
        </w:rPr>
        <w:t>Week 9 (Nov 8): No Class; Fall reading week (Nov 7-11)</w:t>
      </w:r>
    </w:p>
    <w:p w14:paraId="165C8687" w14:textId="77777777" w:rsidR="00783C7B" w:rsidRDefault="00000000">
      <w:pPr>
        <w:pStyle w:val="ListParagraph"/>
        <w:numPr>
          <w:ilvl w:val="0"/>
          <w:numId w:val="2"/>
        </w:numPr>
        <w:rPr>
          <w:sz w:val="20"/>
          <w:szCs w:val="20"/>
        </w:rPr>
      </w:pPr>
      <w:r>
        <w:rPr>
          <w:b/>
          <w:bCs/>
          <w:sz w:val="20"/>
          <w:szCs w:val="20"/>
        </w:rPr>
        <w:t xml:space="preserve">Week 10 (Nov 15): </w:t>
      </w:r>
      <w:r>
        <w:rPr>
          <w:sz w:val="20"/>
          <w:szCs w:val="20"/>
        </w:rPr>
        <w:t>applying and evaluating</w:t>
      </w:r>
      <w:r>
        <w:rPr>
          <w:b/>
          <w:bCs/>
          <w:sz w:val="20"/>
          <w:szCs w:val="20"/>
        </w:rPr>
        <w:t xml:space="preserve"> </w:t>
      </w:r>
      <w:r>
        <w:rPr>
          <w:sz w:val="20"/>
          <w:szCs w:val="20"/>
        </w:rPr>
        <w:t xml:space="preserve">topic models in practice </w:t>
      </w:r>
    </w:p>
    <w:p w14:paraId="76A1940C" w14:textId="77777777" w:rsidR="00783C7B" w:rsidRDefault="00000000">
      <w:pPr>
        <w:pStyle w:val="ListParagraph"/>
        <w:numPr>
          <w:ilvl w:val="0"/>
          <w:numId w:val="2"/>
        </w:numPr>
        <w:rPr>
          <w:sz w:val="20"/>
          <w:szCs w:val="20"/>
        </w:rPr>
      </w:pPr>
      <w:r>
        <w:rPr>
          <w:b/>
          <w:bCs/>
          <w:sz w:val="20"/>
          <w:szCs w:val="20"/>
        </w:rPr>
        <w:t xml:space="preserve">Week 11 (Nov 22): </w:t>
      </w:r>
      <w:r>
        <w:rPr>
          <w:sz w:val="20"/>
          <w:szCs w:val="20"/>
        </w:rPr>
        <w:t xml:space="preserve">introduction to thematic analysis for topic interpretation </w:t>
      </w:r>
    </w:p>
    <w:p w14:paraId="2FB99A9A" w14:textId="77777777" w:rsidR="00783C7B" w:rsidRDefault="00000000">
      <w:pPr>
        <w:pStyle w:val="ListParagraph"/>
        <w:numPr>
          <w:ilvl w:val="0"/>
          <w:numId w:val="2"/>
        </w:numPr>
        <w:rPr>
          <w:sz w:val="20"/>
          <w:szCs w:val="20"/>
        </w:rPr>
      </w:pPr>
      <w:r>
        <w:rPr>
          <w:b/>
          <w:bCs/>
          <w:sz w:val="20"/>
          <w:szCs w:val="20"/>
        </w:rPr>
        <w:t xml:space="preserve">Week 12 (Nov 29): </w:t>
      </w:r>
      <w:r>
        <w:rPr>
          <w:sz w:val="20"/>
          <w:szCs w:val="20"/>
        </w:rPr>
        <w:t xml:space="preserve">semi-supervised topic </w:t>
      </w:r>
      <w:proofErr w:type="spellStart"/>
      <w:r>
        <w:rPr>
          <w:sz w:val="20"/>
          <w:szCs w:val="20"/>
        </w:rPr>
        <w:t>modeling</w:t>
      </w:r>
      <w:proofErr w:type="spellEnd"/>
      <w:r>
        <w:rPr>
          <w:sz w:val="20"/>
          <w:szCs w:val="20"/>
        </w:rPr>
        <w:t xml:space="preserve"> and topic classification</w:t>
      </w:r>
    </w:p>
    <w:p w14:paraId="7E6CE4BA" w14:textId="77777777" w:rsidR="00783C7B" w:rsidRDefault="00000000">
      <w:pPr>
        <w:pStyle w:val="ListParagraph"/>
        <w:numPr>
          <w:ilvl w:val="0"/>
          <w:numId w:val="2"/>
        </w:numPr>
        <w:rPr>
          <w:sz w:val="20"/>
          <w:szCs w:val="20"/>
        </w:rPr>
      </w:pPr>
      <w:r>
        <w:rPr>
          <w:b/>
          <w:bCs/>
          <w:sz w:val="20"/>
          <w:szCs w:val="20"/>
        </w:rPr>
        <w:t xml:space="preserve">Week 13 (Dec 6): </w:t>
      </w:r>
      <w:r>
        <w:rPr>
          <w:sz w:val="20"/>
          <w:szCs w:val="20"/>
        </w:rPr>
        <w:t>introduction to large language models</w:t>
      </w:r>
    </w:p>
    <w:p w14:paraId="328FAB28" w14:textId="77777777" w:rsidR="00783C7B" w:rsidRDefault="00000000">
      <w:pPr>
        <w:pStyle w:val="ListParagraph"/>
        <w:numPr>
          <w:ilvl w:val="0"/>
          <w:numId w:val="2"/>
        </w:numPr>
        <w:rPr>
          <w:sz w:val="20"/>
          <w:szCs w:val="20"/>
        </w:rPr>
      </w:pPr>
      <w:r>
        <w:rPr>
          <w:b/>
          <w:bCs/>
          <w:sz w:val="20"/>
          <w:szCs w:val="20"/>
        </w:rPr>
        <w:t xml:space="preserve">Week 14 (Dec 13):  </w:t>
      </w:r>
      <w:r>
        <w:rPr>
          <w:sz w:val="20"/>
          <w:szCs w:val="20"/>
        </w:rPr>
        <w:t>conclusion to the course; next steps in HCDS; revision</w:t>
      </w:r>
    </w:p>
    <w:p w14:paraId="4CA5F379" w14:textId="77777777" w:rsidR="00783C7B" w:rsidRDefault="00783C7B">
      <w:pPr>
        <w:jc w:val="both"/>
        <w:rPr>
          <w:sz w:val="20"/>
          <w:szCs w:val="20"/>
        </w:rPr>
      </w:pPr>
    </w:p>
    <w:p w14:paraId="157A4FE9" w14:textId="77777777" w:rsidR="00783C7B" w:rsidRDefault="00000000">
      <w:pPr>
        <w:pStyle w:val="Heading3"/>
        <w:rPr>
          <w:sz w:val="20"/>
          <w:szCs w:val="20"/>
        </w:rPr>
      </w:pPr>
      <w:r>
        <w:rPr>
          <w:sz w:val="20"/>
          <w:szCs w:val="20"/>
        </w:rPr>
        <w:t>Learning Objectives:</w:t>
      </w:r>
    </w:p>
    <w:p w14:paraId="10586727" w14:textId="77777777" w:rsidR="00783C7B" w:rsidRDefault="00783C7B">
      <w:pPr>
        <w:jc w:val="both"/>
        <w:rPr>
          <w:sz w:val="20"/>
          <w:szCs w:val="20"/>
        </w:rPr>
      </w:pPr>
    </w:p>
    <w:p w14:paraId="2A79FDEA" w14:textId="77777777" w:rsidR="00783C7B" w:rsidRDefault="00000000">
      <w:pPr>
        <w:pStyle w:val="Heading3"/>
        <w:rPr>
          <w:sz w:val="20"/>
          <w:szCs w:val="20"/>
        </w:rPr>
      </w:pPr>
      <w:r>
        <w:rPr>
          <w:sz w:val="20"/>
          <w:szCs w:val="20"/>
        </w:rPr>
        <w:t xml:space="preserve">Upon successful completion of this course, students will be able to: </w:t>
      </w:r>
    </w:p>
    <w:p w14:paraId="250EBD12" w14:textId="77777777" w:rsidR="00783C7B" w:rsidRDefault="00783C7B">
      <w:pPr>
        <w:rPr>
          <w:sz w:val="20"/>
          <w:szCs w:val="20"/>
          <w:lang w:val="en-CA"/>
        </w:rPr>
      </w:pPr>
    </w:p>
    <w:p w14:paraId="417824D2" w14:textId="77777777" w:rsidR="00783C7B" w:rsidRDefault="00000000">
      <w:pPr>
        <w:pStyle w:val="ListParagraph"/>
        <w:numPr>
          <w:ilvl w:val="0"/>
          <w:numId w:val="4"/>
        </w:numPr>
        <w:rPr>
          <w:bCs/>
          <w:sz w:val="20"/>
          <w:szCs w:val="20"/>
        </w:rPr>
      </w:pPr>
      <w:r>
        <w:rPr>
          <w:bCs/>
          <w:sz w:val="20"/>
          <w:szCs w:val="20"/>
        </w:rPr>
        <w:t xml:space="preserve">First, students will be able to understand the importance of computational text analysis in modern data science projects, teams and environments. </w:t>
      </w:r>
      <w:r>
        <w:rPr>
          <w:bCs/>
          <w:i/>
          <w:iCs/>
          <w:sz w:val="20"/>
          <w:szCs w:val="20"/>
        </w:rPr>
        <w:t>(as demonstrated in all of the assignments)</w:t>
      </w:r>
    </w:p>
    <w:p w14:paraId="3929587E" w14:textId="77777777" w:rsidR="00783C7B" w:rsidRDefault="00783C7B">
      <w:pPr>
        <w:rPr>
          <w:bCs/>
          <w:sz w:val="20"/>
          <w:szCs w:val="20"/>
          <w:lang w:val="en-CA"/>
        </w:rPr>
      </w:pPr>
    </w:p>
    <w:p w14:paraId="0234A934" w14:textId="77777777" w:rsidR="00783C7B" w:rsidRDefault="00000000">
      <w:pPr>
        <w:pStyle w:val="ListParagraph"/>
        <w:numPr>
          <w:ilvl w:val="0"/>
          <w:numId w:val="4"/>
        </w:numPr>
        <w:rPr>
          <w:bCs/>
          <w:sz w:val="20"/>
          <w:szCs w:val="20"/>
        </w:rPr>
      </w:pPr>
      <w:r>
        <w:rPr>
          <w:bCs/>
          <w:sz w:val="20"/>
          <w:szCs w:val="20"/>
        </w:rPr>
        <w:t xml:space="preserve">Second, students will become familiar with the concept of topic models and the typical algorithmic approaches with which topic models can be used to computationally analyze text. </w:t>
      </w:r>
      <w:r>
        <w:rPr>
          <w:bCs/>
          <w:i/>
          <w:iCs/>
          <w:sz w:val="20"/>
          <w:szCs w:val="20"/>
        </w:rPr>
        <w:t>(as demonstrated through projects and tutorial activities)</w:t>
      </w:r>
    </w:p>
    <w:p w14:paraId="394BD1AF" w14:textId="77777777" w:rsidR="00783C7B" w:rsidRDefault="00783C7B">
      <w:pPr>
        <w:rPr>
          <w:bCs/>
          <w:sz w:val="20"/>
          <w:szCs w:val="20"/>
          <w:lang w:val="en-CA"/>
        </w:rPr>
      </w:pPr>
    </w:p>
    <w:p w14:paraId="2CB7FD58" w14:textId="77777777" w:rsidR="00783C7B" w:rsidRDefault="00000000">
      <w:pPr>
        <w:pStyle w:val="ListParagraph"/>
        <w:numPr>
          <w:ilvl w:val="0"/>
          <w:numId w:val="4"/>
        </w:numPr>
        <w:rPr>
          <w:bCs/>
          <w:sz w:val="20"/>
          <w:szCs w:val="20"/>
        </w:rPr>
      </w:pPr>
      <w:r>
        <w:rPr>
          <w:bCs/>
          <w:sz w:val="20"/>
          <w:szCs w:val="20"/>
        </w:rPr>
        <w:t xml:space="preserve">Third, students will be able to use human-centred, interpretive approaches to evaluate the results of topic models in practice to provide actionable, data-driven outcomes. </w:t>
      </w:r>
      <w:r>
        <w:rPr>
          <w:bCs/>
          <w:i/>
          <w:iCs/>
          <w:sz w:val="20"/>
          <w:szCs w:val="20"/>
        </w:rPr>
        <w:t>(as demonstrated in all of the assignments)</w:t>
      </w:r>
    </w:p>
    <w:p w14:paraId="297EF07D" w14:textId="77777777" w:rsidR="00783C7B" w:rsidRDefault="00783C7B">
      <w:pPr>
        <w:rPr>
          <w:bCs/>
          <w:sz w:val="20"/>
          <w:szCs w:val="20"/>
          <w:lang w:val="en-CA"/>
        </w:rPr>
      </w:pPr>
    </w:p>
    <w:p w14:paraId="05DCA4E2" w14:textId="77777777" w:rsidR="00783C7B" w:rsidRDefault="00000000">
      <w:pPr>
        <w:pStyle w:val="ListParagraph"/>
        <w:numPr>
          <w:ilvl w:val="0"/>
          <w:numId w:val="4"/>
        </w:numPr>
        <w:rPr>
          <w:bCs/>
          <w:sz w:val="20"/>
          <w:szCs w:val="20"/>
        </w:rPr>
      </w:pPr>
      <w:r>
        <w:rPr>
          <w:bCs/>
          <w:sz w:val="20"/>
          <w:szCs w:val="20"/>
        </w:rPr>
        <w:t xml:space="preserve">Fourth, students will learn how to make statistical inference from topic models to provide quantitative evidence about specific research questions from large amounts of text data. </w:t>
      </w:r>
      <w:r>
        <w:rPr>
          <w:bCs/>
          <w:i/>
          <w:iCs/>
          <w:sz w:val="20"/>
          <w:szCs w:val="20"/>
        </w:rPr>
        <w:t>(as demonstrated in project and tutorial activities)</w:t>
      </w:r>
    </w:p>
    <w:p w14:paraId="7CAE31CA" w14:textId="77777777" w:rsidR="00783C7B" w:rsidRDefault="00783C7B">
      <w:pPr>
        <w:rPr>
          <w:bCs/>
          <w:sz w:val="20"/>
          <w:szCs w:val="20"/>
          <w:lang w:val="en-CA"/>
        </w:rPr>
      </w:pPr>
    </w:p>
    <w:p w14:paraId="41B8FB5C" w14:textId="77777777" w:rsidR="00783C7B" w:rsidRDefault="00000000">
      <w:pPr>
        <w:pStyle w:val="ListParagraph"/>
        <w:numPr>
          <w:ilvl w:val="0"/>
          <w:numId w:val="4"/>
        </w:numPr>
        <w:rPr>
          <w:bCs/>
          <w:sz w:val="20"/>
          <w:szCs w:val="20"/>
        </w:rPr>
      </w:pPr>
      <w:r>
        <w:rPr>
          <w:bCs/>
          <w:sz w:val="20"/>
          <w:szCs w:val="20"/>
        </w:rPr>
        <w:t xml:space="preserve">Fifth, students will be able to combine both qualitative and quantitative topic inferential approaches to holistically interpret results, understand and reduce potential biases within topic </w:t>
      </w:r>
      <w:proofErr w:type="spellStart"/>
      <w:r>
        <w:rPr>
          <w:bCs/>
          <w:sz w:val="20"/>
          <w:szCs w:val="20"/>
        </w:rPr>
        <w:t>modeling</w:t>
      </w:r>
      <w:proofErr w:type="spellEnd"/>
      <w:r>
        <w:rPr>
          <w:bCs/>
          <w:sz w:val="20"/>
          <w:szCs w:val="20"/>
        </w:rPr>
        <w:t xml:space="preserve"> approaches and produce corresponding reports about their analyses.</w:t>
      </w:r>
      <w:r>
        <w:rPr>
          <w:bCs/>
          <w:i/>
          <w:iCs/>
          <w:sz w:val="20"/>
          <w:szCs w:val="20"/>
        </w:rPr>
        <w:t xml:space="preserve"> (as demonstrated in all of the assignments)</w:t>
      </w:r>
    </w:p>
    <w:p w14:paraId="708FBE54" w14:textId="77777777" w:rsidR="00783C7B" w:rsidRDefault="00783C7B">
      <w:pPr>
        <w:pStyle w:val="Heading3"/>
        <w:rPr>
          <w:sz w:val="20"/>
          <w:szCs w:val="20"/>
        </w:rPr>
      </w:pPr>
    </w:p>
    <w:p w14:paraId="55858869" w14:textId="77777777" w:rsidR="00783C7B" w:rsidRDefault="00000000">
      <w:pPr>
        <w:rPr>
          <w:b/>
          <w:bCs/>
          <w:sz w:val="20"/>
          <w:szCs w:val="20"/>
        </w:rPr>
      </w:pPr>
      <w:r>
        <w:rPr>
          <w:b/>
          <w:bCs/>
          <w:sz w:val="20"/>
          <w:szCs w:val="20"/>
        </w:rPr>
        <w:t>Relationship to Master of Information (MI) Program-Level Student Learning Outcomes:</w:t>
      </w:r>
    </w:p>
    <w:p w14:paraId="7ECF138F" w14:textId="77777777" w:rsidR="00783C7B" w:rsidRDefault="00783C7B">
      <w:pPr>
        <w:rPr>
          <w:sz w:val="20"/>
          <w:szCs w:val="20"/>
        </w:rPr>
      </w:pPr>
    </w:p>
    <w:p w14:paraId="692E58F8" w14:textId="77777777" w:rsidR="00783C7B" w:rsidRDefault="00000000">
      <w:pPr>
        <w:jc w:val="both"/>
        <w:rPr>
          <w:sz w:val="20"/>
          <w:szCs w:val="20"/>
        </w:rPr>
      </w:pPr>
      <w:r>
        <w:rPr>
          <w:sz w:val="20"/>
          <w:szCs w:val="20"/>
        </w:rPr>
        <w:t xml:space="preserve">Master of Information Program-Level Student Learning Outcomes can be found </w:t>
      </w:r>
      <w:hyperlink r:id="rId10">
        <w:r>
          <w:rPr>
            <w:rStyle w:val="Hyperlink"/>
            <w:sz w:val="20"/>
            <w:szCs w:val="20"/>
          </w:rPr>
          <w:t>here</w:t>
        </w:r>
      </w:hyperlink>
      <w:r>
        <w:rPr>
          <w:sz w:val="20"/>
          <w:szCs w:val="20"/>
        </w:rPr>
        <w:t xml:space="preserve">. </w:t>
      </w:r>
    </w:p>
    <w:p w14:paraId="32182465" w14:textId="77777777" w:rsidR="00783C7B" w:rsidRDefault="00783C7B">
      <w:pPr>
        <w:jc w:val="both"/>
        <w:rPr>
          <w:sz w:val="20"/>
          <w:szCs w:val="20"/>
        </w:rPr>
      </w:pPr>
    </w:p>
    <w:p w14:paraId="63390BA9" w14:textId="77777777" w:rsidR="00783C7B" w:rsidRDefault="00000000">
      <w:pPr>
        <w:jc w:val="both"/>
        <w:rPr>
          <w:sz w:val="20"/>
          <w:szCs w:val="20"/>
          <w:lang w:val="en-CA"/>
        </w:rPr>
      </w:pPr>
      <w:r>
        <w:rPr>
          <w:sz w:val="20"/>
          <w:szCs w:val="20"/>
          <w:lang w:val="en-CA"/>
        </w:rPr>
        <w:t>The students in this class will be exposed to the main steps and theoretical foundations of defining the appropriate steps for performing computational text analysis using topic models (</w:t>
      </w:r>
      <w:r>
        <w:rPr>
          <w:b/>
          <w:sz w:val="20"/>
          <w:szCs w:val="20"/>
          <w:lang w:val="en-CA"/>
        </w:rPr>
        <w:t>Outcome 1</w:t>
      </w:r>
      <w:r>
        <w:rPr>
          <w:sz w:val="20"/>
          <w:szCs w:val="20"/>
          <w:lang w:val="en-CA"/>
        </w:rPr>
        <w:t>). The practical examples of the course will combine theoretical foundations with practical approaches, such that the students can respond to the changing parameters as well as the size and variety of the given data (</w:t>
      </w:r>
      <w:r>
        <w:rPr>
          <w:b/>
          <w:sz w:val="20"/>
          <w:szCs w:val="20"/>
          <w:lang w:val="en-CA"/>
        </w:rPr>
        <w:t>Outcome 4</w:t>
      </w:r>
      <w:r>
        <w:rPr>
          <w:sz w:val="20"/>
          <w:szCs w:val="20"/>
          <w:lang w:val="en-CA"/>
        </w:rPr>
        <w:t>). By employing statistical metrics and interpretive evaluation criteria they will be able to provide robust qualitative and quantitative interpretations of topic models. At the same time they will learn and apply the principles of providing reproducible solutions (</w:t>
      </w:r>
      <w:r>
        <w:rPr>
          <w:b/>
          <w:sz w:val="20"/>
          <w:szCs w:val="20"/>
          <w:lang w:val="en-CA"/>
        </w:rPr>
        <w:t>Outcome 5</w:t>
      </w:r>
      <w:r>
        <w:rPr>
          <w:sz w:val="20"/>
          <w:szCs w:val="20"/>
          <w:lang w:val="en-CA"/>
        </w:rPr>
        <w:t>). Finally, the course will allow students to develop their own goals and continue in life-long intellectual growth beyond graduation (</w:t>
      </w:r>
      <w:r>
        <w:rPr>
          <w:b/>
          <w:sz w:val="20"/>
          <w:szCs w:val="20"/>
          <w:lang w:val="en-CA"/>
        </w:rPr>
        <w:t>Outcome 6</w:t>
      </w:r>
      <w:r>
        <w:rPr>
          <w:sz w:val="20"/>
          <w:szCs w:val="20"/>
          <w:lang w:val="en-CA"/>
        </w:rPr>
        <w:t>).</w:t>
      </w:r>
    </w:p>
    <w:p w14:paraId="1E812B7D" w14:textId="77777777" w:rsidR="00783C7B" w:rsidRDefault="00783C7B">
      <w:pPr>
        <w:rPr>
          <w:sz w:val="20"/>
          <w:szCs w:val="20"/>
        </w:rPr>
      </w:pPr>
    </w:p>
    <w:p w14:paraId="5C6E0CC3" w14:textId="77777777" w:rsidR="00783C7B" w:rsidRDefault="00000000">
      <w:pPr>
        <w:rPr>
          <w:b/>
          <w:bCs/>
          <w:sz w:val="20"/>
          <w:szCs w:val="20"/>
        </w:rPr>
      </w:pPr>
      <w:r>
        <w:rPr>
          <w:b/>
          <w:bCs/>
          <w:sz w:val="20"/>
          <w:szCs w:val="20"/>
        </w:rPr>
        <w:t>Class Format</w:t>
      </w:r>
    </w:p>
    <w:p w14:paraId="04EC7115" w14:textId="77777777" w:rsidR="00783C7B" w:rsidRDefault="00783C7B">
      <w:pPr>
        <w:rPr>
          <w:sz w:val="20"/>
          <w:szCs w:val="20"/>
        </w:rPr>
      </w:pPr>
    </w:p>
    <w:p w14:paraId="7DBAD6BE" w14:textId="77777777" w:rsidR="00783C7B" w:rsidRDefault="00000000">
      <w:pPr>
        <w:jc w:val="both"/>
        <w:rPr>
          <w:sz w:val="20"/>
          <w:szCs w:val="20"/>
        </w:rPr>
      </w:pPr>
      <w:r>
        <w:rPr>
          <w:sz w:val="20"/>
          <w:szCs w:val="20"/>
        </w:rPr>
        <w:t>The course will consist of lectures, class discussions, and tutorials. Students are expected to attend the classes and to actively participate in the discussions and tutorials. For each class, a series of topics are provided to guide students through the readings and activities, and to frame the lectures, discussions, and studios.</w:t>
      </w:r>
    </w:p>
    <w:p w14:paraId="03CD25FF" w14:textId="77777777" w:rsidR="00783C7B" w:rsidRDefault="00783C7B">
      <w:pPr>
        <w:jc w:val="both"/>
        <w:rPr>
          <w:sz w:val="20"/>
          <w:szCs w:val="20"/>
        </w:rPr>
      </w:pPr>
    </w:p>
    <w:p w14:paraId="70375B8F" w14:textId="77777777" w:rsidR="00783C7B" w:rsidRDefault="00000000">
      <w:pPr>
        <w:jc w:val="both"/>
        <w:rPr>
          <w:sz w:val="20"/>
          <w:szCs w:val="20"/>
        </w:rPr>
      </w:pPr>
      <w:r>
        <w:rPr>
          <w:sz w:val="20"/>
          <w:szCs w:val="20"/>
        </w:rPr>
        <w:t>Teaching and learning is a shared responsibility, influenced by individual knowledge and experience, and achieved through expanding our awareness of the different issues and approaches involved in information architecture. Commitment, preparation, and active participation are important ingredients to realize this goal. Your preparation and participation are important to your learning and the learning of your colleagues.</w:t>
      </w:r>
    </w:p>
    <w:p w14:paraId="16C0786F" w14:textId="77777777" w:rsidR="00783C7B" w:rsidRDefault="00783C7B">
      <w:pPr>
        <w:jc w:val="both"/>
        <w:rPr>
          <w:sz w:val="20"/>
          <w:szCs w:val="20"/>
        </w:rPr>
      </w:pPr>
    </w:p>
    <w:p w14:paraId="70D8FAFC" w14:textId="77777777" w:rsidR="00783C7B" w:rsidRDefault="00000000">
      <w:pPr>
        <w:jc w:val="both"/>
        <w:rPr>
          <w:sz w:val="20"/>
          <w:szCs w:val="20"/>
        </w:rPr>
      </w:pPr>
      <w:r>
        <w:rPr>
          <w:sz w:val="20"/>
          <w:szCs w:val="20"/>
        </w:rPr>
        <w:t>All the course materials will be available on the University of Toronto learning management system (Quercus) together with assignments and announcements.</w:t>
      </w:r>
    </w:p>
    <w:p w14:paraId="4F218C62" w14:textId="77777777" w:rsidR="00783C7B" w:rsidRDefault="00783C7B">
      <w:pPr>
        <w:jc w:val="both"/>
        <w:rPr>
          <w:sz w:val="20"/>
          <w:szCs w:val="20"/>
        </w:rPr>
      </w:pPr>
    </w:p>
    <w:p w14:paraId="551368BD" w14:textId="77777777" w:rsidR="00783C7B" w:rsidRDefault="00000000">
      <w:pPr>
        <w:jc w:val="both"/>
        <w:rPr>
          <w:b/>
          <w:bCs/>
          <w:sz w:val="20"/>
          <w:szCs w:val="20"/>
        </w:rPr>
      </w:pPr>
      <w:r>
        <w:rPr>
          <w:b/>
          <w:bCs/>
          <w:sz w:val="20"/>
          <w:szCs w:val="20"/>
        </w:rPr>
        <w:t>Weekly Readings:</w:t>
      </w:r>
    </w:p>
    <w:p w14:paraId="64A5EC08" w14:textId="77777777" w:rsidR="00783C7B" w:rsidRDefault="00783C7B">
      <w:pPr>
        <w:jc w:val="both"/>
        <w:rPr>
          <w:b/>
          <w:bCs/>
          <w:sz w:val="20"/>
          <w:szCs w:val="20"/>
        </w:rPr>
      </w:pPr>
    </w:p>
    <w:tbl>
      <w:tblPr>
        <w:tblStyle w:val="TableGrid"/>
        <w:tblW w:w="9805" w:type="dxa"/>
        <w:tblLayout w:type="fixed"/>
        <w:tblLook w:val="04A0" w:firstRow="1" w:lastRow="0" w:firstColumn="1" w:lastColumn="0" w:noHBand="0" w:noVBand="1"/>
      </w:tblPr>
      <w:tblGrid>
        <w:gridCol w:w="803"/>
        <w:gridCol w:w="9002"/>
      </w:tblGrid>
      <w:tr w:rsidR="00783C7B" w14:paraId="053F9B31" w14:textId="77777777">
        <w:tc>
          <w:tcPr>
            <w:tcW w:w="803" w:type="dxa"/>
          </w:tcPr>
          <w:p w14:paraId="4C5CD2C9" w14:textId="77777777" w:rsidR="00783C7B" w:rsidRDefault="00000000">
            <w:pPr>
              <w:rPr>
                <w:b/>
                <w:bCs/>
                <w:sz w:val="20"/>
                <w:szCs w:val="20"/>
              </w:rPr>
            </w:pPr>
            <w:r>
              <w:rPr>
                <w:b/>
                <w:bCs/>
                <w:sz w:val="20"/>
                <w:szCs w:val="20"/>
              </w:rPr>
              <w:t>Week</w:t>
            </w:r>
          </w:p>
        </w:tc>
        <w:tc>
          <w:tcPr>
            <w:tcW w:w="9001" w:type="dxa"/>
          </w:tcPr>
          <w:p w14:paraId="200F47BB" w14:textId="77777777" w:rsidR="00783C7B" w:rsidRDefault="00000000">
            <w:pPr>
              <w:rPr>
                <w:b/>
                <w:bCs/>
                <w:sz w:val="20"/>
                <w:szCs w:val="20"/>
              </w:rPr>
            </w:pPr>
            <w:r>
              <w:rPr>
                <w:b/>
                <w:bCs/>
                <w:sz w:val="20"/>
                <w:szCs w:val="20"/>
              </w:rPr>
              <w:t>Assigned Reading</w:t>
            </w:r>
          </w:p>
        </w:tc>
      </w:tr>
      <w:tr w:rsidR="00783C7B" w14:paraId="373711BE" w14:textId="77777777">
        <w:tc>
          <w:tcPr>
            <w:tcW w:w="803" w:type="dxa"/>
          </w:tcPr>
          <w:p w14:paraId="74315A80" w14:textId="77777777" w:rsidR="00783C7B" w:rsidRDefault="00000000">
            <w:pPr>
              <w:jc w:val="center"/>
              <w:rPr>
                <w:sz w:val="20"/>
                <w:szCs w:val="20"/>
              </w:rPr>
            </w:pPr>
            <w:r>
              <w:rPr>
                <w:sz w:val="20"/>
                <w:szCs w:val="20"/>
              </w:rPr>
              <w:t>2</w:t>
            </w:r>
          </w:p>
        </w:tc>
        <w:tc>
          <w:tcPr>
            <w:tcW w:w="9001" w:type="dxa"/>
          </w:tcPr>
          <w:p w14:paraId="2469C714" w14:textId="77777777" w:rsidR="00783C7B" w:rsidRDefault="00000000">
            <w:pPr>
              <w:rPr>
                <w:sz w:val="20"/>
                <w:szCs w:val="20"/>
              </w:rPr>
            </w:pPr>
            <w:r>
              <w:rPr>
                <w:sz w:val="20"/>
                <w:szCs w:val="20"/>
              </w:rPr>
              <w:t>Technical:</w:t>
            </w:r>
          </w:p>
          <w:p w14:paraId="0907175F" w14:textId="77777777" w:rsidR="00783C7B" w:rsidRDefault="00000000">
            <w:pPr>
              <w:pStyle w:val="ListParagraph"/>
              <w:numPr>
                <w:ilvl w:val="0"/>
                <w:numId w:val="5"/>
              </w:numPr>
              <w:rPr>
                <w:sz w:val="20"/>
                <w:szCs w:val="20"/>
              </w:rPr>
            </w:pPr>
            <w:r>
              <w:rPr>
                <w:sz w:val="20"/>
                <w:szCs w:val="20"/>
              </w:rPr>
              <w:t xml:space="preserve"> </w:t>
            </w:r>
            <w:hyperlink r:id="rId11">
              <w:r>
                <w:rPr>
                  <w:rStyle w:val="Hyperlink"/>
                  <w:sz w:val="20"/>
                  <w:szCs w:val="20"/>
                </w:rPr>
                <w:t>Bits to Characters</w:t>
              </w:r>
            </w:hyperlink>
            <w:r>
              <w:rPr>
                <w:sz w:val="20"/>
                <w:szCs w:val="20"/>
              </w:rPr>
              <w:t xml:space="preserve"> </w:t>
            </w:r>
          </w:p>
          <w:p w14:paraId="70184777" w14:textId="77777777" w:rsidR="00783C7B" w:rsidRDefault="00000000">
            <w:pPr>
              <w:pStyle w:val="NormalWeb"/>
              <w:spacing w:before="280" w:after="280"/>
              <w:rPr>
                <w:sz w:val="20"/>
                <w:szCs w:val="20"/>
              </w:rPr>
            </w:pPr>
            <w:r>
              <w:rPr>
                <w:sz w:val="20"/>
                <w:szCs w:val="20"/>
              </w:rPr>
              <w:lastRenderedPageBreak/>
              <w:t>Discussion:</w:t>
            </w:r>
          </w:p>
          <w:p w14:paraId="6E7A83A8" w14:textId="77777777" w:rsidR="00783C7B" w:rsidRDefault="00000000">
            <w:pPr>
              <w:pStyle w:val="ListParagraph"/>
              <w:numPr>
                <w:ilvl w:val="0"/>
                <w:numId w:val="6"/>
              </w:numPr>
              <w:spacing w:beforeAutospacing="1"/>
              <w:rPr>
                <w:sz w:val="20"/>
                <w:szCs w:val="20"/>
              </w:rPr>
            </w:pPr>
            <w:hyperlink r:id="rId12" w:tgtFrame="_blank">
              <w:r>
                <w:rPr>
                  <w:rStyle w:val="Hyperlink"/>
                  <w:sz w:val="20"/>
                  <w:szCs w:val="20"/>
                </w:rPr>
                <w:t>Stephen Ramsay, Toward an Algorithmic Criticism</w:t>
              </w:r>
            </w:hyperlink>
            <w:r>
              <w:rPr>
                <w:sz w:val="20"/>
                <w:szCs w:val="20"/>
              </w:rPr>
              <w:t xml:space="preserve"> </w:t>
            </w:r>
          </w:p>
          <w:p w14:paraId="6D19C5BB" w14:textId="77777777" w:rsidR="00783C7B" w:rsidRDefault="00000000">
            <w:pPr>
              <w:pStyle w:val="ListParagraph"/>
              <w:numPr>
                <w:ilvl w:val="0"/>
                <w:numId w:val="6"/>
              </w:numPr>
              <w:spacing w:afterAutospacing="1"/>
              <w:rPr>
                <w:sz w:val="20"/>
                <w:szCs w:val="20"/>
              </w:rPr>
            </w:pPr>
            <w:hyperlink r:id="rId13">
              <w:r>
                <w:rPr>
                  <w:rStyle w:val="Hyperlink"/>
                  <w:sz w:val="20"/>
                  <w:szCs w:val="20"/>
                </w:rPr>
                <w:t>Stephen Marche, Literature is not Data: Against Digital Humanities</w:t>
              </w:r>
            </w:hyperlink>
          </w:p>
          <w:p w14:paraId="10C380F6" w14:textId="77777777" w:rsidR="00783C7B" w:rsidRDefault="00783C7B">
            <w:pPr>
              <w:shd w:val="clear" w:color="auto" w:fill="FFFFFF"/>
              <w:spacing w:beforeAutospacing="1"/>
              <w:ind w:left="375"/>
              <w:rPr>
                <w:sz w:val="20"/>
                <w:szCs w:val="20"/>
                <w:lang w:val="en-CA"/>
              </w:rPr>
            </w:pPr>
          </w:p>
        </w:tc>
      </w:tr>
      <w:tr w:rsidR="00783C7B" w14:paraId="7E35C3FE" w14:textId="77777777">
        <w:tc>
          <w:tcPr>
            <w:tcW w:w="803" w:type="dxa"/>
          </w:tcPr>
          <w:p w14:paraId="56B07E96" w14:textId="77777777" w:rsidR="00783C7B" w:rsidRDefault="00000000">
            <w:pPr>
              <w:jc w:val="center"/>
              <w:rPr>
                <w:sz w:val="20"/>
                <w:szCs w:val="20"/>
              </w:rPr>
            </w:pPr>
            <w:r>
              <w:rPr>
                <w:sz w:val="20"/>
                <w:szCs w:val="20"/>
              </w:rPr>
              <w:lastRenderedPageBreak/>
              <w:t>3</w:t>
            </w:r>
          </w:p>
        </w:tc>
        <w:tc>
          <w:tcPr>
            <w:tcW w:w="9001" w:type="dxa"/>
          </w:tcPr>
          <w:p w14:paraId="4BF53528" w14:textId="77777777" w:rsidR="00783C7B" w:rsidRDefault="00000000">
            <w:pPr>
              <w:rPr>
                <w:sz w:val="20"/>
                <w:szCs w:val="20"/>
              </w:rPr>
            </w:pPr>
            <w:r>
              <w:rPr>
                <w:sz w:val="20"/>
                <w:szCs w:val="20"/>
              </w:rPr>
              <w:t>Technical:</w:t>
            </w:r>
          </w:p>
          <w:p w14:paraId="19051241" w14:textId="77777777" w:rsidR="00783C7B" w:rsidRDefault="00000000">
            <w:pPr>
              <w:numPr>
                <w:ilvl w:val="0"/>
                <w:numId w:val="7"/>
              </w:numPr>
              <w:spacing w:beforeAutospacing="1"/>
              <w:rPr>
                <w:sz w:val="20"/>
                <w:szCs w:val="20"/>
              </w:rPr>
            </w:pPr>
            <w:hyperlink r:id="rId14" w:tgtFrame="_blank">
              <w:r>
                <w:rPr>
                  <w:rStyle w:val="Hyperlink"/>
                  <w:sz w:val="20"/>
                  <w:szCs w:val="20"/>
                </w:rPr>
                <w:t xml:space="preserve">David </w:t>
              </w:r>
              <w:proofErr w:type="spellStart"/>
              <w:r>
                <w:rPr>
                  <w:rStyle w:val="Hyperlink"/>
                  <w:sz w:val="20"/>
                  <w:szCs w:val="20"/>
                </w:rPr>
                <w:t>Zentgraf</w:t>
              </w:r>
              <w:proofErr w:type="spellEnd"/>
              <w:r>
                <w:rPr>
                  <w:rStyle w:val="Hyperlink"/>
                  <w:sz w:val="20"/>
                  <w:szCs w:val="20"/>
                </w:rPr>
                <w:t>, What Every Programmer...To Work With Text</w:t>
              </w:r>
            </w:hyperlink>
            <w:r>
              <w:rPr>
                <w:sz w:val="20"/>
                <w:szCs w:val="20"/>
              </w:rPr>
              <w:t xml:space="preserve"> </w:t>
            </w:r>
          </w:p>
          <w:p w14:paraId="729A0F77" w14:textId="77777777" w:rsidR="00783C7B" w:rsidRDefault="00000000">
            <w:pPr>
              <w:numPr>
                <w:ilvl w:val="0"/>
                <w:numId w:val="7"/>
              </w:numPr>
              <w:rPr>
                <w:sz w:val="20"/>
                <w:szCs w:val="20"/>
              </w:rPr>
            </w:pPr>
            <w:hyperlink r:id="rId15" w:tgtFrame="_blank">
              <w:r>
                <w:rPr>
                  <w:rStyle w:val="Hyperlink"/>
                  <w:sz w:val="20"/>
                  <w:szCs w:val="20"/>
                </w:rPr>
                <w:t>RegexOne: Learn Regular Expressions</w:t>
              </w:r>
            </w:hyperlink>
            <w:r>
              <w:rPr>
                <w:sz w:val="20"/>
                <w:szCs w:val="20"/>
              </w:rPr>
              <w:t xml:space="preserve"> </w:t>
            </w:r>
          </w:p>
          <w:p w14:paraId="1B504FDA" w14:textId="77777777" w:rsidR="00783C7B" w:rsidRDefault="00000000">
            <w:pPr>
              <w:numPr>
                <w:ilvl w:val="0"/>
                <w:numId w:val="7"/>
              </w:numPr>
              <w:spacing w:afterAutospacing="1"/>
              <w:rPr>
                <w:sz w:val="20"/>
                <w:szCs w:val="20"/>
              </w:rPr>
            </w:pPr>
            <w:hyperlink r:id="rId16" w:tgtFrame="_blank">
              <w:r>
                <w:rPr>
                  <w:rStyle w:val="Hyperlink"/>
                  <w:sz w:val="20"/>
                  <w:szCs w:val="20"/>
                </w:rPr>
                <w:t>Christopher Potts, Sentiment Symposium Tutorial: Tokenizing</w:t>
              </w:r>
            </w:hyperlink>
            <w:r>
              <w:rPr>
                <w:sz w:val="20"/>
                <w:szCs w:val="20"/>
              </w:rPr>
              <w:t xml:space="preserve"> </w:t>
            </w:r>
          </w:p>
          <w:p w14:paraId="73142F57" w14:textId="77777777" w:rsidR="00783C7B" w:rsidRDefault="00000000">
            <w:pPr>
              <w:rPr>
                <w:sz w:val="20"/>
                <w:szCs w:val="20"/>
              </w:rPr>
            </w:pPr>
            <w:r>
              <w:rPr>
                <w:sz w:val="20"/>
                <w:szCs w:val="20"/>
              </w:rPr>
              <w:br/>
              <w:t xml:space="preserve">Discussion: </w:t>
            </w:r>
          </w:p>
          <w:p w14:paraId="686911F1" w14:textId="77777777" w:rsidR="00783C7B" w:rsidRDefault="00000000">
            <w:pPr>
              <w:numPr>
                <w:ilvl w:val="0"/>
                <w:numId w:val="8"/>
              </w:numPr>
              <w:spacing w:beforeAutospacing="1"/>
              <w:rPr>
                <w:sz w:val="20"/>
                <w:szCs w:val="20"/>
              </w:rPr>
            </w:pPr>
            <w:hyperlink r:id="rId17" w:tgtFrame="_blank">
              <w:r>
                <w:rPr>
                  <w:rStyle w:val="Hyperlink"/>
                  <w:sz w:val="20"/>
                  <w:szCs w:val="20"/>
                </w:rPr>
                <w:t>Ted Underwood, Where to Start with Text Mining</w:t>
              </w:r>
            </w:hyperlink>
          </w:p>
          <w:p w14:paraId="21E235C6" w14:textId="77777777" w:rsidR="00783C7B" w:rsidRDefault="00000000">
            <w:pPr>
              <w:pStyle w:val="NormalWeb"/>
              <w:numPr>
                <w:ilvl w:val="0"/>
                <w:numId w:val="8"/>
              </w:numPr>
              <w:spacing w:before="280" w:after="280"/>
              <w:rPr>
                <w:sz w:val="20"/>
                <w:szCs w:val="20"/>
              </w:rPr>
            </w:pPr>
            <w:hyperlink r:id="rId18" w:tgtFrame="_blank">
              <w:r>
                <w:rPr>
                  <w:rStyle w:val="Hyperlink"/>
                  <w:sz w:val="20"/>
                  <w:szCs w:val="20"/>
                </w:rPr>
                <w:t xml:space="preserve">Thomas </w:t>
              </w:r>
              <w:proofErr w:type="spellStart"/>
              <w:r>
                <w:rPr>
                  <w:rStyle w:val="Hyperlink"/>
                  <w:sz w:val="20"/>
                  <w:szCs w:val="20"/>
                </w:rPr>
                <w:t>Dimson</w:t>
              </w:r>
              <w:proofErr w:type="spellEnd"/>
              <w:r>
                <w:rPr>
                  <w:rStyle w:val="Hyperlink"/>
                  <w:sz w:val="20"/>
                  <w:szCs w:val="20"/>
                </w:rPr>
                <w:t xml:space="preserve">, </w:t>
              </w:r>
              <w:proofErr w:type="spellStart"/>
              <w:r>
                <w:rPr>
                  <w:rStyle w:val="Hyperlink"/>
                  <w:sz w:val="20"/>
                  <w:szCs w:val="20"/>
                </w:rPr>
                <w:t>Emojineering</w:t>
              </w:r>
              <w:proofErr w:type="spellEnd"/>
              <w:r>
                <w:rPr>
                  <w:rStyle w:val="Hyperlink"/>
                  <w:sz w:val="20"/>
                  <w:szCs w:val="20"/>
                </w:rPr>
                <w:t xml:space="preserve"> Part 1: Machine Learning for Emoji Trends</w:t>
              </w:r>
            </w:hyperlink>
          </w:p>
        </w:tc>
      </w:tr>
      <w:tr w:rsidR="00783C7B" w14:paraId="31F6428F" w14:textId="77777777">
        <w:tc>
          <w:tcPr>
            <w:tcW w:w="803" w:type="dxa"/>
          </w:tcPr>
          <w:p w14:paraId="6FACEA05" w14:textId="77777777" w:rsidR="00783C7B" w:rsidRDefault="00000000">
            <w:pPr>
              <w:jc w:val="center"/>
              <w:rPr>
                <w:sz w:val="20"/>
                <w:szCs w:val="20"/>
              </w:rPr>
            </w:pPr>
            <w:r>
              <w:rPr>
                <w:sz w:val="20"/>
                <w:szCs w:val="20"/>
              </w:rPr>
              <w:t>4</w:t>
            </w:r>
          </w:p>
        </w:tc>
        <w:tc>
          <w:tcPr>
            <w:tcW w:w="9001" w:type="dxa"/>
          </w:tcPr>
          <w:p w14:paraId="579AC0AB" w14:textId="77777777" w:rsidR="00783C7B" w:rsidRDefault="00000000">
            <w:pPr>
              <w:shd w:val="clear" w:color="auto" w:fill="FFFFFF"/>
              <w:spacing w:beforeAutospacing="1"/>
              <w:rPr>
                <w:color w:val="2D3B45"/>
                <w:sz w:val="20"/>
                <w:szCs w:val="20"/>
              </w:rPr>
            </w:pPr>
            <w:r>
              <w:rPr>
                <w:color w:val="2D3B45"/>
                <w:sz w:val="20"/>
                <w:szCs w:val="20"/>
              </w:rPr>
              <w:t>Technical:</w:t>
            </w:r>
          </w:p>
          <w:p w14:paraId="66DE4DE4" w14:textId="77777777" w:rsidR="00783C7B" w:rsidRDefault="00000000">
            <w:pPr>
              <w:pStyle w:val="ListParagraph"/>
              <w:numPr>
                <w:ilvl w:val="0"/>
                <w:numId w:val="10"/>
              </w:numPr>
              <w:rPr>
                <w:sz w:val="20"/>
                <w:szCs w:val="20"/>
              </w:rPr>
            </w:pPr>
            <w:r>
              <w:rPr>
                <w:sz w:val="20"/>
                <w:szCs w:val="20"/>
              </w:rPr>
              <w:t xml:space="preserve">Implement, and document </w:t>
            </w:r>
            <w:hyperlink r:id="rId19">
              <w:r>
                <w:rPr>
                  <w:rStyle w:val="Hyperlink"/>
                  <w:sz w:val="20"/>
                  <w:szCs w:val="20"/>
                </w:rPr>
                <w:t xml:space="preserve">Monroe et al., </w:t>
              </w:r>
              <w:proofErr w:type="spellStart"/>
              <w:r>
                <w:rPr>
                  <w:rStyle w:val="Hyperlink"/>
                  <w:i/>
                  <w:iCs/>
                  <w:sz w:val="20"/>
                  <w:szCs w:val="20"/>
                </w:rPr>
                <w:t>Fightin</w:t>
              </w:r>
              <w:proofErr w:type="spellEnd"/>
              <w:r>
                <w:rPr>
                  <w:rStyle w:val="Hyperlink"/>
                  <w:i/>
                  <w:iCs/>
                  <w:sz w:val="20"/>
                  <w:szCs w:val="20"/>
                </w:rPr>
                <w:t>' Words</w:t>
              </w:r>
            </w:hyperlink>
            <w:r>
              <w:rPr>
                <w:sz w:val="20"/>
                <w:szCs w:val="20"/>
              </w:rPr>
              <w:t xml:space="preserve">. </w:t>
            </w:r>
            <w:hyperlink r:id="rId20">
              <w:r>
                <w:rPr>
                  <w:rStyle w:val="Hyperlink"/>
                  <w:sz w:val="20"/>
                  <w:szCs w:val="20"/>
                </w:rPr>
                <w:t>Stats vs. Data Science Stack Exchange data</w:t>
              </w:r>
            </w:hyperlink>
            <w:r>
              <w:rPr>
                <w:sz w:val="20"/>
                <w:szCs w:val="20"/>
              </w:rPr>
              <w:t>.</w:t>
            </w:r>
          </w:p>
          <w:p w14:paraId="795F01A3" w14:textId="77777777" w:rsidR="00783C7B" w:rsidRDefault="00000000">
            <w:pPr>
              <w:shd w:val="clear" w:color="auto" w:fill="FFFFFF"/>
              <w:spacing w:beforeAutospacing="1"/>
              <w:rPr>
                <w:color w:val="2D3B45"/>
                <w:sz w:val="20"/>
                <w:szCs w:val="20"/>
              </w:rPr>
            </w:pPr>
            <w:r>
              <w:rPr>
                <w:color w:val="2D3B45"/>
                <w:sz w:val="20"/>
                <w:szCs w:val="20"/>
              </w:rPr>
              <w:t>Discussion:</w:t>
            </w:r>
          </w:p>
          <w:p w14:paraId="4CCEB3F0" w14:textId="77777777" w:rsidR="00783C7B" w:rsidRDefault="00000000">
            <w:pPr>
              <w:numPr>
                <w:ilvl w:val="0"/>
                <w:numId w:val="9"/>
              </w:numPr>
              <w:spacing w:beforeAutospacing="1"/>
              <w:rPr>
                <w:sz w:val="20"/>
                <w:szCs w:val="20"/>
              </w:rPr>
            </w:pPr>
            <w:r>
              <w:rPr>
                <w:sz w:val="20"/>
                <w:szCs w:val="20"/>
              </w:rPr>
              <w:t xml:space="preserve">Landauer et al., </w:t>
            </w:r>
            <w:hyperlink r:id="rId21">
              <w:r>
                <w:rPr>
                  <w:rStyle w:val="Hyperlink"/>
                  <w:sz w:val="20"/>
                  <w:szCs w:val="20"/>
                </w:rPr>
                <w:t>An Introduction to Latent Semantic Analysis</w:t>
              </w:r>
            </w:hyperlink>
            <w:r>
              <w:rPr>
                <w:sz w:val="20"/>
                <w:szCs w:val="20"/>
              </w:rPr>
              <w:t>.</w:t>
            </w:r>
          </w:p>
          <w:p w14:paraId="30D9E36B" w14:textId="77777777" w:rsidR="00783C7B" w:rsidRDefault="00000000">
            <w:pPr>
              <w:numPr>
                <w:ilvl w:val="0"/>
                <w:numId w:val="9"/>
              </w:numPr>
              <w:spacing w:afterAutospacing="1"/>
              <w:rPr>
                <w:sz w:val="20"/>
                <w:szCs w:val="20"/>
              </w:rPr>
            </w:pPr>
            <w:r>
              <w:rPr>
                <w:sz w:val="20"/>
                <w:szCs w:val="20"/>
              </w:rPr>
              <w:t xml:space="preserve">Brown et al., </w:t>
            </w:r>
            <w:hyperlink r:id="rId22">
              <w:r>
                <w:rPr>
                  <w:rStyle w:val="Hyperlink"/>
                  <w:sz w:val="20"/>
                  <w:szCs w:val="20"/>
                </w:rPr>
                <w:t>Class-Based n-gram Models of Natural Language</w:t>
              </w:r>
            </w:hyperlink>
            <w:r>
              <w:rPr>
                <w:sz w:val="20"/>
                <w:szCs w:val="20"/>
              </w:rPr>
              <w:t>.</w:t>
            </w:r>
          </w:p>
        </w:tc>
      </w:tr>
      <w:tr w:rsidR="00783C7B" w14:paraId="4947BB4B" w14:textId="77777777">
        <w:tc>
          <w:tcPr>
            <w:tcW w:w="803" w:type="dxa"/>
          </w:tcPr>
          <w:p w14:paraId="4F6434C0" w14:textId="77777777" w:rsidR="00783C7B" w:rsidRDefault="00000000">
            <w:pPr>
              <w:jc w:val="center"/>
              <w:rPr>
                <w:sz w:val="20"/>
                <w:szCs w:val="20"/>
              </w:rPr>
            </w:pPr>
            <w:r>
              <w:rPr>
                <w:sz w:val="20"/>
                <w:szCs w:val="20"/>
              </w:rPr>
              <w:t>6</w:t>
            </w:r>
          </w:p>
        </w:tc>
        <w:tc>
          <w:tcPr>
            <w:tcW w:w="9001" w:type="dxa"/>
          </w:tcPr>
          <w:p w14:paraId="52488A8E" w14:textId="77777777" w:rsidR="00783C7B" w:rsidRDefault="00000000">
            <w:pPr>
              <w:rPr>
                <w:sz w:val="20"/>
                <w:szCs w:val="20"/>
              </w:rPr>
            </w:pPr>
            <w:r>
              <w:rPr>
                <w:sz w:val="20"/>
                <w:szCs w:val="20"/>
              </w:rPr>
              <w:t>Technical + Discussion:</w:t>
            </w:r>
          </w:p>
          <w:p w14:paraId="43F85D80" w14:textId="77777777" w:rsidR="00783C7B" w:rsidRDefault="00000000">
            <w:pPr>
              <w:pStyle w:val="ListParagraph"/>
              <w:numPr>
                <w:ilvl w:val="0"/>
                <w:numId w:val="10"/>
              </w:numPr>
              <w:rPr>
                <w:sz w:val="20"/>
                <w:szCs w:val="20"/>
              </w:rPr>
            </w:pPr>
            <w:proofErr w:type="spellStart"/>
            <w:r>
              <w:rPr>
                <w:sz w:val="20"/>
                <w:szCs w:val="20"/>
              </w:rPr>
              <w:t>Rosen-Zvi</w:t>
            </w:r>
            <w:proofErr w:type="spellEnd"/>
            <w:r>
              <w:rPr>
                <w:sz w:val="20"/>
                <w:szCs w:val="20"/>
              </w:rPr>
              <w:t xml:space="preserve"> et al., </w:t>
            </w:r>
            <w:hyperlink r:id="rId23">
              <w:r>
                <w:rPr>
                  <w:rStyle w:val="Hyperlink"/>
                  <w:sz w:val="20"/>
                  <w:szCs w:val="20"/>
                </w:rPr>
                <w:t>The Author-Topic Model for Authors and Documents</w:t>
              </w:r>
            </w:hyperlink>
            <w:r>
              <w:rPr>
                <w:sz w:val="20"/>
                <w:szCs w:val="20"/>
              </w:rPr>
              <w:t>.</w:t>
            </w:r>
          </w:p>
          <w:p w14:paraId="2A27D144" w14:textId="77777777" w:rsidR="00783C7B" w:rsidRDefault="00000000">
            <w:pPr>
              <w:pStyle w:val="ListParagraph"/>
              <w:numPr>
                <w:ilvl w:val="0"/>
                <w:numId w:val="10"/>
              </w:numPr>
              <w:rPr>
                <w:sz w:val="20"/>
                <w:szCs w:val="20"/>
              </w:rPr>
            </w:pPr>
            <w:r>
              <w:rPr>
                <w:sz w:val="20"/>
                <w:szCs w:val="20"/>
              </w:rPr>
              <w:t xml:space="preserve">Wallach, </w:t>
            </w:r>
            <w:proofErr w:type="spellStart"/>
            <w:r>
              <w:rPr>
                <w:sz w:val="20"/>
                <w:szCs w:val="20"/>
              </w:rPr>
              <w:t>Mimno</w:t>
            </w:r>
            <w:proofErr w:type="spellEnd"/>
            <w:r>
              <w:rPr>
                <w:sz w:val="20"/>
                <w:szCs w:val="20"/>
              </w:rPr>
              <w:t xml:space="preserve">, McCallum, </w:t>
            </w:r>
            <w:hyperlink r:id="rId24">
              <w:r>
                <w:rPr>
                  <w:rStyle w:val="Hyperlink"/>
                  <w:sz w:val="20"/>
                  <w:szCs w:val="20"/>
                </w:rPr>
                <w:t>Rethinking LDA: Why Priors Matter</w:t>
              </w:r>
            </w:hyperlink>
            <w:r>
              <w:rPr>
                <w:sz w:val="20"/>
                <w:szCs w:val="20"/>
              </w:rPr>
              <w:t>.</w:t>
            </w:r>
          </w:p>
          <w:p w14:paraId="5493E868" w14:textId="77777777" w:rsidR="00783C7B" w:rsidRDefault="00000000">
            <w:pPr>
              <w:pStyle w:val="ListParagraph"/>
              <w:numPr>
                <w:ilvl w:val="0"/>
                <w:numId w:val="10"/>
              </w:numPr>
              <w:rPr>
                <w:sz w:val="20"/>
                <w:szCs w:val="20"/>
              </w:rPr>
            </w:pPr>
            <w:r>
              <w:rPr>
                <w:sz w:val="20"/>
                <w:szCs w:val="20"/>
              </w:rPr>
              <w:t xml:space="preserve">Wallach, </w:t>
            </w:r>
            <w:hyperlink r:id="rId25">
              <w:r>
                <w:rPr>
                  <w:rStyle w:val="Hyperlink"/>
                  <w:sz w:val="20"/>
                  <w:szCs w:val="20"/>
                </w:rPr>
                <w:t xml:space="preserve">Topic </w:t>
              </w:r>
              <w:proofErr w:type="spellStart"/>
              <w:r>
                <w:rPr>
                  <w:rStyle w:val="Hyperlink"/>
                  <w:sz w:val="20"/>
                  <w:szCs w:val="20"/>
                </w:rPr>
                <w:t>Modeling</w:t>
              </w:r>
              <w:proofErr w:type="spellEnd"/>
              <w:r>
                <w:rPr>
                  <w:rStyle w:val="Hyperlink"/>
                  <w:sz w:val="20"/>
                  <w:szCs w:val="20"/>
                </w:rPr>
                <w:t>: Beyond Bag-of-Words</w:t>
              </w:r>
            </w:hyperlink>
            <w:r>
              <w:rPr>
                <w:sz w:val="20"/>
                <w:szCs w:val="20"/>
              </w:rPr>
              <w:t xml:space="preserve">. </w:t>
            </w:r>
          </w:p>
        </w:tc>
      </w:tr>
      <w:tr w:rsidR="00783C7B" w14:paraId="4198EE57" w14:textId="77777777">
        <w:tc>
          <w:tcPr>
            <w:tcW w:w="803" w:type="dxa"/>
          </w:tcPr>
          <w:p w14:paraId="5FE8FA18" w14:textId="77777777" w:rsidR="00783C7B" w:rsidRDefault="00000000">
            <w:pPr>
              <w:jc w:val="center"/>
              <w:rPr>
                <w:sz w:val="20"/>
                <w:szCs w:val="20"/>
              </w:rPr>
            </w:pPr>
            <w:r>
              <w:rPr>
                <w:sz w:val="20"/>
                <w:szCs w:val="20"/>
              </w:rPr>
              <w:t>7</w:t>
            </w:r>
          </w:p>
        </w:tc>
        <w:tc>
          <w:tcPr>
            <w:tcW w:w="9001" w:type="dxa"/>
          </w:tcPr>
          <w:p w14:paraId="07CF605C" w14:textId="77777777" w:rsidR="00783C7B" w:rsidRDefault="00000000">
            <w:pPr>
              <w:rPr>
                <w:sz w:val="20"/>
                <w:szCs w:val="20"/>
              </w:rPr>
            </w:pPr>
            <w:r>
              <w:rPr>
                <w:sz w:val="20"/>
                <w:szCs w:val="20"/>
              </w:rPr>
              <w:t>Technical:</w:t>
            </w:r>
          </w:p>
          <w:p w14:paraId="39B063A4" w14:textId="77777777" w:rsidR="00783C7B" w:rsidRDefault="00000000">
            <w:pPr>
              <w:numPr>
                <w:ilvl w:val="0"/>
                <w:numId w:val="11"/>
              </w:numPr>
              <w:spacing w:beforeAutospacing="1" w:afterAutospacing="1"/>
              <w:rPr>
                <w:sz w:val="20"/>
                <w:szCs w:val="20"/>
              </w:rPr>
            </w:pPr>
            <w:hyperlink r:id="rId26" w:tgtFrame="_blank">
              <w:r>
                <w:rPr>
                  <w:rStyle w:val="Hyperlink"/>
                  <w:sz w:val="20"/>
                  <w:szCs w:val="20"/>
                </w:rPr>
                <w:t>The five most common similarity measures implemented in python</w:t>
              </w:r>
            </w:hyperlink>
            <w:r>
              <w:rPr>
                <w:sz w:val="20"/>
                <w:szCs w:val="20"/>
              </w:rPr>
              <w:t xml:space="preserve"> (with cute animals) </w:t>
            </w:r>
          </w:p>
          <w:p w14:paraId="3EEB6996" w14:textId="77777777" w:rsidR="00783C7B" w:rsidRDefault="00000000">
            <w:pPr>
              <w:rPr>
                <w:sz w:val="20"/>
                <w:szCs w:val="20"/>
              </w:rPr>
            </w:pPr>
            <w:r>
              <w:rPr>
                <w:sz w:val="20"/>
                <w:szCs w:val="20"/>
              </w:rPr>
              <w:t>Discussion:</w:t>
            </w:r>
          </w:p>
          <w:p w14:paraId="683E859E" w14:textId="77777777" w:rsidR="00783C7B" w:rsidRDefault="00000000">
            <w:pPr>
              <w:pStyle w:val="NormalWeb"/>
              <w:spacing w:before="280"/>
              <w:rPr>
                <w:sz w:val="20"/>
                <w:szCs w:val="20"/>
              </w:rPr>
            </w:pPr>
            <w:hyperlink r:id="rId27" w:tgtFrame="_blank">
              <w:r>
                <w:rPr>
                  <w:rStyle w:val="Hyperlink"/>
                  <w:sz w:val="20"/>
                  <w:szCs w:val="20"/>
                </w:rPr>
                <w:t>Barron et al., Individuals, Institutions, and Innovation in the Debates of the French Revolution</w:t>
              </w:r>
            </w:hyperlink>
          </w:p>
        </w:tc>
      </w:tr>
      <w:tr w:rsidR="00783C7B" w14:paraId="0C0C23C5" w14:textId="77777777">
        <w:tc>
          <w:tcPr>
            <w:tcW w:w="803" w:type="dxa"/>
          </w:tcPr>
          <w:p w14:paraId="22FC67AF" w14:textId="77777777" w:rsidR="00783C7B" w:rsidRDefault="00000000">
            <w:pPr>
              <w:jc w:val="center"/>
              <w:rPr>
                <w:sz w:val="20"/>
                <w:szCs w:val="20"/>
              </w:rPr>
            </w:pPr>
            <w:r>
              <w:rPr>
                <w:sz w:val="20"/>
                <w:szCs w:val="20"/>
              </w:rPr>
              <w:t>8</w:t>
            </w:r>
          </w:p>
        </w:tc>
        <w:tc>
          <w:tcPr>
            <w:tcW w:w="9001" w:type="dxa"/>
          </w:tcPr>
          <w:p w14:paraId="48226384" w14:textId="77777777" w:rsidR="00783C7B" w:rsidRDefault="00000000">
            <w:pPr>
              <w:rPr>
                <w:sz w:val="20"/>
                <w:szCs w:val="20"/>
              </w:rPr>
            </w:pPr>
            <w:r>
              <w:rPr>
                <w:sz w:val="20"/>
                <w:szCs w:val="20"/>
              </w:rPr>
              <w:t xml:space="preserve"> Technical:</w:t>
            </w:r>
          </w:p>
          <w:p w14:paraId="6A50889B" w14:textId="77777777" w:rsidR="00783C7B" w:rsidRDefault="00000000">
            <w:pPr>
              <w:numPr>
                <w:ilvl w:val="0"/>
                <w:numId w:val="12"/>
              </w:numPr>
              <w:spacing w:beforeAutospacing="1" w:afterAutospacing="1"/>
              <w:rPr>
                <w:sz w:val="20"/>
                <w:szCs w:val="20"/>
              </w:rPr>
            </w:pPr>
            <w:hyperlink r:id="rId28" w:tgtFrame="_blank">
              <w:r>
                <w:rPr>
                  <w:rStyle w:val="Hyperlink"/>
                  <w:sz w:val="20"/>
                  <w:szCs w:val="20"/>
                </w:rPr>
                <w:t>Testing Burrows's Delta</w:t>
              </w:r>
            </w:hyperlink>
            <w:r>
              <w:rPr>
                <w:sz w:val="20"/>
                <w:szCs w:val="20"/>
              </w:rPr>
              <w:t xml:space="preserve"> by David L. Hoover. Focus on the introduction. </w:t>
            </w:r>
          </w:p>
          <w:p w14:paraId="2E95915B" w14:textId="77777777" w:rsidR="00783C7B" w:rsidRDefault="00000000">
            <w:pPr>
              <w:rPr>
                <w:sz w:val="20"/>
                <w:szCs w:val="20"/>
              </w:rPr>
            </w:pPr>
            <w:r>
              <w:rPr>
                <w:sz w:val="20"/>
                <w:szCs w:val="20"/>
              </w:rPr>
              <w:t>Discussion:</w:t>
            </w:r>
          </w:p>
          <w:p w14:paraId="3AF60AE1" w14:textId="77777777" w:rsidR="00783C7B" w:rsidRDefault="00000000">
            <w:pPr>
              <w:pStyle w:val="NormalWeb"/>
              <w:spacing w:before="280"/>
              <w:rPr>
                <w:sz w:val="20"/>
                <w:szCs w:val="20"/>
              </w:rPr>
            </w:pPr>
            <w:hyperlink r:id="rId29" w:tgtFrame="_blank">
              <w:r>
                <w:rPr>
                  <w:rStyle w:val="Hyperlink"/>
                  <w:sz w:val="20"/>
                  <w:szCs w:val="20"/>
                </w:rPr>
                <w:t xml:space="preserve">How Patrick </w:t>
              </w:r>
              <w:proofErr w:type="spellStart"/>
              <w:r>
                <w:rPr>
                  <w:rStyle w:val="Hyperlink"/>
                  <w:sz w:val="20"/>
                  <w:szCs w:val="20"/>
                </w:rPr>
                <w:t>Juola</w:t>
              </w:r>
              <w:proofErr w:type="spellEnd"/>
              <w:r>
                <w:rPr>
                  <w:rStyle w:val="Hyperlink"/>
                  <w:sz w:val="20"/>
                  <w:szCs w:val="20"/>
                </w:rPr>
                <w:t xml:space="preserve"> identified J.K. Rowling's pseudonym</w:t>
              </w:r>
            </w:hyperlink>
            <w:r>
              <w:rPr>
                <w:sz w:val="20"/>
                <w:szCs w:val="20"/>
              </w:rPr>
              <w:t xml:space="preserve"> (also this </w:t>
            </w:r>
            <w:hyperlink r:id="rId30">
              <w:r>
                <w:rPr>
                  <w:rStyle w:val="Hyperlink"/>
                  <w:sz w:val="20"/>
                  <w:szCs w:val="20"/>
                </w:rPr>
                <w:t>more technical version</w:t>
              </w:r>
            </w:hyperlink>
            <w:r>
              <w:rPr>
                <w:sz w:val="20"/>
                <w:szCs w:val="20"/>
              </w:rPr>
              <w:t>).</w:t>
            </w:r>
          </w:p>
        </w:tc>
      </w:tr>
      <w:tr w:rsidR="00783C7B" w14:paraId="3AEF8DEC" w14:textId="77777777">
        <w:tc>
          <w:tcPr>
            <w:tcW w:w="803" w:type="dxa"/>
          </w:tcPr>
          <w:p w14:paraId="48C501BA" w14:textId="77777777" w:rsidR="00783C7B" w:rsidRDefault="00000000">
            <w:pPr>
              <w:jc w:val="center"/>
              <w:rPr>
                <w:sz w:val="20"/>
                <w:szCs w:val="20"/>
              </w:rPr>
            </w:pPr>
            <w:r>
              <w:rPr>
                <w:sz w:val="20"/>
                <w:szCs w:val="20"/>
              </w:rPr>
              <w:t>8</w:t>
            </w:r>
          </w:p>
        </w:tc>
        <w:tc>
          <w:tcPr>
            <w:tcW w:w="9001" w:type="dxa"/>
          </w:tcPr>
          <w:p w14:paraId="48E00926" w14:textId="77777777" w:rsidR="00783C7B" w:rsidRDefault="00000000">
            <w:pPr>
              <w:rPr>
                <w:sz w:val="20"/>
                <w:szCs w:val="20"/>
              </w:rPr>
            </w:pPr>
            <w:r>
              <w:rPr>
                <w:sz w:val="20"/>
                <w:szCs w:val="20"/>
              </w:rPr>
              <w:t>Technical:</w:t>
            </w:r>
          </w:p>
          <w:p w14:paraId="55CBC2B5" w14:textId="77777777" w:rsidR="00783C7B" w:rsidRDefault="00000000">
            <w:pPr>
              <w:numPr>
                <w:ilvl w:val="0"/>
                <w:numId w:val="13"/>
              </w:numPr>
              <w:spacing w:beforeAutospacing="1"/>
              <w:rPr>
                <w:sz w:val="20"/>
                <w:szCs w:val="20"/>
              </w:rPr>
            </w:pPr>
            <w:r>
              <w:rPr>
                <w:sz w:val="20"/>
                <w:szCs w:val="20"/>
              </w:rPr>
              <w:t xml:space="preserve">Matthew </w:t>
            </w:r>
            <w:proofErr w:type="spellStart"/>
            <w:r>
              <w:rPr>
                <w:sz w:val="20"/>
                <w:szCs w:val="20"/>
              </w:rPr>
              <w:t>Jockers</w:t>
            </w:r>
            <w:proofErr w:type="spellEnd"/>
            <w:r>
              <w:rPr>
                <w:sz w:val="20"/>
                <w:szCs w:val="20"/>
              </w:rPr>
              <w:t xml:space="preserve">, </w:t>
            </w:r>
            <w:hyperlink r:id="rId31">
              <w:r>
                <w:rPr>
                  <w:rStyle w:val="Hyperlink"/>
                  <w:sz w:val="20"/>
                  <w:szCs w:val="20"/>
                </w:rPr>
                <w:t>The LDA Buffet</w:t>
              </w:r>
            </w:hyperlink>
          </w:p>
          <w:p w14:paraId="04F973AC" w14:textId="77777777" w:rsidR="00783C7B" w:rsidRDefault="00000000">
            <w:pPr>
              <w:numPr>
                <w:ilvl w:val="0"/>
                <w:numId w:val="13"/>
              </w:numPr>
              <w:spacing w:afterAutospacing="1"/>
              <w:rPr>
                <w:sz w:val="20"/>
                <w:szCs w:val="20"/>
              </w:rPr>
            </w:pPr>
            <w:hyperlink r:id="rId32">
              <w:proofErr w:type="spellStart"/>
              <w:r>
                <w:rPr>
                  <w:rStyle w:val="Hyperlink"/>
                  <w:sz w:val="20"/>
                  <w:szCs w:val="20"/>
                </w:rPr>
                <w:t>Boyd-Graber</w:t>
              </w:r>
              <w:proofErr w:type="spellEnd"/>
              <w:r>
                <w:rPr>
                  <w:rStyle w:val="Hyperlink"/>
                  <w:sz w:val="20"/>
                  <w:szCs w:val="20"/>
                </w:rPr>
                <w:t xml:space="preserve">, Hu, and </w:t>
              </w:r>
              <w:proofErr w:type="spellStart"/>
              <w:r>
                <w:rPr>
                  <w:rStyle w:val="Hyperlink"/>
                  <w:sz w:val="20"/>
                  <w:szCs w:val="20"/>
                </w:rPr>
                <w:t>Mimno</w:t>
              </w:r>
              <w:proofErr w:type="spellEnd"/>
              <w:r>
                <w:rPr>
                  <w:rStyle w:val="Hyperlink"/>
                  <w:sz w:val="20"/>
                  <w:szCs w:val="20"/>
                </w:rPr>
                <w:t xml:space="preserve"> chapter 1</w:t>
              </w:r>
            </w:hyperlink>
            <w:r>
              <w:rPr>
                <w:sz w:val="20"/>
                <w:szCs w:val="20"/>
              </w:rPr>
              <w:t xml:space="preserve"> (read for intuition, don't worry too much about distributions). </w:t>
            </w:r>
          </w:p>
          <w:p w14:paraId="70D73FC2" w14:textId="77777777" w:rsidR="00783C7B" w:rsidRDefault="00000000">
            <w:pPr>
              <w:rPr>
                <w:sz w:val="20"/>
                <w:szCs w:val="20"/>
              </w:rPr>
            </w:pPr>
            <w:r>
              <w:rPr>
                <w:sz w:val="20"/>
                <w:szCs w:val="20"/>
              </w:rPr>
              <w:t>Discussion:</w:t>
            </w:r>
          </w:p>
          <w:p w14:paraId="0CB5F11D" w14:textId="77777777" w:rsidR="00783C7B" w:rsidRDefault="00000000">
            <w:pPr>
              <w:pStyle w:val="NormalWeb"/>
              <w:spacing w:before="280"/>
              <w:rPr>
                <w:sz w:val="20"/>
                <w:szCs w:val="20"/>
              </w:rPr>
            </w:pPr>
            <w:hyperlink r:id="rId33">
              <w:proofErr w:type="spellStart"/>
              <w:r>
                <w:rPr>
                  <w:rStyle w:val="Hyperlink"/>
                  <w:sz w:val="20"/>
                  <w:szCs w:val="20"/>
                </w:rPr>
                <w:t>Boyd-Graber</w:t>
              </w:r>
              <w:proofErr w:type="spellEnd"/>
              <w:r>
                <w:rPr>
                  <w:rStyle w:val="Hyperlink"/>
                  <w:sz w:val="20"/>
                  <w:szCs w:val="20"/>
                </w:rPr>
                <w:t xml:space="preserve">, Hu, and </w:t>
              </w:r>
              <w:proofErr w:type="spellStart"/>
              <w:r>
                <w:rPr>
                  <w:rStyle w:val="Hyperlink"/>
                  <w:sz w:val="20"/>
                  <w:szCs w:val="20"/>
                </w:rPr>
                <w:t>Mimno</w:t>
              </w:r>
              <w:proofErr w:type="spellEnd"/>
              <w:r>
                <w:rPr>
                  <w:rStyle w:val="Hyperlink"/>
                  <w:sz w:val="20"/>
                  <w:szCs w:val="20"/>
                </w:rPr>
                <w:t xml:space="preserve"> chapters 4 and 6</w:t>
              </w:r>
            </w:hyperlink>
          </w:p>
        </w:tc>
      </w:tr>
      <w:tr w:rsidR="00783C7B" w14:paraId="541B52AE" w14:textId="77777777">
        <w:tc>
          <w:tcPr>
            <w:tcW w:w="803" w:type="dxa"/>
          </w:tcPr>
          <w:p w14:paraId="13246CE8" w14:textId="77777777" w:rsidR="00783C7B" w:rsidRDefault="00000000">
            <w:pPr>
              <w:jc w:val="center"/>
              <w:rPr>
                <w:sz w:val="20"/>
                <w:szCs w:val="20"/>
              </w:rPr>
            </w:pPr>
            <w:r>
              <w:rPr>
                <w:sz w:val="20"/>
                <w:szCs w:val="20"/>
              </w:rPr>
              <w:lastRenderedPageBreak/>
              <w:t>10</w:t>
            </w:r>
          </w:p>
        </w:tc>
        <w:tc>
          <w:tcPr>
            <w:tcW w:w="9001" w:type="dxa"/>
          </w:tcPr>
          <w:p w14:paraId="7772AF68" w14:textId="77777777" w:rsidR="00783C7B" w:rsidRDefault="00000000">
            <w:pPr>
              <w:pStyle w:val="NormalWeb"/>
              <w:spacing w:after="280"/>
              <w:rPr>
                <w:sz w:val="20"/>
                <w:szCs w:val="20"/>
              </w:rPr>
            </w:pPr>
            <w:r>
              <w:rPr>
                <w:sz w:val="20"/>
                <w:szCs w:val="20"/>
              </w:rPr>
              <w:t>Technical + Discussion:</w:t>
            </w:r>
          </w:p>
          <w:p w14:paraId="5D23A003" w14:textId="77777777" w:rsidR="00823E69" w:rsidRPr="00823E69" w:rsidRDefault="00000000" w:rsidP="00823E69">
            <w:pPr>
              <w:pStyle w:val="NormalWeb"/>
              <w:numPr>
                <w:ilvl w:val="0"/>
                <w:numId w:val="5"/>
              </w:numPr>
              <w:spacing w:before="280"/>
              <w:rPr>
                <w:sz w:val="20"/>
                <w:szCs w:val="20"/>
                <w:lang w:val="en-CA"/>
              </w:rPr>
            </w:pPr>
            <w:hyperlink r:id="rId34">
              <w:r>
                <w:rPr>
                  <w:rStyle w:val="Hyperlink"/>
                  <w:sz w:val="20"/>
                  <w:szCs w:val="20"/>
                  <w:lang w:val="en-CA"/>
                </w:rPr>
                <w:t xml:space="preserve">Muller, M., Guha, S., </w:t>
              </w:r>
              <w:proofErr w:type="spellStart"/>
              <w:r>
                <w:rPr>
                  <w:rStyle w:val="Hyperlink"/>
                  <w:sz w:val="20"/>
                  <w:szCs w:val="20"/>
                  <w:lang w:val="en-CA"/>
                </w:rPr>
                <w:t>Baumer</w:t>
              </w:r>
              <w:proofErr w:type="spellEnd"/>
              <w:r>
                <w:rPr>
                  <w:rStyle w:val="Hyperlink"/>
                  <w:sz w:val="20"/>
                  <w:szCs w:val="20"/>
                  <w:lang w:val="en-CA"/>
                </w:rPr>
                <w:t xml:space="preserve">, E. P., </w:t>
              </w:r>
              <w:proofErr w:type="spellStart"/>
              <w:r>
                <w:rPr>
                  <w:rStyle w:val="Hyperlink"/>
                  <w:sz w:val="20"/>
                  <w:szCs w:val="20"/>
                  <w:lang w:val="en-CA"/>
                </w:rPr>
                <w:t>Mimno</w:t>
              </w:r>
              <w:proofErr w:type="spellEnd"/>
              <w:r>
                <w:rPr>
                  <w:rStyle w:val="Hyperlink"/>
                  <w:sz w:val="20"/>
                  <w:szCs w:val="20"/>
                  <w:lang w:val="en-CA"/>
                </w:rPr>
                <w:t xml:space="preserve">, D., &amp; Shami, N. S. (2016, November). Machine learning and grounded theory method: convergence, divergence, and combination. In </w:t>
              </w:r>
              <w:r>
                <w:rPr>
                  <w:rStyle w:val="Hyperlink"/>
                  <w:i/>
                  <w:iCs/>
                  <w:sz w:val="20"/>
                  <w:szCs w:val="20"/>
                  <w:lang w:val="en-CA"/>
                </w:rPr>
                <w:t>Proceedings of the 19th international conference on supporting group work</w:t>
              </w:r>
              <w:r>
                <w:rPr>
                  <w:rStyle w:val="Hyperlink"/>
                  <w:sz w:val="20"/>
                  <w:szCs w:val="20"/>
                  <w:lang w:val="en-CA"/>
                </w:rPr>
                <w:t xml:space="preserve"> (pp. 3-8).</w:t>
              </w:r>
              <w:proofErr w:type="spellStart"/>
            </w:hyperlink>
            <w:proofErr w:type="spellEnd"/>
          </w:p>
          <w:p w14:paraId="497622A1" w14:textId="62F14652" w:rsidR="00783C7B" w:rsidRDefault="00000000" w:rsidP="00823E69">
            <w:pPr>
              <w:pStyle w:val="NormalWeb"/>
              <w:numPr>
                <w:ilvl w:val="0"/>
                <w:numId w:val="5"/>
              </w:numPr>
              <w:spacing w:before="280"/>
              <w:rPr>
                <w:sz w:val="20"/>
                <w:szCs w:val="20"/>
                <w:lang w:val="en-CA"/>
              </w:rPr>
            </w:pPr>
            <w:hyperlink r:id="rId35">
              <w:proofErr w:type="spellStart"/>
              <w:r>
                <w:rPr>
                  <w:rStyle w:val="Hyperlink"/>
                  <w:sz w:val="20"/>
                  <w:szCs w:val="20"/>
                  <w:lang w:val="en-CA"/>
                </w:rPr>
                <w:t>Baumer</w:t>
              </w:r>
              <w:proofErr w:type="spellEnd"/>
              <w:r>
                <w:rPr>
                  <w:rStyle w:val="Hyperlink"/>
                  <w:sz w:val="20"/>
                  <w:szCs w:val="20"/>
                  <w:lang w:val="en-CA"/>
                </w:rPr>
                <w:t xml:space="preserve">, E. P., </w:t>
              </w:r>
              <w:proofErr w:type="spellStart"/>
              <w:r>
                <w:rPr>
                  <w:rStyle w:val="Hyperlink"/>
                  <w:sz w:val="20"/>
                  <w:szCs w:val="20"/>
                  <w:lang w:val="en-CA"/>
                </w:rPr>
                <w:t>Mimno</w:t>
              </w:r>
              <w:proofErr w:type="spellEnd"/>
              <w:r>
                <w:rPr>
                  <w:rStyle w:val="Hyperlink"/>
                  <w:sz w:val="20"/>
                  <w:szCs w:val="20"/>
                  <w:lang w:val="en-CA"/>
                </w:rPr>
                <w:t xml:space="preserve">, D., Guha, S., </w:t>
              </w:r>
              <w:proofErr w:type="spellStart"/>
              <w:r>
                <w:rPr>
                  <w:rStyle w:val="Hyperlink"/>
                  <w:sz w:val="20"/>
                  <w:szCs w:val="20"/>
                  <w:lang w:val="en-CA"/>
                </w:rPr>
                <w:t>Quan</w:t>
              </w:r>
              <w:proofErr w:type="spellEnd"/>
              <w:r>
                <w:rPr>
                  <w:rStyle w:val="Hyperlink"/>
                  <w:sz w:val="20"/>
                  <w:szCs w:val="20"/>
                  <w:lang w:val="en-CA"/>
                </w:rPr>
                <w:t xml:space="preserve">, E., &amp; Gay, G. K. (2017). Comparing grounded theory and topic </w:t>
              </w:r>
              <w:proofErr w:type="spellStart"/>
              <w:r>
                <w:rPr>
                  <w:rStyle w:val="Hyperlink"/>
                  <w:sz w:val="20"/>
                  <w:szCs w:val="20"/>
                  <w:lang w:val="en-CA"/>
                </w:rPr>
                <w:t>modeling</w:t>
              </w:r>
              <w:proofErr w:type="spellEnd"/>
              <w:r>
                <w:rPr>
                  <w:rStyle w:val="Hyperlink"/>
                  <w:sz w:val="20"/>
                  <w:szCs w:val="20"/>
                  <w:lang w:val="en-CA"/>
                </w:rPr>
                <w:t xml:space="preserve">: Extreme divergence or unlikely convergence?. </w:t>
              </w:r>
              <w:r>
                <w:rPr>
                  <w:rStyle w:val="Hyperlink"/>
                  <w:i/>
                  <w:iCs/>
                  <w:sz w:val="20"/>
                  <w:szCs w:val="20"/>
                  <w:lang w:val="en-CA"/>
                </w:rPr>
                <w:t>Journal of the Association for Information Science and Technology</w:t>
              </w:r>
              <w:r>
                <w:rPr>
                  <w:rStyle w:val="Hyperlink"/>
                  <w:sz w:val="20"/>
                  <w:szCs w:val="20"/>
                  <w:lang w:val="en-CA"/>
                </w:rPr>
                <w:t xml:space="preserve">, </w:t>
              </w:r>
              <w:r>
                <w:rPr>
                  <w:rStyle w:val="Hyperlink"/>
                  <w:i/>
                  <w:iCs/>
                  <w:sz w:val="20"/>
                  <w:szCs w:val="20"/>
                  <w:lang w:val="en-CA"/>
                </w:rPr>
                <w:t>68</w:t>
              </w:r>
              <w:r>
                <w:rPr>
                  <w:rStyle w:val="Hyperlink"/>
                  <w:sz w:val="20"/>
                  <w:szCs w:val="20"/>
                  <w:lang w:val="en-CA"/>
                </w:rPr>
                <w:t>(6), 1397-1410.</w:t>
              </w:r>
            </w:hyperlink>
          </w:p>
        </w:tc>
      </w:tr>
      <w:tr w:rsidR="00783C7B" w14:paraId="42E0E0EC" w14:textId="77777777">
        <w:tc>
          <w:tcPr>
            <w:tcW w:w="803" w:type="dxa"/>
          </w:tcPr>
          <w:p w14:paraId="373FAF09" w14:textId="77777777" w:rsidR="00783C7B" w:rsidRDefault="00000000">
            <w:pPr>
              <w:jc w:val="center"/>
              <w:rPr>
                <w:sz w:val="20"/>
                <w:szCs w:val="20"/>
              </w:rPr>
            </w:pPr>
            <w:r>
              <w:rPr>
                <w:sz w:val="20"/>
                <w:szCs w:val="20"/>
              </w:rPr>
              <w:t>11</w:t>
            </w:r>
          </w:p>
        </w:tc>
        <w:tc>
          <w:tcPr>
            <w:tcW w:w="9001" w:type="dxa"/>
          </w:tcPr>
          <w:p w14:paraId="212AAD3C" w14:textId="77777777" w:rsidR="00783C7B" w:rsidRDefault="00000000">
            <w:pPr>
              <w:pStyle w:val="NormalWeb"/>
              <w:spacing w:after="280"/>
              <w:rPr>
                <w:sz w:val="20"/>
                <w:szCs w:val="20"/>
              </w:rPr>
            </w:pPr>
            <w:r>
              <w:rPr>
                <w:sz w:val="20"/>
                <w:szCs w:val="20"/>
              </w:rPr>
              <w:t>Technical + Discussion:</w:t>
            </w:r>
          </w:p>
          <w:p w14:paraId="4C3F7128" w14:textId="77777777" w:rsidR="00783C7B" w:rsidRDefault="00000000">
            <w:pPr>
              <w:pStyle w:val="ListParagraph"/>
              <w:numPr>
                <w:ilvl w:val="0"/>
                <w:numId w:val="15"/>
              </w:numPr>
              <w:rPr>
                <w:sz w:val="20"/>
                <w:szCs w:val="20"/>
              </w:rPr>
            </w:pPr>
            <w:r>
              <w:fldChar w:fldCharType="begin"/>
            </w:r>
            <w:r>
              <w:instrText xml:space="preserve"> HYPERLINK "http://antle.iat.sfu.ca/wp-content/uploads/Guest_2012_AppliedThematicAnlaysis_Ch1.pdf" \h </w:instrText>
            </w:r>
            <w:r>
              <w:fldChar w:fldCharType="separate"/>
            </w:r>
            <w:r>
              <w:rPr>
                <w:rStyle w:val="Hyperlink"/>
                <w:sz w:val="20"/>
                <w:szCs w:val="20"/>
              </w:rPr>
              <w:t xml:space="preserve">Guest, G., MacQueen, K. M., &amp; </w:t>
            </w:r>
            <w:proofErr w:type="spellStart"/>
            <w:r>
              <w:rPr>
                <w:rStyle w:val="Hyperlink"/>
                <w:sz w:val="20"/>
                <w:szCs w:val="20"/>
              </w:rPr>
              <w:t>Namey</w:t>
            </w:r>
            <w:proofErr w:type="spellEnd"/>
            <w:r>
              <w:rPr>
                <w:rStyle w:val="Hyperlink"/>
                <w:sz w:val="20"/>
                <w:szCs w:val="20"/>
              </w:rPr>
              <w:t xml:space="preserve">, E. E. (2012). Introduction to applied thematic analysis. </w:t>
            </w:r>
            <w:r>
              <w:rPr>
                <w:rStyle w:val="Hyperlink"/>
                <w:i/>
                <w:iCs/>
                <w:sz w:val="20"/>
                <w:szCs w:val="20"/>
              </w:rPr>
              <w:t>Applied thematic analysis</w:t>
            </w:r>
            <w:r>
              <w:rPr>
                <w:rStyle w:val="Hyperlink"/>
                <w:sz w:val="20"/>
                <w:szCs w:val="20"/>
              </w:rPr>
              <w:t xml:space="preserve">, </w:t>
            </w:r>
            <w:r>
              <w:rPr>
                <w:rStyle w:val="Hyperlink"/>
                <w:i/>
                <w:iCs/>
                <w:sz w:val="20"/>
                <w:szCs w:val="20"/>
              </w:rPr>
              <w:t>3</w:t>
            </w:r>
            <w:r>
              <w:rPr>
                <w:rStyle w:val="Hyperlink"/>
                <w:sz w:val="20"/>
                <w:szCs w:val="20"/>
              </w:rPr>
              <w:t>(20), 1-21.</w:t>
            </w:r>
            <w:r>
              <w:rPr>
                <w:rStyle w:val="Hyperlink"/>
                <w:sz w:val="20"/>
                <w:szCs w:val="20"/>
              </w:rPr>
              <w:fldChar w:fldCharType="end"/>
            </w:r>
          </w:p>
          <w:p w14:paraId="38E4F6E7" w14:textId="77777777" w:rsidR="00783C7B" w:rsidRDefault="00000000">
            <w:pPr>
              <w:pStyle w:val="ListParagraph"/>
              <w:numPr>
                <w:ilvl w:val="0"/>
                <w:numId w:val="15"/>
              </w:numPr>
              <w:rPr>
                <w:sz w:val="20"/>
                <w:szCs w:val="20"/>
              </w:rPr>
            </w:pPr>
            <w:hyperlink r:id="rId36">
              <w:r>
                <w:rPr>
                  <w:rStyle w:val="Hyperlink"/>
                  <w:sz w:val="20"/>
                  <w:szCs w:val="20"/>
                </w:rPr>
                <w:t xml:space="preserve">Braun, V., &amp; Clarke, V. (2006). Using thematic analysis in psychology. </w:t>
              </w:r>
              <w:r>
                <w:rPr>
                  <w:rStyle w:val="Hyperlink"/>
                  <w:i/>
                  <w:iCs/>
                  <w:sz w:val="20"/>
                  <w:szCs w:val="20"/>
                </w:rPr>
                <w:t>Qualitative research in psychology</w:t>
              </w:r>
              <w:r>
                <w:rPr>
                  <w:rStyle w:val="Hyperlink"/>
                  <w:sz w:val="20"/>
                  <w:szCs w:val="20"/>
                </w:rPr>
                <w:t xml:space="preserve">, </w:t>
              </w:r>
              <w:r>
                <w:rPr>
                  <w:rStyle w:val="Hyperlink"/>
                  <w:i/>
                  <w:iCs/>
                  <w:sz w:val="20"/>
                  <w:szCs w:val="20"/>
                </w:rPr>
                <w:t>3</w:t>
              </w:r>
              <w:r>
                <w:rPr>
                  <w:rStyle w:val="Hyperlink"/>
                  <w:sz w:val="20"/>
                  <w:szCs w:val="20"/>
                </w:rPr>
                <w:t>(2), 77-101.</w:t>
              </w:r>
            </w:hyperlink>
          </w:p>
        </w:tc>
      </w:tr>
      <w:tr w:rsidR="00783C7B" w14:paraId="13DD42AB" w14:textId="77777777">
        <w:tc>
          <w:tcPr>
            <w:tcW w:w="803" w:type="dxa"/>
          </w:tcPr>
          <w:p w14:paraId="482191E1" w14:textId="77777777" w:rsidR="00783C7B" w:rsidRDefault="00000000">
            <w:pPr>
              <w:jc w:val="center"/>
              <w:rPr>
                <w:sz w:val="20"/>
                <w:szCs w:val="20"/>
              </w:rPr>
            </w:pPr>
            <w:r>
              <w:rPr>
                <w:sz w:val="20"/>
                <w:szCs w:val="20"/>
              </w:rPr>
              <w:t>12</w:t>
            </w:r>
          </w:p>
        </w:tc>
        <w:tc>
          <w:tcPr>
            <w:tcW w:w="9001" w:type="dxa"/>
          </w:tcPr>
          <w:p w14:paraId="4AE63DE7" w14:textId="77777777" w:rsidR="00783C7B" w:rsidRDefault="00000000">
            <w:pPr>
              <w:pStyle w:val="NormalWeb"/>
              <w:spacing w:after="280"/>
              <w:rPr>
                <w:sz w:val="20"/>
                <w:szCs w:val="20"/>
              </w:rPr>
            </w:pPr>
            <w:r>
              <w:rPr>
                <w:sz w:val="20"/>
                <w:szCs w:val="20"/>
              </w:rPr>
              <w:t>Technical + Discussion:</w:t>
            </w:r>
          </w:p>
          <w:p w14:paraId="7DE1A699" w14:textId="77777777" w:rsidR="00783C7B" w:rsidRDefault="00000000">
            <w:pPr>
              <w:pStyle w:val="NormalWeb"/>
              <w:numPr>
                <w:ilvl w:val="0"/>
                <w:numId w:val="16"/>
              </w:numPr>
              <w:spacing w:before="280"/>
              <w:rPr>
                <w:sz w:val="20"/>
                <w:szCs w:val="20"/>
                <w:lang w:val="en-CA"/>
              </w:rPr>
            </w:pPr>
            <w:hyperlink r:id="rId37">
              <w:proofErr w:type="spellStart"/>
              <w:r>
                <w:rPr>
                  <w:rStyle w:val="Hyperlink"/>
                  <w:sz w:val="20"/>
                  <w:szCs w:val="20"/>
                  <w:lang w:val="en-CA"/>
                </w:rPr>
                <w:t>Blei</w:t>
              </w:r>
              <w:proofErr w:type="spellEnd"/>
              <w:r>
                <w:rPr>
                  <w:rStyle w:val="Hyperlink"/>
                  <w:sz w:val="20"/>
                  <w:szCs w:val="20"/>
                  <w:lang w:val="en-CA"/>
                </w:rPr>
                <w:t xml:space="preserve">, D. M., &amp; </w:t>
              </w:r>
              <w:proofErr w:type="spellStart"/>
              <w:r>
                <w:rPr>
                  <w:rStyle w:val="Hyperlink"/>
                  <w:sz w:val="20"/>
                  <w:szCs w:val="20"/>
                  <w:lang w:val="en-CA"/>
                </w:rPr>
                <w:t>McAuliffe</w:t>
              </w:r>
              <w:proofErr w:type="spellEnd"/>
              <w:r>
                <w:rPr>
                  <w:rStyle w:val="Hyperlink"/>
                  <w:sz w:val="20"/>
                  <w:szCs w:val="20"/>
                  <w:lang w:val="en-CA"/>
                </w:rPr>
                <w:t xml:space="preserve">, J. D. (2010). Supervised topic models. </w:t>
              </w:r>
              <w:r>
                <w:rPr>
                  <w:rStyle w:val="Hyperlink"/>
                  <w:i/>
                  <w:iCs/>
                  <w:sz w:val="20"/>
                  <w:szCs w:val="20"/>
                  <w:lang w:val="en-CA"/>
                </w:rPr>
                <w:t>arXiv preprint arXiv:1003.0783</w:t>
              </w:r>
              <w:r>
                <w:rPr>
                  <w:rStyle w:val="Hyperlink"/>
                  <w:sz w:val="20"/>
                  <w:szCs w:val="20"/>
                  <w:lang w:val="en-CA"/>
                </w:rPr>
                <w:t>.</w:t>
              </w:r>
            </w:hyperlink>
          </w:p>
          <w:p w14:paraId="54C13A0F" w14:textId="77777777" w:rsidR="00783C7B" w:rsidRDefault="00000000">
            <w:pPr>
              <w:pStyle w:val="NormalWeb"/>
              <w:numPr>
                <w:ilvl w:val="0"/>
                <w:numId w:val="16"/>
              </w:numPr>
              <w:spacing w:after="280"/>
              <w:rPr>
                <w:sz w:val="20"/>
                <w:szCs w:val="20"/>
                <w:lang w:val="en-CA"/>
              </w:rPr>
            </w:pPr>
            <w:hyperlink r:id="rId38">
              <w:proofErr w:type="spellStart"/>
              <w:r>
                <w:rPr>
                  <w:rStyle w:val="Hyperlink"/>
                  <w:sz w:val="20"/>
                  <w:szCs w:val="20"/>
                  <w:lang w:val="en-CA"/>
                </w:rPr>
                <w:t>Ramage</w:t>
              </w:r>
              <w:proofErr w:type="spellEnd"/>
              <w:r>
                <w:rPr>
                  <w:rStyle w:val="Hyperlink"/>
                  <w:sz w:val="20"/>
                  <w:szCs w:val="20"/>
                  <w:lang w:val="en-CA"/>
                </w:rPr>
                <w:t xml:space="preserve">, D., Manning, C. D., &amp; Dumais, S. (2011, August). Partially labeled topic models for interpretable text mining. In </w:t>
              </w:r>
              <w:r>
                <w:rPr>
                  <w:rStyle w:val="Hyperlink"/>
                  <w:i/>
                  <w:iCs/>
                  <w:sz w:val="20"/>
                  <w:szCs w:val="20"/>
                  <w:lang w:val="en-CA"/>
                </w:rPr>
                <w:t>Proceedings of the 17th ACM SIGKDD international conference on Knowledge discovery and data mining</w:t>
              </w:r>
              <w:r>
                <w:rPr>
                  <w:rStyle w:val="Hyperlink"/>
                  <w:sz w:val="20"/>
                  <w:szCs w:val="20"/>
                  <w:lang w:val="en-CA"/>
                </w:rPr>
                <w:t xml:space="preserve"> (pp. 457-465).</w:t>
              </w:r>
            </w:hyperlink>
          </w:p>
        </w:tc>
      </w:tr>
      <w:tr w:rsidR="00783C7B" w14:paraId="465492AA" w14:textId="77777777">
        <w:tc>
          <w:tcPr>
            <w:tcW w:w="803" w:type="dxa"/>
          </w:tcPr>
          <w:p w14:paraId="2A535F35" w14:textId="77777777" w:rsidR="00783C7B" w:rsidRDefault="00000000">
            <w:pPr>
              <w:jc w:val="center"/>
              <w:rPr>
                <w:sz w:val="20"/>
                <w:szCs w:val="20"/>
              </w:rPr>
            </w:pPr>
            <w:r>
              <w:rPr>
                <w:sz w:val="20"/>
                <w:szCs w:val="20"/>
              </w:rPr>
              <w:t>13</w:t>
            </w:r>
          </w:p>
        </w:tc>
        <w:tc>
          <w:tcPr>
            <w:tcW w:w="9001" w:type="dxa"/>
          </w:tcPr>
          <w:p w14:paraId="5B7839DC" w14:textId="77777777" w:rsidR="00783C7B" w:rsidRDefault="00000000">
            <w:pPr>
              <w:shd w:val="clear" w:color="auto" w:fill="FFFFFF"/>
              <w:spacing w:beforeAutospacing="1"/>
              <w:rPr>
                <w:color w:val="2D3B45"/>
                <w:sz w:val="20"/>
                <w:szCs w:val="20"/>
              </w:rPr>
            </w:pPr>
            <w:r>
              <w:rPr>
                <w:color w:val="2D3B45"/>
                <w:sz w:val="20"/>
                <w:szCs w:val="20"/>
              </w:rPr>
              <w:t>Technical + Discussion:</w:t>
            </w:r>
          </w:p>
          <w:p w14:paraId="2E50A34F" w14:textId="77777777" w:rsidR="00783C7B" w:rsidRDefault="00000000">
            <w:pPr>
              <w:pStyle w:val="ListParagraph"/>
              <w:numPr>
                <w:ilvl w:val="0"/>
                <w:numId w:val="14"/>
              </w:numPr>
              <w:rPr>
                <w:sz w:val="20"/>
                <w:szCs w:val="20"/>
              </w:rPr>
            </w:pPr>
            <w:r>
              <w:rPr>
                <w:sz w:val="20"/>
                <w:szCs w:val="20"/>
              </w:rPr>
              <w:t xml:space="preserve">Peters et al., </w:t>
            </w:r>
            <w:hyperlink r:id="rId39">
              <w:r>
                <w:rPr>
                  <w:rStyle w:val="Hyperlink"/>
                  <w:sz w:val="20"/>
                  <w:szCs w:val="20"/>
                </w:rPr>
                <w:t>Deep contextualized word representations</w:t>
              </w:r>
            </w:hyperlink>
            <w:r>
              <w:rPr>
                <w:sz w:val="20"/>
                <w:szCs w:val="20"/>
              </w:rPr>
              <w:t xml:space="preserve"> (page links to arXiv PDF) </w:t>
            </w:r>
          </w:p>
          <w:p w14:paraId="6695E73D" w14:textId="77777777" w:rsidR="00783C7B" w:rsidRDefault="00000000">
            <w:pPr>
              <w:pStyle w:val="NormalWeb"/>
              <w:numPr>
                <w:ilvl w:val="0"/>
                <w:numId w:val="14"/>
              </w:numPr>
              <w:spacing w:before="280"/>
              <w:rPr>
                <w:rStyle w:val="Hyperlink"/>
                <w:color w:val="auto"/>
                <w:sz w:val="20"/>
                <w:szCs w:val="20"/>
                <w:u w:val="none"/>
              </w:rPr>
            </w:pPr>
            <w:r>
              <w:rPr>
                <w:sz w:val="20"/>
                <w:szCs w:val="20"/>
              </w:rPr>
              <w:t xml:space="preserve">Devlin et al., </w:t>
            </w:r>
            <w:hyperlink r:id="rId40">
              <w:r>
                <w:rPr>
                  <w:rStyle w:val="Hyperlink"/>
                  <w:sz w:val="20"/>
                  <w:szCs w:val="20"/>
                </w:rPr>
                <w:t>BERT: Pre-training of Deep Bidirectional Transformers for Language Understanding</w:t>
              </w:r>
            </w:hyperlink>
            <w:r>
              <w:rPr>
                <w:sz w:val="20"/>
                <w:szCs w:val="20"/>
              </w:rPr>
              <w:t xml:space="preserve">, with </w:t>
            </w:r>
            <w:hyperlink r:id="rId41">
              <w:r>
                <w:rPr>
                  <w:rStyle w:val="Hyperlink"/>
                  <w:sz w:val="20"/>
                  <w:szCs w:val="20"/>
                </w:rPr>
                <w:t>code</w:t>
              </w:r>
            </w:hyperlink>
          </w:p>
          <w:p w14:paraId="1FD4EB53" w14:textId="77777777" w:rsidR="00783C7B" w:rsidRDefault="00000000">
            <w:pPr>
              <w:pStyle w:val="NormalWeb"/>
              <w:numPr>
                <w:ilvl w:val="0"/>
                <w:numId w:val="14"/>
              </w:numPr>
              <w:spacing w:after="280"/>
              <w:rPr>
                <w:sz w:val="20"/>
                <w:szCs w:val="20"/>
                <w:lang w:val="en-CA"/>
              </w:rPr>
            </w:pPr>
            <w:hyperlink r:id="rId42">
              <w:r>
                <w:rPr>
                  <w:rStyle w:val="Hyperlink"/>
                  <w:sz w:val="20"/>
                  <w:szCs w:val="20"/>
                  <w:lang w:val="en-CA"/>
                </w:rPr>
                <w:t xml:space="preserve">Bender, E. M., </w:t>
              </w:r>
              <w:proofErr w:type="spellStart"/>
              <w:r>
                <w:rPr>
                  <w:rStyle w:val="Hyperlink"/>
                  <w:sz w:val="20"/>
                  <w:szCs w:val="20"/>
                  <w:lang w:val="en-CA"/>
                </w:rPr>
                <w:t>Gebru</w:t>
              </w:r>
              <w:proofErr w:type="spellEnd"/>
              <w:r>
                <w:rPr>
                  <w:rStyle w:val="Hyperlink"/>
                  <w:sz w:val="20"/>
                  <w:szCs w:val="20"/>
                  <w:lang w:val="en-CA"/>
                </w:rPr>
                <w:t xml:space="preserve">, T., McMillan-Major, A., &amp; </w:t>
              </w:r>
              <w:proofErr w:type="spellStart"/>
              <w:r>
                <w:rPr>
                  <w:rStyle w:val="Hyperlink"/>
                  <w:sz w:val="20"/>
                  <w:szCs w:val="20"/>
                  <w:lang w:val="en-CA"/>
                </w:rPr>
                <w:t>Shmitchell</w:t>
              </w:r>
              <w:proofErr w:type="spellEnd"/>
              <w:r>
                <w:rPr>
                  <w:rStyle w:val="Hyperlink"/>
                  <w:sz w:val="20"/>
                  <w:szCs w:val="20"/>
                  <w:lang w:val="en-CA"/>
                </w:rPr>
                <w:t>, S. (2021, March). On the Dangers of Stochastic Parrots: Can Language Models Be Too Big?</w:t>
              </w:r>
              <w:r>
                <w:rPr>
                  <w:rStyle w:val="Hyperlink"/>
                  <w:rFonts w:ascii="Apple Color Emoji" w:hAnsi="Apple Color Emoji" w:cs="Apple Color Emoji"/>
                  <w:sz w:val="20"/>
                  <w:szCs w:val="20"/>
                  <w:lang w:val="en-CA"/>
                </w:rPr>
                <w:t>🦜</w:t>
              </w:r>
              <w:r>
                <w:rPr>
                  <w:rStyle w:val="Hyperlink"/>
                  <w:sz w:val="20"/>
                  <w:szCs w:val="20"/>
                  <w:lang w:val="en-CA"/>
                </w:rPr>
                <w:t xml:space="preserve">. In </w:t>
              </w:r>
              <w:r>
                <w:rPr>
                  <w:rStyle w:val="Hyperlink"/>
                  <w:i/>
                  <w:iCs/>
                  <w:sz w:val="20"/>
                  <w:szCs w:val="20"/>
                  <w:lang w:val="en-CA"/>
                </w:rPr>
                <w:t>Proceedings of the 2021 ACM Conference on Fairness, Accountability, and Transparency</w:t>
              </w:r>
              <w:r>
                <w:rPr>
                  <w:rStyle w:val="Hyperlink"/>
                  <w:sz w:val="20"/>
                  <w:szCs w:val="20"/>
                  <w:lang w:val="en-CA"/>
                </w:rPr>
                <w:t xml:space="preserve"> (pp. 610-623).</w:t>
              </w:r>
            </w:hyperlink>
          </w:p>
        </w:tc>
      </w:tr>
    </w:tbl>
    <w:p w14:paraId="358B507C" w14:textId="77777777" w:rsidR="00783C7B" w:rsidRDefault="00783C7B">
      <w:pPr>
        <w:jc w:val="both"/>
        <w:rPr>
          <w:sz w:val="20"/>
          <w:szCs w:val="20"/>
        </w:rPr>
      </w:pPr>
    </w:p>
    <w:p w14:paraId="3C9B7EE3" w14:textId="77777777" w:rsidR="00783C7B" w:rsidRDefault="00000000">
      <w:pPr>
        <w:rPr>
          <w:b/>
          <w:bCs/>
          <w:sz w:val="20"/>
          <w:szCs w:val="20"/>
        </w:rPr>
      </w:pPr>
      <w:r>
        <w:rPr>
          <w:b/>
          <w:bCs/>
          <w:sz w:val="20"/>
          <w:szCs w:val="20"/>
        </w:rPr>
        <w:t>Deliverables and Evaluation:</w:t>
      </w:r>
    </w:p>
    <w:p w14:paraId="345F9C23" w14:textId="77777777" w:rsidR="00783C7B" w:rsidRDefault="00783C7B">
      <w:pPr>
        <w:jc w:val="both"/>
        <w:rPr>
          <w:sz w:val="20"/>
          <w:szCs w:val="20"/>
        </w:rPr>
      </w:pPr>
    </w:p>
    <w:tbl>
      <w:tblPr>
        <w:tblW w:w="9350" w:type="dxa"/>
        <w:jc w:val="center"/>
        <w:tblLayout w:type="fixed"/>
        <w:tblLook w:val="0000" w:firstRow="0" w:lastRow="0" w:firstColumn="0" w:lastColumn="0" w:noHBand="0" w:noVBand="0"/>
      </w:tblPr>
      <w:tblGrid>
        <w:gridCol w:w="4919"/>
        <w:gridCol w:w="2125"/>
        <w:gridCol w:w="2306"/>
      </w:tblGrid>
      <w:tr w:rsidR="00783C7B" w14:paraId="0BC92129" w14:textId="77777777">
        <w:trPr>
          <w:jc w:val="center"/>
        </w:trPr>
        <w:tc>
          <w:tcPr>
            <w:tcW w:w="4919" w:type="dxa"/>
            <w:tcBorders>
              <w:top w:val="single" w:sz="4" w:space="0" w:color="000000"/>
              <w:left w:val="single" w:sz="4" w:space="0" w:color="000000"/>
              <w:bottom w:val="single" w:sz="4" w:space="0" w:color="000000"/>
              <w:right w:val="single" w:sz="4" w:space="0" w:color="000000"/>
            </w:tcBorders>
          </w:tcPr>
          <w:p w14:paraId="52F5C41A" w14:textId="77777777" w:rsidR="00783C7B" w:rsidRDefault="00000000">
            <w:pPr>
              <w:widowControl w:val="0"/>
              <w:jc w:val="center"/>
              <w:rPr>
                <w:b/>
                <w:bCs/>
                <w:sz w:val="20"/>
                <w:szCs w:val="20"/>
              </w:rPr>
            </w:pPr>
            <w:r>
              <w:rPr>
                <w:b/>
                <w:bCs/>
                <w:sz w:val="20"/>
                <w:szCs w:val="20"/>
              </w:rPr>
              <w:t>Evaluations</w:t>
            </w:r>
          </w:p>
        </w:tc>
        <w:tc>
          <w:tcPr>
            <w:tcW w:w="2125" w:type="dxa"/>
            <w:tcBorders>
              <w:top w:val="single" w:sz="4" w:space="0" w:color="000000"/>
              <w:left w:val="single" w:sz="4" w:space="0" w:color="000000"/>
              <w:bottom w:val="single" w:sz="4" w:space="0" w:color="000000"/>
              <w:right w:val="single" w:sz="4" w:space="0" w:color="000000"/>
            </w:tcBorders>
          </w:tcPr>
          <w:p w14:paraId="39710E09" w14:textId="77777777" w:rsidR="00783C7B" w:rsidRDefault="00000000">
            <w:pPr>
              <w:widowControl w:val="0"/>
              <w:jc w:val="center"/>
              <w:rPr>
                <w:b/>
                <w:bCs/>
                <w:sz w:val="20"/>
                <w:szCs w:val="20"/>
              </w:rPr>
            </w:pPr>
            <w:r>
              <w:rPr>
                <w:b/>
                <w:bCs/>
                <w:sz w:val="20"/>
                <w:szCs w:val="20"/>
              </w:rPr>
              <w:t>Due Date</w:t>
            </w:r>
          </w:p>
        </w:tc>
        <w:tc>
          <w:tcPr>
            <w:tcW w:w="2306" w:type="dxa"/>
            <w:tcBorders>
              <w:top w:val="single" w:sz="4" w:space="0" w:color="000000"/>
              <w:left w:val="single" w:sz="4" w:space="0" w:color="000000"/>
              <w:bottom w:val="single" w:sz="4" w:space="0" w:color="000000"/>
              <w:right w:val="single" w:sz="4" w:space="0" w:color="000000"/>
            </w:tcBorders>
          </w:tcPr>
          <w:p w14:paraId="41343B06" w14:textId="77777777" w:rsidR="00783C7B" w:rsidRDefault="00000000">
            <w:pPr>
              <w:widowControl w:val="0"/>
              <w:jc w:val="center"/>
              <w:rPr>
                <w:b/>
                <w:bCs/>
                <w:sz w:val="20"/>
                <w:szCs w:val="20"/>
              </w:rPr>
            </w:pPr>
            <w:r>
              <w:rPr>
                <w:b/>
                <w:bCs/>
                <w:sz w:val="20"/>
                <w:szCs w:val="20"/>
              </w:rPr>
              <w:t>Weight</w:t>
            </w:r>
          </w:p>
        </w:tc>
      </w:tr>
      <w:tr w:rsidR="00783C7B" w14:paraId="6DA3CEF1" w14:textId="77777777">
        <w:trPr>
          <w:jc w:val="center"/>
        </w:trPr>
        <w:tc>
          <w:tcPr>
            <w:tcW w:w="4919" w:type="dxa"/>
            <w:tcBorders>
              <w:top w:val="single" w:sz="4" w:space="0" w:color="000000"/>
              <w:left w:val="single" w:sz="4" w:space="0" w:color="000000"/>
              <w:bottom w:val="single" w:sz="4" w:space="0" w:color="000000"/>
              <w:right w:val="single" w:sz="4" w:space="0" w:color="000000"/>
            </w:tcBorders>
          </w:tcPr>
          <w:p w14:paraId="3E09DC6A" w14:textId="77777777" w:rsidR="00783C7B" w:rsidRDefault="00000000">
            <w:pPr>
              <w:widowControl w:val="0"/>
              <w:jc w:val="both"/>
              <w:rPr>
                <w:sz w:val="20"/>
                <w:szCs w:val="20"/>
                <w:lang w:val="en-CA"/>
              </w:rPr>
            </w:pPr>
            <w:r>
              <w:rPr>
                <w:sz w:val="20"/>
                <w:szCs w:val="20"/>
                <w:lang w:val="en-CA"/>
              </w:rPr>
              <w:t>Class Performance and Discussions</w:t>
            </w:r>
          </w:p>
          <w:p w14:paraId="1B59A308" w14:textId="77777777" w:rsidR="00783C7B" w:rsidRDefault="00783C7B">
            <w:pPr>
              <w:widowControl w:val="0"/>
              <w:jc w:val="both"/>
              <w:rPr>
                <w:sz w:val="20"/>
                <w:szCs w:val="20"/>
              </w:rPr>
            </w:pPr>
          </w:p>
        </w:tc>
        <w:tc>
          <w:tcPr>
            <w:tcW w:w="2125" w:type="dxa"/>
            <w:tcBorders>
              <w:top w:val="single" w:sz="4" w:space="0" w:color="000000"/>
              <w:left w:val="single" w:sz="4" w:space="0" w:color="000000"/>
              <w:bottom w:val="single" w:sz="4" w:space="0" w:color="000000"/>
              <w:right w:val="single" w:sz="4" w:space="0" w:color="000000"/>
            </w:tcBorders>
          </w:tcPr>
          <w:p w14:paraId="58D0192F" w14:textId="77777777" w:rsidR="00783C7B" w:rsidRDefault="00000000">
            <w:pPr>
              <w:widowControl w:val="0"/>
              <w:jc w:val="center"/>
              <w:rPr>
                <w:sz w:val="20"/>
                <w:szCs w:val="20"/>
              </w:rPr>
            </w:pPr>
            <w:r>
              <w:rPr>
                <w:sz w:val="20"/>
                <w:szCs w:val="20"/>
              </w:rPr>
              <w:t>ongoing</w:t>
            </w:r>
          </w:p>
        </w:tc>
        <w:tc>
          <w:tcPr>
            <w:tcW w:w="2306" w:type="dxa"/>
            <w:tcBorders>
              <w:top w:val="single" w:sz="4" w:space="0" w:color="000000"/>
              <w:left w:val="single" w:sz="4" w:space="0" w:color="000000"/>
              <w:bottom w:val="single" w:sz="4" w:space="0" w:color="000000"/>
              <w:right w:val="single" w:sz="4" w:space="0" w:color="000000"/>
            </w:tcBorders>
          </w:tcPr>
          <w:p w14:paraId="42631184" w14:textId="77777777" w:rsidR="00783C7B" w:rsidRDefault="00000000">
            <w:pPr>
              <w:widowControl w:val="0"/>
              <w:jc w:val="center"/>
              <w:rPr>
                <w:sz w:val="20"/>
                <w:szCs w:val="20"/>
              </w:rPr>
            </w:pPr>
            <w:r>
              <w:rPr>
                <w:sz w:val="20"/>
                <w:szCs w:val="20"/>
              </w:rPr>
              <w:t>10%</w:t>
            </w:r>
          </w:p>
        </w:tc>
      </w:tr>
      <w:tr w:rsidR="00783C7B" w14:paraId="53ABC091" w14:textId="77777777">
        <w:trPr>
          <w:jc w:val="center"/>
        </w:trPr>
        <w:tc>
          <w:tcPr>
            <w:tcW w:w="4919" w:type="dxa"/>
            <w:tcBorders>
              <w:top w:val="single" w:sz="4" w:space="0" w:color="000000"/>
              <w:left w:val="single" w:sz="4" w:space="0" w:color="000000"/>
              <w:bottom w:val="single" w:sz="4" w:space="0" w:color="000000"/>
              <w:right w:val="single" w:sz="4" w:space="0" w:color="000000"/>
            </w:tcBorders>
            <w:vAlign w:val="center"/>
          </w:tcPr>
          <w:p w14:paraId="4046D329" w14:textId="77777777" w:rsidR="00783C7B" w:rsidRDefault="00000000">
            <w:pPr>
              <w:widowControl w:val="0"/>
              <w:rPr>
                <w:sz w:val="20"/>
                <w:szCs w:val="20"/>
                <w:lang w:val="en-CA"/>
              </w:rPr>
            </w:pPr>
            <w:r>
              <w:rPr>
                <w:sz w:val="20"/>
                <w:szCs w:val="20"/>
                <w:lang w:val="en-CA"/>
              </w:rPr>
              <w:t>Reading Responses: Most weeks students will be asked to submit a reading response by Mondays 9 am EST</w:t>
            </w:r>
          </w:p>
          <w:p w14:paraId="781F9D0A" w14:textId="77777777" w:rsidR="00783C7B" w:rsidRDefault="00000000">
            <w:pPr>
              <w:widowControl w:val="0"/>
              <w:rPr>
                <w:sz w:val="20"/>
                <w:szCs w:val="20"/>
                <w:lang w:val="en-CA"/>
              </w:rPr>
            </w:pPr>
            <w:r>
              <w:rPr>
                <w:sz w:val="20"/>
                <w:szCs w:val="20"/>
                <w:lang w:val="en-CA"/>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6FD87DF8" w14:textId="17A9F0B0" w:rsidR="00783C7B" w:rsidRDefault="00000000">
            <w:pPr>
              <w:widowControl w:val="0"/>
              <w:jc w:val="center"/>
              <w:rPr>
                <w:sz w:val="20"/>
                <w:szCs w:val="20"/>
              </w:rPr>
            </w:pPr>
            <w:r>
              <w:rPr>
                <w:sz w:val="20"/>
                <w:szCs w:val="20"/>
              </w:rPr>
              <w:t xml:space="preserve">Tuesdays </w:t>
            </w:r>
            <w:r w:rsidR="00823E69">
              <w:rPr>
                <w:sz w:val="20"/>
                <w:szCs w:val="20"/>
              </w:rPr>
              <w:t>12</w:t>
            </w:r>
            <w:r>
              <w:rPr>
                <w:sz w:val="20"/>
                <w:szCs w:val="20"/>
              </w:rPr>
              <w:t xml:space="preserve"> </w:t>
            </w:r>
            <w:r w:rsidR="00823E69">
              <w:rPr>
                <w:sz w:val="20"/>
                <w:szCs w:val="20"/>
              </w:rPr>
              <w:t>pm</w:t>
            </w:r>
            <w:r>
              <w:rPr>
                <w:sz w:val="20"/>
                <w:szCs w:val="20"/>
              </w:rPr>
              <w:t xml:space="preserve"> EST</w:t>
            </w:r>
          </w:p>
        </w:tc>
        <w:tc>
          <w:tcPr>
            <w:tcW w:w="2306" w:type="dxa"/>
            <w:tcBorders>
              <w:top w:val="single" w:sz="4" w:space="0" w:color="000000"/>
              <w:left w:val="single" w:sz="4" w:space="0" w:color="000000"/>
              <w:bottom w:val="single" w:sz="4" w:space="0" w:color="000000"/>
              <w:right w:val="single" w:sz="4" w:space="0" w:color="000000"/>
            </w:tcBorders>
          </w:tcPr>
          <w:p w14:paraId="5F657E51" w14:textId="77777777" w:rsidR="00783C7B" w:rsidRDefault="00000000">
            <w:pPr>
              <w:widowControl w:val="0"/>
              <w:jc w:val="center"/>
              <w:rPr>
                <w:sz w:val="20"/>
                <w:szCs w:val="20"/>
              </w:rPr>
            </w:pPr>
            <w:r>
              <w:rPr>
                <w:sz w:val="20"/>
                <w:szCs w:val="20"/>
              </w:rPr>
              <w:t>20%</w:t>
            </w:r>
          </w:p>
        </w:tc>
      </w:tr>
      <w:tr w:rsidR="00783C7B" w14:paraId="32E2AC38" w14:textId="77777777">
        <w:trPr>
          <w:jc w:val="center"/>
        </w:trPr>
        <w:tc>
          <w:tcPr>
            <w:tcW w:w="4919" w:type="dxa"/>
            <w:tcBorders>
              <w:top w:val="single" w:sz="4" w:space="0" w:color="000000"/>
              <w:left w:val="single" w:sz="4" w:space="0" w:color="000000"/>
              <w:bottom w:val="single" w:sz="4" w:space="0" w:color="000000"/>
              <w:right w:val="single" w:sz="4" w:space="0" w:color="000000"/>
            </w:tcBorders>
            <w:vAlign w:val="center"/>
          </w:tcPr>
          <w:p w14:paraId="7F075E07" w14:textId="77777777" w:rsidR="00783C7B" w:rsidRDefault="00000000">
            <w:pPr>
              <w:widowControl w:val="0"/>
              <w:rPr>
                <w:sz w:val="20"/>
                <w:szCs w:val="20"/>
                <w:lang w:val="en-CA"/>
              </w:rPr>
            </w:pPr>
            <w:r>
              <w:rPr>
                <w:sz w:val="20"/>
                <w:szCs w:val="20"/>
                <w:lang w:val="en-CA"/>
              </w:rPr>
              <w:t>Mid Term Project Submission (</w:t>
            </w:r>
            <w:proofErr w:type="spellStart"/>
            <w:r>
              <w:rPr>
                <w:sz w:val="20"/>
                <w:szCs w:val="20"/>
                <w:lang w:val="en-CA"/>
              </w:rPr>
              <w:t>Modeling</w:t>
            </w:r>
            <w:proofErr w:type="spellEnd"/>
            <w:r>
              <w:rPr>
                <w:sz w:val="20"/>
                <w:szCs w:val="20"/>
                <w:lang w:val="en-CA"/>
              </w:rPr>
              <w:t>)</w:t>
            </w:r>
          </w:p>
          <w:p w14:paraId="58AF2D33" w14:textId="77777777" w:rsidR="00783C7B" w:rsidRDefault="00783C7B">
            <w:pPr>
              <w:widowControl w:val="0"/>
              <w:rPr>
                <w:sz w:val="20"/>
                <w:szCs w:val="20"/>
                <w:lang w:val="en-CA"/>
              </w:rPr>
            </w:pPr>
          </w:p>
        </w:tc>
        <w:tc>
          <w:tcPr>
            <w:tcW w:w="2125" w:type="dxa"/>
            <w:tcBorders>
              <w:top w:val="single" w:sz="4" w:space="0" w:color="000000"/>
              <w:left w:val="single" w:sz="4" w:space="0" w:color="000000"/>
              <w:bottom w:val="single" w:sz="4" w:space="0" w:color="000000"/>
              <w:right w:val="single" w:sz="4" w:space="0" w:color="000000"/>
            </w:tcBorders>
          </w:tcPr>
          <w:p w14:paraId="5365E4B4" w14:textId="77777777" w:rsidR="00783C7B" w:rsidRDefault="00000000">
            <w:pPr>
              <w:widowControl w:val="0"/>
              <w:jc w:val="center"/>
              <w:rPr>
                <w:sz w:val="20"/>
                <w:szCs w:val="20"/>
              </w:rPr>
            </w:pPr>
            <w:r>
              <w:rPr>
                <w:sz w:val="20"/>
                <w:szCs w:val="20"/>
              </w:rPr>
              <w:t>November 5</w:t>
            </w:r>
          </w:p>
        </w:tc>
        <w:tc>
          <w:tcPr>
            <w:tcW w:w="2306" w:type="dxa"/>
            <w:tcBorders>
              <w:top w:val="single" w:sz="4" w:space="0" w:color="000000"/>
              <w:left w:val="single" w:sz="4" w:space="0" w:color="000000"/>
              <w:bottom w:val="single" w:sz="4" w:space="0" w:color="000000"/>
              <w:right w:val="single" w:sz="4" w:space="0" w:color="000000"/>
            </w:tcBorders>
          </w:tcPr>
          <w:p w14:paraId="0703ABCE" w14:textId="77777777" w:rsidR="00783C7B" w:rsidRDefault="00000000">
            <w:pPr>
              <w:widowControl w:val="0"/>
              <w:jc w:val="center"/>
              <w:rPr>
                <w:sz w:val="20"/>
                <w:szCs w:val="20"/>
              </w:rPr>
            </w:pPr>
            <w:r>
              <w:rPr>
                <w:sz w:val="20"/>
                <w:szCs w:val="20"/>
              </w:rPr>
              <w:t>35%</w:t>
            </w:r>
          </w:p>
        </w:tc>
      </w:tr>
      <w:tr w:rsidR="00783C7B" w14:paraId="70050BEA" w14:textId="77777777">
        <w:trPr>
          <w:jc w:val="center"/>
        </w:trPr>
        <w:tc>
          <w:tcPr>
            <w:tcW w:w="4919" w:type="dxa"/>
            <w:tcBorders>
              <w:top w:val="single" w:sz="4" w:space="0" w:color="000000"/>
              <w:left w:val="single" w:sz="4" w:space="0" w:color="000000"/>
              <w:bottom w:val="single" w:sz="4" w:space="0" w:color="000000"/>
              <w:right w:val="single" w:sz="4" w:space="0" w:color="000000"/>
            </w:tcBorders>
            <w:vAlign w:val="center"/>
          </w:tcPr>
          <w:p w14:paraId="3CF5A487" w14:textId="77777777" w:rsidR="00783C7B" w:rsidRDefault="00000000">
            <w:pPr>
              <w:widowControl w:val="0"/>
              <w:rPr>
                <w:sz w:val="20"/>
                <w:szCs w:val="20"/>
                <w:lang w:val="en-CA"/>
              </w:rPr>
            </w:pPr>
            <w:r>
              <w:rPr>
                <w:sz w:val="20"/>
                <w:szCs w:val="20"/>
                <w:lang w:val="en-CA"/>
              </w:rPr>
              <w:t>Final Project Submission (Evaluation and Interpretation with Thematic Analysis)</w:t>
            </w:r>
          </w:p>
        </w:tc>
        <w:tc>
          <w:tcPr>
            <w:tcW w:w="2125" w:type="dxa"/>
            <w:tcBorders>
              <w:top w:val="single" w:sz="4" w:space="0" w:color="000000"/>
              <w:left w:val="single" w:sz="4" w:space="0" w:color="000000"/>
              <w:bottom w:val="single" w:sz="4" w:space="0" w:color="000000"/>
              <w:right w:val="single" w:sz="4" w:space="0" w:color="000000"/>
            </w:tcBorders>
          </w:tcPr>
          <w:p w14:paraId="36B5B41F" w14:textId="77777777" w:rsidR="00783C7B" w:rsidRDefault="00000000">
            <w:pPr>
              <w:widowControl w:val="0"/>
              <w:jc w:val="center"/>
              <w:rPr>
                <w:sz w:val="20"/>
                <w:szCs w:val="20"/>
              </w:rPr>
            </w:pPr>
            <w:r>
              <w:rPr>
                <w:sz w:val="20"/>
                <w:szCs w:val="20"/>
              </w:rPr>
              <w:t>December 15</w:t>
            </w:r>
          </w:p>
        </w:tc>
        <w:tc>
          <w:tcPr>
            <w:tcW w:w="2306" w:type="dxa"/>
            <w:tcBorders>
              <w:top w:val="single" w:sz="4" w:space="0" w:color="000000"/>
              <w:left w:val="single" w:sz="4" w:space="0" w:color="000000"/>
              <w:bottom w:val="single" w:sz="4" w:space="0" w:color="000000"/>
              <w:right w:val="single" w:sz="4" w:space="0" w:color="000000"/>
            </w:tcBorders>
          </w:tcPr>
          <w:p w14:paraId="73CBE45F" w14:textId="77777777" w:rsidR="00783C7B" w:rsidRDefault="00000000">
            <w:pPr>
              <w:widowControl w:val="0"/>
              <w:jc w:val="center"/>
              <w:rPr>
                <w:sz w:val="20"/>
                <w:szCs w:val="20"/>
              </w:rPr>
            </w:pPr>
            <w:r>
              <w:rPr>
                <w:sz w:val="20"/>
                <w:szCs w:val="20"/>
              </w:rPr>
              <w:t>35%</w:t>
            </w:r>
          </w:p>
        </w:tc>
      </w:tr>
    </w:tbl>
    <w:p w14:paraId="0CA71682" w14:textId="77777777" w:rsidR="00783C7B" w:rsidRDefault="00783C7B">
      <w:pPr>
        <w:jc w:val="both"/>
        <w:rPr>
          <w:sz w:val="20"/>
          <w:szCs w:val="20"/>
        </w:rPr>
      </w:pPr>
    </w:p>
    <w:p w14:paraId="01172E81" w14:textId="77777777" w:rsidR="00783C7B" w:rsidRDefault="00000000">
      <w:pPr>
        <w:tabs>
          <w:tab w:val="left" w:pos="8505"/>
        </w:tabs>
        <w:ind w:left="851" w:right="855"/>
        <w:jc w:val="both"/>
        <w:rPr>
          <w:sz w:val="20"/>
          <w:szCs w:val="20"/>
        </w:rPr>
      </w:pPr>
      <w:r>
        <w:rPr>
          <w:sz w:val="20"/>
          <w:szCs w:val="20"/>
        </w:rPr>
        <w:t xml:space="preserve">The course requirements and weights are final and will not be modified throughout the term. Late submissions will not be considered. </w:t>
      </w:r>
    </w:p>
    <w:p w14:paraId="715FC3F5" w14:textId="77777777" w:rsidR="00783C7B" w:rsidRDefault="00783C7B">
      <w:pPr>
        <w:jc w:val="both"/>
        <w:rPr>
          <w:caps/>
          <w:sz w:val="20"/>
          <w:szCs w:val="20"/>
          <w:lang w:eastAsia="en-CA"/>
        </w:rPr>
      </w:pPr>
    </w:p>
    <w:p w14:paraId="01ED7795" w14:textId="77777777" w:rsidR="00783C7B" w:rsidRDefault="00000000">
      <w:pPr>
        <w:jc w:val="both"/>
        <w:rPr>
          <w:b/>
          <w:sz w:val="20"/>
          <w:szCs w:val="20"/>
        </w:rPr>
      </w:pPr>
      <w:r>
        <w:rPr>
          <w:b/>
          <w:sz w:val="20"/>
          <w:szCs w:val="20"/>
        </w:rPr>
        <w:lastRenderedPageBreak/>
        <w:t>Communication Policy:</w:t>
      </w:r>
    </w:p>
    <w:p w14:paraId="0E114B99" w14:textId="77777777" w:rsidR="00783C7B" w:rsidRDefault="00783C7B">
      <w:pPr>
        <w:jc w:val="both"/>
        <w:rPr>
          <w:bCs/>
          <w:sz w:val="20"/>
          <w:szCs w:val="20"/>
        </w:rPr>
      </w:pPr>
    </w:p>
    <w:p w14:paraId="488DF677" w14:textId="77777777" w:rsidR="00783C7B" w:rsidRDefault="00000000">
      <w:pPr>
        <w:jc w:val="both"/>
        <w:rPr>
          <w:sz w:val="20"/>
          <w:szCs w:val="20"/>
        </w:rPr>
      </w:pPr>
      <w:r>
        <w:rPr>
          <w:sz w:val="20"/>
          <w:szCs w:val="20"/>
        </w:rPr>
        <w:t>If you have a question, there is a high chance that other students in the course have the same question or, at least, will benefit from the answer. Please post all the questions to the INF2209 Quercus Discussion Board so everyone in the course can benefit from your questions and our answers. Students are encouraged to post answers to the questions of other students where appropriate.</w:t>
      </w:r>
    </w:p>
    <w:p w14:paraId="09350176" w14:textId="77777777" w:rsidR="00783C7B" w:rsidRDefault="00783C7B">
      <w:pPr>
        <w:jc w:val="both"/>
        <w:rPr>
          <w:sz w:val="20"/>
          <w:szCs w:val="20"/>
        </w:rPr>
      </w:pPr>
    </w:p>
    <w:p w14:paraId="5185B141" w14:textId="77777777" w:rsidR="00783C7B" w:rsidRDefault="00000000">
      <w:pPr>
        <w:jc w:val="both"/>
        <w:rPr>
          <w:sz w:val="20"/>
          <w:szCs w:val="20"/>
        </w:rPr>
      </w:pPr>
      <w:r>
        <w:rPr>
          <w:sz w:val="20"/>
          <w:szCs w:val="20"/>
        </w:rPr>
        <w:t xml:space="preserve">Emails to the instructor and </w:t>
      </w:r>
      <w:proofErr w:type="spellStart"/>
      <w:r>
        <w:rPr>
          <w:sz w:val="20"/>
          <w:szCs w:val="20"/>
        </w:rPr>
        <w:t>TAs</w:t>
      </w:r>
      <w:proofErr w:type="spellEnd"/>
      <w:r>
        <w:rPr>
          <w:sz w:val="20"/>
          <w:szCs w:val="20"/>
        </w:rPr>
        <w:t xml:space="preserve"> must have a subject that starts with "INF2209" and include some more details, e.g., "INF2209: book appointment March 4th", </w:t>
      </w:r>
      <w:r>
        <w:rPr>
          <w:b/>
          <w:sz w:val="20"/>
          <w:szCs w:val="20"/>
        </w:rPr>
        <w:t xml:space="preserve">and must be submitted from your </w:t>
      </w:r>
      <w:r>
        <w:rPr>
          <w:b/>
          <w:i/>
          <w:sz w:val="20"/>
          <w:szCs w:val="20"/>
        </w:rPr>
        <w:t>mail.utoronto.ca</w:t>
      </w:r>
      <w:r>
        <w:rPr>
          <w:b/>
          <w:sz w:val="20"/>
          <w:szCs w:val="20"/>
        </w:rPr>
        <w:t xml:space="preserve"> student account</w:t>
      </w:r>
      <w:r>
        <w:rPr>
          <w:sz w:val="20"/>
          <w:szCs w:val="20"/>
        </w:rPr>
        <w:t>.</w:t>
      </w:r>
    </w:p>
    <w:p w14:paraId="10EDFCF5" w14:textId="77777777" w:rsidR="00783C7B" w:rsidRDefault="00000000">
      <w:pPr>
        <w:pStyle w:val="NormalWeb"/>
        <w:spacing w:before="280" w:after="280"/>
        <w:rPr>
          <w:b/>
          <w:bCs/>
          <w:sz w:val="20"/>
          <w:szCs w:val="20"/>
        </w:rPr>
      </w:pPr>
      <w:r>
        <w:rPr>
          <w:b/>
          <w:bCs/>
          <w:sz w:val="20"/>
          <w:szCs w:val="20"/>
        </w:rPr>
        <w:t>Readings:</w:t>
      </w:r>
    </w:p>
    <w:p w14:paraId="150DFD87" w14:textId="77777777" w:rsidR="00783C7B" w:rsidRDefault="00000000">
      <w:pPr>
        <w:pStyle w:val="NormalWeb"/>
        <w:spacing w:before="280" w:after="280"/>
        <w:rPr>
          <w:sz w:val="20"/>
          <w:szCs w:val="20"/>
        </w:rPr>
      </w:pPr>
      <w:r>
        <w:rPr>
          <w:sz w:val="20"/>
          <w:szCs w:val="20"/>
        </w:rPr>
        <w:t>It is important to complete the required readings before the lecture in order to fully benefit from the class activities. We will be discussing them in class.</w:t>
      </w:r>
    </w:p>
    <w:p w14:paraId="54C3D233" w14:textId="77777777" w:rsidR="00783C7B" w:rsidRDefault="00000000">
      <w:pPr>
        <w:rPr>
          <w:b/>
          <w:bCs/>
          <w:sz w:val="20"/>
          <w:szCs w:val="20"/>
        </w:rPr>
      </w:pPr>
      <w:r>
        <w:rPr>
          <w:b/>
          <w:bCs/>
          <w:sz w:val="20"/>
          <w:szCs w:val="20"/>
        </w:rPr>
        <w:t>Grading:</w:t>
      </w:r>
    </w:p>
    <w:p w14:paraId="7763C42B" w14:textId="77777777" w:rsidR="00783C7B" w:rsidRDefault="00000000">
      <w:pPr>
        <w:rPr>
          <w:color w:val="000000"/>
          <w:sz w:val="20"/>
          <w:szCs w:val="20"/>
          <w:lang w:val="en-CA" w:eastAsia="en-CA"/>
        </w:rPr>
      </w:pPr>
      <w:r>
        <w:rPr>
          <w:color w:val="000000"/>
          <w:sz w:val="20"/>
          <w:szCs w:val="20"/>
          <w:lang w:val="en-CA" w:eastAsia="en-CA"/>
        </w:rPr>
        <w:t>Please consult the Faculty of Information’s:</w:t>
      </w:r>
    </w:p>
    <w:p w14:paraId="49699710" w14:textId="77777777" w:rsidR="00783C7B" w:rsidRDefault="00783C7B">
      <w:pPr>
        <w:rPr>
          <w:color w:val="000000"/>
          <w:sz w:val="20"/>
          <w:szCs w:val="20"/>
          <w:lang w:val="en-CA" w:eastAsia="en-CA"/>
        </w:rPr>
      </w:pPr>
    </w:p>
    <w:p w14:paraId="72D51AF3" w14:textId="77777777" w:rsidR="00783C7B" w:rsidRDefault="00000000">
      <w:pPr>
        <w:pStyle w:val="ListParagraph"/>
        <w:numPr>
          <w:ilvl w:val="0"/>
          <w:numId w:val="3"/>
        </w:numPr>
        <w:rPr>
          <w:color w:val="000000"/>
          <w:sz w:val="20"/>
          <w:szCs w:val="20"/>
        </w:rPr>
      </w:pPr>
      <w:r>
        <w:rPr>
          <w:color w:val="000000"/>
          <w:sz w:val="20"/>
          <w:szCs w:val="20"/>
        </w:rPr>
        <w:t xml:space="preserve">Grade Interpretation Guidelines: </w:t>
      </w:r>
      <w:hyperlink r:id="rId43">
        <w:r>
          <w:rPr>
            <w:rStyle w:val="Hyperlink"/>
            <w:sz w:val="20"/>
            <w:szCs w:val="20"/>
          </w:rPr>
          <w:t>http://ischool.utoronto.ca/wp-content/uploads/2020/08/grade_interpretation_revised_August2020.pdf</w:t>
        </w:r>
      </w:hyperlink>
      <w:r>
        <w:rPr>
          <w:sz w:val="20"/>
          <w:szCs w:val="20"/>
        </w:rPr>
        <w:t xml:space="preserve"> </w:t>
      </w:r>
    </w:p>
    <w:p w14:paraId="7477C9D2" w14:textId="77777777" w:rsidR="00783C7B" w:rsidRDefault="00783C7B">
      <w:pPr>
        <w:pStyle w:val="ListParagraph"/>
        <w:rPr>
          <w:color w:val="000000"/>
          <w:sz w:val="20"/>
          <w:szCs w:val="20"/>
        </w:rPr>
      </w:pPr>
    </w:p>
    <w:p w14:paraId="32866CB5" w14:textId="77777777" w:rsidR="00783C7B" w:rsidRDefault="00000000">
      <w:pPr>
        <w:pStyle w:val="ListParagraph"/>
        <w:numPr>
          <w:ilvl w:val="0"/>
          <w:numId w:val="3"/>
        </w:numPr>
        <w:rPr>
          <w:color w:val="000000"/>
          <w:sz w:val="20"/>
          <w:szCs w:val="20"/>
        </w:rPr>
      </w:pPr>
      <w:r>
        <w:rPr>
          <w:color w:val="000000"/>
          <w:sz w:val="20"/>
          <w:szCs w:val="20"/>
        </w:rPr>
        <w:t xml:space="preserve">The University Assessment and Grading Practices Policy: </w:t>
      </w:r>
      <w:hyperlink r:id="rId44">
        <w:r>
          <w:rPr>
            <w:rStyle w:val="Hyperlink"/>
            <w:sz w:val="20"/>
            <w:szCs w:val="20"/>
          </w:rPr>
          <w:t>http://www.governingcouncil.utoronto.ca/Assets/Governing+Council+Digital+Assets/Policies/PDF/grading.pdf</w:t>
        </w:r>
      </w:hyperlink>
      <w:r>
        <w:rPr>
          <w:color w:val="000000"/>
          <w:sz w:val="20"/>
          <w:szCs w:val="20"/>
        </w:rPr>
        <w:t xml:space="preserve">  (note </w:t>
      </w:r>
      <w:r>
        <w:rPr>
          <w:sz w:val="20"/>
          <w:szCs w:val="20"/>
        </w:rPr>
        <w:t>if nothing will be handed back before the final date to drop without penalty, that should be stated in the syllabus.)</w:t>
      </w:r>
    </w:p>
    <w:p w14:paraId="6A05397D" w14:textId="77777777" w:rsidR="00783C7B" w:rsidRDefault="00783C7B">
      <w:pPr>
        <w:rPr>
          <w:color w:val="000000"/>
          <w:sz w:val="20"/>
          <w:szCs w:val="20"/>
        </w:rPr>
      </w:pPr>
    </w:p>
    <w:p w14:paraId="657B532A" w14:textId="77777777" w:rsidR="00783C7B" w:rsidRDefault="00000000">
      <w:pPr>
        <w:pStyle w:val="ListParagraph"/>
        <w:numPr>
          <w:ilvl w:val="0"/>
          <w:numId w:val="3"/>
        </w:numPr>
        <w:rPr>
          <w:color w:val="000000"/>
          <w:sz w:val="20"/>
          <w:szCs w:val="20"/>
        </w:rPr>
      </w:pPr>
      <w:r>
        <w:rPr>
          <w:color w:val="000000"/>
          <w:sz w:val="20"/>
          <w:szCs w:val="20"/>
        </w:rPr>
        <w:t xml:space="preserve">The </w:t>
      </w:r>
      <w:r>
        <w:rPr>
          <w:sz w:val="20"/>
          <w:szCs w:val="20"/>
          <w:lang w:val="en"/>
        </w:rPr>
        <w:t>Guidelines on the Use of INC, SDF, &amp; WDR:</w:t>
      </w:r>
      <w:r>
        <w:rPr>
          <w:color w:val="000000"/>
          <w:sz w:val="20"/>
          <w:szCs w:val="20"/>
        </w:rPr>
        <w:t xml:space="preserve"> </w:t>
      </w:r>
      <w:hyperlink r:id="rId45">
        <w:r>
          <w:rPr>
            <w:rStyle w:val="Hyperlink"/>
            <w:sz w:val="20"/>
            <w:szCs w:val="20"/>
          </w:rPr>
          <w:t>https://www.sgs.utoronto.ca/policies-guidelines/inc-sdf-wdr/</w:t>
        </w:r>
      </w:hyperlink>
      <w:r>
        <w:rPr>
          <w:sz w:val="20"/>
          <w:szCs w:val="20"/>
        </w:rPr>
        <w:t xml:space="preserve"> </w:t>
      </w:r>
    </w:p>
    <w:p w14:paraId="47325B88" w14:textId="77777777" w:rsidR="00783C7B" w:rsidRDefault="00783C7B">
      <w:pPr>
        <w:rPr>
          <w:color w:val="000000"/>
          <w:sz w:val="20"/>
          <w:szCs w:val="20"/>
          <w:lang w:val="en-CA" w:eastAsia="en-CA"/>
        </w:rPr>
      </w:pPr>
    </w:p>
    <w:p w14:paraId="71EE521C" w14:textId="77777777" w:rsidR="00783C7B" w:rsidRDefault="00000000">
      <w:pPr>
        <w:rPr>
          <w:color w:val="000000"/>
          <w:sz w:val="20"/>
          <w:szCs w:val="20"/>
          <w:lang w:val="en-CA" w:eastAsia="en-CA"/>
        </w:rPr>
      </w:pPr>
      <w:r>
        <w:rPr>
          <w:color w:val="000000"/>
          <w:sz w:val="20"/>
          <w:szCs w:val="20"/>
          <w:lang w:val="en-CA" w:eastAsia="en-CA"/>
        </w:rPr>
        <w:t>These documents will form the basis for grading in the course.</w:t>
      </w:r>
    </w:p>
    <w:p w14:paraId="5ED0F6FA" w14:textId="77777777" w:rsidR="00783C7B" w:rsidRDefault="00783C7B">
      <w:pPr>
        <w:jc w:val="both"/>
        <w:rPr>
          <w:sz w:val="20"/>
          <w:szCs w:val="20"/>
        </w:rPr>
      </w:pPr>
    </w:p>
    <w:p w14:paraId="119FC9F0" w14:textId="77777777" w:rsidR="00783C7B" w:rsidRDefault="00000000">
      <w:pPr>
        <w:jc w:val="both"/>
        <w:rPr>
          <w:b/>
          <w:bCs/>
          <w:sz w:val="20"/>
          <w:szCs w:val="20"/>
        </w:rPr>
      </w:pPr>
      <w:r>
        <w:rPr>
          <w:b/>
          <w:bCs/>
          <w:sz w:val="20"/>
          <w:szCs w:val="20"/>
        </w:rPr>
        <w:t>Late Policy:</w:t>
      </w:r>
    </w:p>
    <w:p w14:paraId="3A12ABFE" w14:textId="77777777" w:rsidR="00783C7B" w:rsidRDefault="00000000">
      <w:pPr>
        <w:jc w:val="both"/>
        <w:rPr>
          <w:sz w:val="20"/>
          <w:szCs w:val="20"/>
        </w:rPr>
      </w:pPr>
      <w:r>
        <w:rPr>
          <w:sz w:val="20"/>
          <w:szCs w:val="20"/>
        </w:rPr>
        <w:t xml:space="preserve">There is no late policy. Late submissions are not accepted and will not be considered. </w:t>
      </w:r>
    </w:p>
    <w:p w14:paraId="795D04C3" w14:textId="77777777" w:rsidR="00783C7B" w:rsidRDefault="00783C7B">
      <w:pPr>
        <w:jc w:val="both"/>
        <w:rPr>
          <w:sz w:val="20"/>
          <w:szCs w:val="20"/>
        </w:rPr>
      </w:pPr>
    </w:p>
    <w:p w14:paraId="008CB6B6" w14:textId="77777777" w:rsidR="00783C7B" w:rsidRDefault="00000000">
      <w:pPr>
        <w:jc w:val="both"/>
        <w:rPr>
          <w:b/>
          <w:bCs/>
          <w:sz w:val="20"/>
          <w:szCs w:val="20"/>
        </w:rPr>
      </w:pPr>
      <w:r>
        <w:rPr>
          <w:b/>
          <w:bCs/>
          <w:sz w:val="20"/>
          <w:szCs w:val="20"/>
        </w:rPr>
        <w:t>Writing Support:</w:t>
      </w:r>
    </w:p>
    <w:p w14:paraId="314A1FFC" w14:textId="77777777" w:rsidR="00783C7B" w:rsidRDefault="00000000">
      <w:pPr>
        <w:jc w:val="both"/>
        <w:rPr>
          <w:sz w:val="20"/>
          <w:szCs w:val="20"/>
        </w:rPr>
      </w:pPr>
      <w:r>
        <w:rPr>
          <w:sz w:val="20"/>
          <w:szCs w:val="20"/>
        </w:rPr>
        <w:t>As stated in the iSchool’s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46">
        <w:r>
          <w:rPr>
            <w:rStyle w:val="Hyperlink"/>
            <w:sz w:val="20"/>
            <w:szCs w:val="20"/>
          </w:rPr>
          <w:t>http://www.sgs.utoronto.ca/currentstudents/Pages/English-Language-and-Writing-Support.aspx</w:t>
        </w:r>
      </w:hyperlink>
      <w:r>
        <w:rPr>
          <w:sz w:val="20"/>
          <w:szCs w:val="20"/>
        </w:rPr>
        <w:t>). The services are designed to target the needs of both native and non-native speakers and all programs are free. Please consult the current workshop schedule (</w:t>
      </w:r>
      <w:hyperlink r:id="rId47">
        <w:r>
          <w:rPr>
            <w:rStyle w:val="Hyperlink"/>
            <w:sz w:val="20"/>
            <w:szCs w:val="20"/>
          </w:rPr>
          <w:t>http://www.sgs.utoronto.ca/currentstudents/Pages/Current-Terms-Courses.aspx</w:t>
        </w:r>
      </w:hyperlink>
      <w:r>
        <w:rPr>
          <w:sz w:val="20"/>
          <w:szCs w:val="20"/>
        </w:rPr>
        <w:t>) for more information.</w:t>
      </w:r>
    </w:p>
    <w:p w14:paraId="03B9E569" w14:textId="77777777" w:rsidR="00783C7B" w:rsidRDefault="00783C7B">
      <w:pPr>
        <w:jc w:val="both"/>
        <w:rPr>
          <w:sz w:val="20"/>
          <w:szCs w:val="20"/>
        </w:rPr>
      </w:pPr>
    </w:p>
    <w:p w14:paraId="0DA2AA7A" w14:textId="77777777" w:rsidR="00783C7B" w:rsidRDefault="00000000">
      <w:pPr>
        <w:jc w:val="both"/>
        <w:rPr>
          <w:b/>
          <w:bCs/>
          <w:sz w:val="20"/>
          <w:szCs w:val="20"/>
        </w:rPr>
      </w:pPr>
      <w:r>
        <w:rPr>
          <w:b/>
          <w:bCs/>
          <w:sz w:val="20"/>
          <w:szCs w:val="20"/>
        </w:rPr>
        <w:t>Academic Integrity:</w:t>
      </w:r>
    </w:p>
    <w:p w14:paraId="3472C46E" w14:textId="77777777" w:rsidR="00783C7B" w:rsidRDefault="00000000">
      <w:pPr>
        <w:jc w:val="both"/>
        <w:rPr>
          <w:sz w:val="20"/>
          <w:szCs w:val="20"/>
        </w:rPr>
      </w:pPr>
      <w:r>
        <w:rPr>
          <w:sz w:val="20"/>
          <w:szCs w:val="20"/>
        </w:rPr>
        <w:t>Please consult the University’s site on Academic Integrity (</w:t>
      </w:r>
      <w:hyperlink r:id="rId48">
        <w:r>
          <w:rPr>
            <w:rStyle w:val="Hyperlink"/>
            <w:sz w:val="20"/>
            <w:szCs w:val="20"/>
          </w:rPr>
          <w:t>http://academicintegrity.utoronto.ca</w:t>
        </w:r>
      </w:hyperlink>
      <w:r>
        <w:rPr>
          <w:sz w:val="20"/>
          <w:szCs w:val="20"/>
        </w:rPr>
        <w:t xml:space="preserve">). The iSchool has a zero-tolerance policy on plagiarism as defined in section B.I.1.(d) of the University’s Code of </w:t>
      </w:r>
      <w:proofErr w:type="spellStart"/>
      <w:r>
        <w:rPr>
          <w:sz w:val="20"/>
          <w:szCs w:val="20"/>
        </w:rPr>
        <w:t>Behaviour</w:t>
      </w:r>
      <w:proofErr w:type="spellEnd"/>
      <w:r>
        <w:rPr>
          <w:sz w:val="20"/>
          <w:szCs w:val="20"/>
        </w:rPr>
        <w:t xml:space="preserve"> on Academic Matters</w:t>
      </w:r>
    </w:p>
    <w:p w14:paraId="31E67156" w14:textId="77777777" w:rsidR="00783C7B" w:rsidRDefault="00000000">
      <w:pPr>
        <w:jc w:val="both"/>
        <w:rPr>
          <w:sz w:val="20"/>
          <w:szCs w:val="20"/>
        </w:rPr>
      </w:pPr>
      <w:r>
        <w:rPr>
          <w:sz w:val="20"/>
          <w:szCs w:val="20"/>
        </w:rPr>
        <w:t>(</w:t>
      </w:r>
      <w:hyperlink r:id="rId49">
        <w:r>
          <w:rPr>
            <w:rStyle w:val="Hyperlink"/>
            <w:sz w:val="20"/>
            <w:szCs w:val="20"/>
          </w:rPr>
          <w:t>http://www.governingcouncil.utoronto.ca/Assets/Governing+Council+Digital+Assets/Policies/PDF/ppjun011995.pdf</w:t>
        </w:r>
      </w:hyperlink>
      <w:r>
        <w:rPr>
          <w:sz w:val="20"/>
          <w:szCs w:val="20"/>
        </w:rPr>
        <w:t>). You should acquaint yourself with the Code. Please review the material in Cite it Right and if you require further clarification, consult the site How Not to Plagiarize (</w:t>
      </w:r>
      <w:hyperlink r:id="rId50">
        <w:r>
          <w:rPr>
            <w:rStyle w:val="Hyperlink"/>
            <w:sz w:val="20"/>
            <w:szCs w:val="20"/>
          </w:rPr>
          <w:t>http://advice.writing.utoronto.ca/using-sources/how-not-to-plagiarize/</w:t>
        </w:r>
      </w:hyperlink>
      <w:r>
        <w:rPr>
          <w:sz w:val="20"/>
          <w:szCs w:val="20"/>
        </w:rPr>
        <w:t xml:space="preserve">). </w:t>
      </w:r>
    </w:p>
    <w:p w14:paraId="7096C95E" w14:textId="77777777" w:rsidR="00783C7B" w:rsidRDefault="00000000">
      <w:pPr>
        <w:jc w:val="both"/>
        <w:rPr>
          <w:sz w:val="20"/>
          <w:szCs w:val="20"/>
        </w:rPr>
      </w:pPr>
      <w:r>
        <w:rPr>
          <w:sz w:val="20"/>
          <w:szCs w:val="20"/>
        </w:rPr>
        <w:t xml:space="preserve">Cite it Right covers relevant parts of the </w:t>
      </w:r>
      <w:proofErr w:type="spellStart"/>
      <w:r>
        <w:rPr>
          <w:sz w:val="20"/>
          <w:szCs w:val="20"/>
        </w:rPr>
        <w:t>UofT</w:t>
      </w:r>
      <w:proofErr w:type="spellEnd"/>
      <w:r>
        <w:rPr>
          <w:sz w:val="20"/>
          <w:szCs w:val="20"/>
        </w:rPr>
        <w:t xml:space="preserve"> </w:t>
      </w:r>
      <w:hyperlink r:id="rId51">
        <w:r>
          <w:rPr>
            <w:rStyle w:val="Hyperlink"/>
            <w:sz w:val="20"/>
            <w:szCs w:val="20"/>
          </w:rPr>
          <w:t>Code of Behaviour on Academic Matters (1995)</w:t>
        </w:r>
      </w:hyperlink>
      <w:r>
        <w:rPr>
          <w:sz w:val="20"/>
          <w:szCs w:val="20"/>
        </w:rPr>
        <w:t xml:space="preserve">. It is expected that all iSchool students take the Cite it Right workshop and the online quiz. Completion of the online Cite it Right quiz should be made prior to the second week of classes. To review and complete the workshop, visit the orientation portion of the iSkills site: </w:t>
      </w:r>
      <w:hyperlink r:id="rId52">
        <w:r>
          <w:rPr>
            <w:rStyle w:val="Hyperlink"/>
            <w:sz w:val="20"/>
            <w:szCs w:val="20"/>
          </w:rPr>
          <w:t>https://inforum.library.utoronto.ca/workshops/orientation</w:t>
        </w:r>
      </w:hyperlink>
      <w:r>
        <w:rPr>
          <w:sz w:val="20"/>
          <w:szCs w:val="20"/>
        </w:rPr>
        <w:t xml:space="preserve"> </w:t>
      </w:r>
    </w:p>
    <w:p w14:paraId="63B80A87" w14:textId="77777777" w:rsidR="00783C7B" w:rsidRDefault="00783C7B">
      <w:pPr>
        <w:jc w:val="both"/>
        <w:rPr>
          <w:sz w:val="20"/>
          <w:szCs w:val="20"/>
        </w:rPr>
      </w:pPr>
    </w:p>
    <w:p w14:paraId="2678CA84" w14:textId="77777777" w:rsidR="00783C7B" w:rsidRDefault="00000000">
      <w:pPr>
        <w:jc w:val="both"/>
        <w:rPr>
          <w:sz w:val="20"/>
          <w:szCs w:val="20"/>
          <w:lang w:val="en-CA"/>
        </w:rPr>
      </w:pPr>
      <w:r>
        <w:rPr>
          <w:sz w:val="20"/>
          <w:szCs w:val="20"/>
          <w:lang w:val="en-CA"/>
        </w:rPr>
        <w:t xml:space="preserve">The essence of academic life revolves around respect not only for the ideas of others, but also their rights to those ideas and their promulgation. It is therefore essential that all of us engaged in the 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located and the citation verified. What is most important is that the material be cited. In any situation, if you have a question, please post it to </w:t>
      </w:r>
      <w:proofErr w:type="spellStart"/>
      <w:r>
        <w:rPr>
          <w:sz w:val="20"/>
          <w:szCs w:val="20"/>
          <w:lang w:val="en-CA"/>
        </w:rPr>
        <w:t>QUERCUS</w:t>
      </w:r>
      <w:proofErr w:type="spellEnd"/>
      <w:r>
        <w:rPr>
          <w:sz w:val="20"/>
          <w:szCs w:val="20"/>
          <w:lang w:val="en-CA"/>
        </w:rPr>
        <w:t xml:space="preserve">. Such attention to ideas and acknowledgment of their sources is central not only to academic life, but life in general. </w:t>
      </w:r>
    </w:p>
    <w:p w14:paraId="02FDEBE5" w14:textId="77777777" w:rsidR="00783C7B" w:rsidRDefault="00783C7B">
      <w:pPr>
        <w:jc w:val="both"/>
        <w:rPr>
          <w:sz w:val="20"/>
          <w:szCs w:val="20"/>
        </w:rPr>
      </w:pPr>
    </w:p>
    <w:p w14:paraId="624F5DAC" w14:textId="77777777" w:rsidR="00783C7B" w:rsidRDefault="00000000">
      <w:pPr>
        <w:jc w:val="both"/>
        <w:rPr>
          <w:b/>
          <w:bCs/>
          <w:sz w:val="20"/>
          <w:szCs w:val="20"/>
        </w:rPr>
      </w:pPr>
      <w:r>
        <w:rPr>
          <w:b/>
          <w:bCs/>
          <w:sz w:val="20"/>
          <w:szCs w:val="20"/>
        </w:rPr>
        <w:t>Accommodations:</w:t>
      </w:r>
    </w:p>
    <w:p w14:paraId="19C97325" w14:textId="77777777" w:rsidR="00783C7B" w:rsidRDefault="00000000">
      <w:pPr>
        <w:jc w:val="both"/>
        <w:rPr>
          <w:sz w:val="20"/>
          <w:szCs w:val="20"/>
        </w:rPr>
      </w:pPr>
      <w:r>
        <w:rPr>
          <w:sz w:val="20"/>
          <w:szCs w:val="20"/>
        </w:rPr>
        <w:t>Students with diverse learning styles and needs are, of course,  welcome in this course. If you have a disability or a health consideration that may require accommodations, please feel free to approach Student Services and/or the Accessibility Services Office (</w:t>
      </w:r>
      <w:hyperlink r:id="rId53">
        <w:r>
          <w:rPr>
            <w:rStyle w:val="Hyperlink"/>
            <w:sz w:val="20"/>
            <w:szCs w:val="20"/>
          </w:rPr>
          <w:t>http://www.studentlife.utoronto.ca/as</w:t>
        </w:r>
      </w:hyperlink>
      <w:r>
        <w:rPr>
          <w:sz w:val="20"/>
          <w:szCs w:val="20"/>
        </w:rPr>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p>
    <w:p w14:paraId="60530CE2" w14:textId="77777777" w:rsidR="00783C7B" w:rsidRDefault="00783C7B">
      <w:pPr>
        <w:jc w:val="both"/>
        <w:rPr>
          <w:sz w:val="20"/>
          <w:szCs w:val="20"/>
        </w:rPr>
      </w:pPr>
    </w:p>
    <w:p w14:paraId="6D222E03" w14:textId="77777777" w:rsidR="00783C7B" w:rsidRDefault="00000000">
      <w:pPr>
        <w:jc w:val="both"/>
        <w:rPr>
          <w:b/>
          <w:bCs/>
          <w:sz w:val="20"/>
          <w:szCs w:val="20"/>
        </w:rPr>
      </w:pPr>
      <w:r>
        <w:rPr>
          <w:b/>
          <w:bCs/>
          <w:sz w:val="20"/>
          <w:szCs w:val="20"/>
        </w:rPr>
        <w:t>Participation and Attendance:</w:t>
      </w:r>
    </w:p>
    <w:p w14:paraId="534C2937" w14:textId="77777777" w:rsidR="00783C7B" w:rsidRDefault="00000000">
      <w:pPr>
        <w:jc w:val="both"/>
        <w:rPr>
          <w:sz w:val="20"/>
          <w:szCs w:val="20"/>
          <w:lang w:val="en-CA"/>
        </w:rPr>
      </w:pPr>
      <w:r>
        <w:rPr>
          <w:sz w:val="20"/>
          <w:szCs w:val="20"/>
        </w:rPr>
        <w:t>Students</w:t>
      </w:r>
      <w:r>
        <w:rPr>
          <w:sz w:val="20"/>
          <w:szCs w:val="20"/>
          <w:lang w:val="en-CA"/>
        </w:rPr>
        <w:t xml:space="preserve"> Discussion and interaction in the classes are an important ways to learn. Sharing your experiences and ideas with your classmates is central to your learning experience in this course. As such, you should attend and participate in every class. There will also be exercises and discussions that you will participate in within your groups in your class. Some of the activities will be very helpful in completing your assignments. </w:t>
      </w:r>
      <w:r>
        <w:rPr>
          <w:b/>
          <w:caps/>
          <w:sz w:val="20"/>
          <w:szCs w:val="20"/>
        </w:rPr>
        <w:t xml:space="preserve"> </w:t>
      </w:r>
    </w:p>
    <w:p w14:paraId="2BD61433" w14:textId="77777777" w:rsidR="00783C7B" w:rsidRDefault="00783C7B">
      <w:pPr>
        <w:jc w:val="both"/>
        <w:rPr>
          <w:sz w:val="20"/>
          <w:szCs w:val="20"/>
        </w:rPr>
      </w:pPr>
    </w:p>
    <w:p w14:paraId="4ED1AD9C" w14:textId="77777777" w:rsidR="00783C7B" w:rsidRDefault="00000000">
      <w:pPr>
        <w:jc w:val="both"/>
        <w:rPr>
          <w:b/>
          <w:bCs/>
          <w:sz w:val="20"/>
          <w:szCs w:val="20"/>
        </w:rPr>
      </w:pPr>
      <w:r>
        <w:rPr>
          <w:b/>
          <w:bCs/>
          <w:sz w:val="20"/>
          <w:szCs w:val="20"/>
        </w:rPr>
        <w:t>Regrading Policy:</w:t>
      </w:r>
    </w:p>
    <w:p w14:paraId="5CFE25A4" w14:textId="77777777" w:rsidR="00783C7B" w:rsidRDefault="00000000">
      <w:pPr>
        <w:jc w:val="both"/>
        <w:rPr>
          <w:sz w:val="20"/>
          <w:szCs w:val="20"/>
        </w:rPr>
      </w:pPr>
      <w:r>
        <w:rPr>
          <w:sz w:val="20"/>
          <w:szCs w:val="20"/>
        </w:rPr>
        <w:t xml:space="preserve">This is primarily a project-based course and as such, usual re-grading policies regarding assignment submission do not apply. Students and/or groups may reach out to the instructor and TA on an ad hoc basis to inquiry about why their course </w:t>
      </w:r>
    </w:p>
    <w:p w14:paraId="1CF6FAF8" w14:textId="77777777" w:rsidR="00783C7B" w:rsidRDefault="00000000">
      <w:pPr>
        <w:rPr>
          <w:b/>
          <w:color w:val="000000"/>
          <w:sz w:val="20"/>
          <w:szCs w:val="20"/>
          <w:lang w:val="en-CA" w:eastAsia="en-CA"/>
        </w:rPr>
      </w:pPr>
      <w:r>
        <w:rPr>
          <w:sz w:val="20"/>
          <w:szCs w:val="20"/>
        </w:rPr>
        <w:t xml:space="preserve">Instructors and </w:t>
      </w:r>
      <w:proofErr w:type="spellStart"/>
      <w:r>
        <w:rPr>
          <w:sz w:val="20"/>
          <w:szCs w:val="20"/>
        </w:rPr>
        <w:t>TAs</w:t>
      </w:r>
      <w:proofErr w:type="spellEnd"/>
      <w:r>
        <w:rPr>
          <w:sz w:val="20"/>
          <w:szCs w:val="20"/>
        </w:rPr>
        <w:t xml:space="preserve"> should ensure all communications with the student is in writing (e.g. follow-up e-mail) and keep a copy for later reference.</w:t>
      </w:r>
      <w:r>
        <w:rPr>
          <w:b/>
          <w:color w:val="000000"/>
          <w:sz w:val="20"/>
          <w:szCs w:val="20"/>
          <w:lang w:val="en-CA" w:eastAsia="en-CA"/>
        </w:rPr>
        <w:t xml:space="preserve"> </w:t>
      </w:r>
    </w:p>
    <w:p w14:paraId="4A06AF45" w14:textId="77777777" w:rsidR="00783C7B" w:rsidRDefault="00783C7B">
      <w:pPr>
        <w:rPr>
          <w:b/>
          <w:color w:val="000000"/>
          <w:sz w:val="20"/>
          <w:szCs w:val="20"/>
          <w:lang w:val="en-CA" w:eastAsia="en-CA"/>
        </w:rPr>
      </w:pPr>
    </w:p>
    <w:p w14:paraId="7D7EC63A" w14:textId="77777777" w:rsidR="00783C7B" w:rsidRDefault="00000000">
      <w:pPr>
        <w:rPr>
          <w:color w:val="000000"/>
          <w:sz w:val="20"/>
          <w:szCs w:val="20"/>
        </w:rPr>
      </w:pPr>
      <w:r>
        <w:rPr>
          <w:b/>
          <w:color w:val="000000"/>
          <w:sz w:val="20"/>
          <w:szCs w:val="20"/>
          <w:lang w:val="en-CA" w:eastAsia="en-CA"/>
        </w:rPr>
        <w:t>Academic Dates</w:t>
      </w:r>
      <w:r>
        <w:rPr>
          <w:color w:val="000000"/>
          <w:sz w:val="20"/>
          <w:szCs w:val="20"/>
          <w:lang w:val="en-CA" w:eastAsia="en-CA"/>
        </w:rPr>
        <w:t xml:space="preserve">: </w:t>
      </w:r>
      <w:hyperlink r:id="rId54">
        <w:r>
          <w:rPr>
            <w:rStyle w:val="Hyperlink"/>
            <w:sz w:val="20"/>
            <w:szCs w:val="20"/>
          </w:rPr>
          <w:t>https://ischool.utoronto.ca/current-students/academic-resources/academic-calendar/</w:t>
        </w:r>
      </w:hyperlink>
    </w:p>
    <w:p w14:paraId="038788F3" w14:textId="77777777" w:rsidR="00783C7B" w:rsidRDefault="00783C7B">
      <w:pPr>
        <w:jc w:val="both"/>
        <w:rPr>
          <w:sz w:val="20"/>
          <w:szCs w:val="20"/>
        </w:rPr>
      </w:pPr>
    </w:p>
    <w:p w14:paraId="019D78B8" w14:textId="77777777" w:rsidR="00783C7B" w:rsidRDefault="00000000">
      <w:pPr>
        <w:rPr>
          <w:b/>
          <w:color w:val="000000"/>
          <w:sz w:val="20"/>
          <w:szCs w:val="20"/>
        </w:rPr>
      </w:pPr>
      <w:r>
        <w:rPr>
          <w:b/>
          <w:color w:val="000000"/>
          <w:sz w:val="20"/>
          <w:szCs w:val="20"/>
        </w:rPr>
        <w:t>Statement of Acknowledgement of Traditional Land:</w:t>
      </w:r>
    </w:p>
    <w:p w14:paraId="112CE54A" w14:textId="77777777" w:rsidR="00783C7B" w:rsidRDefault="00783C7B">
      <w:pPr>
        <w:rPr>
          <w:color w:val="000000"/>
          <w:sz w:val="20"/>
          <w:szCs w:val="20"/>
        </w:rPr>
      </w:pPr>
    </w:p>
    <w:p w14:paraId="02651570" w14:textId="77777777" w:rsidR="00783C7B" w:rsidRDefault="00000000">
      <w:pPr>
        <w:rPr>
          <w:color w:val="000000"/>
          <w:sz w:val="20"/>
          <w:szCs w:val="20"/>
        </w:rPr>
      </w:pPr>
      <w:r>
        <w:rPr>
          <w:color w:val="000000"/>
          <w:sz w:val="20"/>
          <w:szCs w:val="20"/>
        </w:rPr>
        <w:t xml:space="preserve">The following is the University approved land acknowledgment statement for official ceremonies (Ceremonial Committee, Governing Council):   </w:t>
      </w:r>
    </w:p>
    <w:p w14:paraId="7AF42896" w14:textId="77777777" w:rsidR="00783C7B" w:rsidRDefault="00000000">
      <w:pPr>
        <w:rPr>
          <w:b/>
          <w:color w:val="000000"/>
          <w:sz w:val="20"/>
          <w:szCs w:val="20"/>
        </w:rPr>
      </w:pPr>
      <w:r>
        <w:rPr>
          <w:color w:val="000000"/>
          <w:sz w:val="20"/>
          <w:szCs w:val="20"/>
        </w:rPr>
        <w:t xml:space="preserve">See: </w:t>
      </w:r>
      <w:hyperlink r:id="rId55">
        <w:r>
          <w:rPr>
            <w:rStyle w:val="Hyperlink"/>
            <w:sz w:val="20"/>
            <w:szCs w:val="20"/>
          </w:rPr>
          <w:t>https://www.provost.utoronto.ca/wp-content/uploads/sites/155/2018/05/Final-Report-TRC.pdf</w:t>
        </w:r>
      </w:hyperlink>
    </w:p>
    <w:p w14:paraId="03C60237" w14:textId="77777777" w:rsidR="00783C7B" w:rsidRDefault="00783C7B">
      <w:pPr>
        <w:rPr>
          <w:color w:val="000000"/>
          <w:sz w:val="20"/>
          <w:szCs w:val="20"/>
        </w:rPr>
      </w:pPr>
    </w:p>
    <w:p w14:paraId="5E4FA037" w14:textId="77777777" w:rsidR="00783C7B" w:rsidRDefault="00000000">
      <w:pPr>
        <w:rPr>
          <w:color w:val="000000"/>
          <w:sz w:val="20"/>
          <w:szCs w:val="20"/>
        </w:rPr>
      </w:pPr>
      <w:r>
        <w:rPr>
          <w:color w:val="000000"/>
          <w:sz w:val="20"/>
          <w:szCs w:val="20"/>
        </w:rPr>
        <w:t xml:space="preserve">“I (we) would like to acknowledge this land on which the University of Toronto operates. For thousands of years it has been the traditional land of the </w:t>
      </w:r>
      <w:proofErr w:type="spellStart"/>
      <w:r>
        <w:rPr>
          <w:color w:val="000000"/>
          <w:sz w:val="20"/>
          <w:szCs w:val="20"/>
        </w:rPr>
        <w:t>Huron-Wendat</w:t>
      </w:r>
      <w:proofErr w:type="spellEnd"/>
      <w:r>
        <w:rPr>
          <w:color w:val="000000"/>
          <w:sz w:val="20"/>
          <w:szCs w:val="20"/>
        </w:rPr>
        <w:t xml:space="preserve">, the Seneca, and most recently, the </w:t>
      </w:r>
      <w:proofErr w:type="spellStart"/>
      <w:r>
        <w:rPr>
          <w:color w:val="000000"/>
          <w:sz w:val="20"/>
          <w:szCs w:val="20"/>
        </w:rPr>
        <w:t>Mississaugas</w:t>
      </w:r>
      <w:proofErr w:type="spellEnd"/>
      <w:r>
        <w:rPr>
          <w:color w:val="000000"/>
          <w:sz w:val="20"/>
          <w:szCs w:val="20"/>
        </w:rPr>
        <w:t xml:space="preserve"> of the Credit River. Today this meeting place is still the home to many Indigenous people from across Turtle Island and we are grateful to have the opportunity to work on this land.”</w:t>
      </w:r>
    </w:p>
    <w:p w14:paraId="2FC24C93" w14:textId="77777777" w:rsidR="00783C7B" w:rsidRDefault="00783C7B">
      <w:pPr>
        <w:rPr>
          <w:color w:val="000000"/>
          <w:sz w:val="20"/>
          <w:szCs w:val="20"/>
        </w:rPr>
      </w:pPr>
    </w:p>
    <w:p w14:paraId="4C008123" w14:textId="77777777" w:rsidR="00783C7B" w:rsidRDefault="00000000">
      <w:pPr>
        <w:rPr>
          <w:b/>
          <w:color w:val="000000"/>
          <w:sz w:val="20"/>
          <w:szCs w:val="20"/>
        </w:rPr>
      </w:pPr>
      <w:r>
        <w:rPr>
          <w:color w:val="000000"/>
          <w:sz w:val="20"/>
          <w:szCs w:val="20"/>
        </w:rPr>
        <w:t xml:space="preserve">See also, the Faculty of Information’s Commitment to the Findings and Call for Action of the Truth and Reconciliation Commission (approved at the Feb. 4, 2016 Faculty Council): </w:t>
      </w:r>
      <w:hyperlink r:id="rId56">
        <w:r>
          <w:rPr>
            <w:rStyle w:val="Hyperlink"/>
            <w:sz w:val="20"/>
            <w:szCs w:val="20"/>
          </w:rPr>
          <w:t>https://ischool.utoronto.ca/wp-content/uploads/2017/11/iSchools-TRC-Commitment.pdf</w:t>
        </w:r>
      </w:hyperlink>
      <w:r>
        <w:rPr>
          <w:sz w:val="20"/>
          <w:szCs w:val="20"/>
        </w:rPr>
        <w:t xml:space="preserve"> </w:t>
      </w:r>
    </w:p>
    <w:p w14:paraId="4A66FE78" w14:textId="77777777" w:rsidR="00783C7B" w:rsidRDefault="00783C7B">
      <w:pPr>
        <w:jc w:val="both"/>
        <w:rPr>
          <w:sz w:val="20"/>
          <w:szCs w:val="20"/>
        </w:rPr>
      </w:pPr>
    </w:p>
    <w:p w14:paraId="6C3D2ADE" w14:textId="77777777" w:rsidR="00783C7B" w:rsidRDefault="00000000">
      <w:pPr>
        <w:rPr>
          <w:b/>
          <w:sz w:val="20"/>
          <w:szCs w:val="20"/>
        </w:rPr>
      </w:pPr>
      <w:r>
        <w:rPr>
          <w:b/>
          <w:sz w:val="20"/>
          <w:szCs w:val="20"/>
        </w:rPr>
        <w:t>Equity, Diversity and Inclusion:</w:t>
      </w:r>
    </w:p>
    <w:p w14:paraId="01A2685C" w14:textId="77777777" w:rsidR="00783C7B" w:rsidRDefault="00000000">
      <w:pPr>
        <w:rPr>
          <w:bCs/>
          <w:sz w:val="20"/>
          <w:szCs w:val="20"/>
        </w:rPr>
      </w:pPr>
      <w:r>
        <w:rPr>
          <w:bCs/>
          <w:sz w:val="20"/>
          <w:szCs w:val="20"/>
        </w:rPr>
        <w:t>The University of Toronto is committed to equity, human rights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4E8A3F81" w14:textId="77777777" w:rsidR="00783C7B" w:rsidRDefault="00783C7B">
      <w:pPr>
        <w:rPr>
          <w:b/>
          <w:sz w:val="20"/>
          <w:szCs w:val="20"/>
        </w:rPr>
      </w:pPr>
    </w:p>
    <w:p w14:paraId="28B3068A" w14:textId="77777777" w:rsidR="00783C7B" w:rsidRDefault="00000000">
      <w:pPr>
        <w:rPr>
          <w:b/>
          <w:sz w:val="20"/>
          <w:szCs w:val="20"/>
        </w:rPr>
      </w:pPr>
      <w:r>
        <w:rPr>
          <w:b/>
          <w:sz w:val="20"/>
          <w:szCs w:val="20"/>
        </w:rPr>
        <w:t>Information about Faculty of Information iSkills and co-curricular Workshops:</w:t>
      </w:r>
    </w:p>
    <w:p w14:paraId="770EB6CB" w14:textId="77777777" w:rsidR="00783C7B" w:rsidRDefault="00000000">
      <w:pPr>
        <w:rPr>
          <w:sz w:val="20"/>
          <w:szCs w:val="20"/>
        </w:rPr>
      </w:pPr>
      <w:r>
        <w:rPr>
          <w:sz w:val="20"/>
          <w:szCs w:val="20"/>
        </w:rPr>
        <w:lastRenderedPageBreak/>
        <w:t xml:space="preserve">The following workshop series are exclusively available to the Faculty of Information community. Faculty of Information professors, </w:t>
      </w:r>
      <w:proofErr w:type="spellStart"/>
      <w:r>
        <w:rPr>
          <w:sz w:val="20"/>
          <w:szCs w:val="20"/>
        </w:rPr>
        <w:t>Inforum</w:t>
      </w:r>
      <w:proofErr w:type="spellEnd"/>
      <w:r>
        <w:rPr>
          <w:sz w:val="20"/>
          <w:szCs w:val="20"/>
        </w:rPr>
        <w:t xml:space="preserve"> librarians, current students, alumni, and a collective of professionals and academics from each program and concentration, work together to create these unique rosters.  </w:t>
      </w:r>
    </w:p>
    <w:p w14:paraId="0A8781B6" w14:textId="77777777" w:rsidR="00783C7B" w:rsidRDefault="00783C7B">
      <w:pPr>
        <w:rPr>
          <w:sz w:val="20"/>
          <w:szCs w:val="20"/>
        </w:rPr>
      </w:pPr>
    </w:p>
    <w:p w14:paraId="0B87CF41" w14:textId="77777777" w:rsidR="00783C7B" w:rsidRDefault="00000000">
      <w:pPr>
        <w:rPr>
          <w:sz w:val="20"/>
          <w:szCs w:val="20"/>
        </w:rPr>
      </w:pPr>
      <w:r>
        <w:rPr>
          <w:sz w:val="20"/>
          <w:szCs w:val="20"/>
        </w:rPr>
        <w:t>Together with the MMSt and MI curricula, these academic, professional, and technical iSkills workshops provide a robust information and heritage graduate educational experience.</w:t>
      </w:r>
    </w:p>
    <w:p w14:paraId="7426A390" w14:textId="77777777" w:rsidR="00783C7B" w:rsidRDefault="00000000">
      <w:pPr>
        <w:rPr>
          <w:sz w:val="20"/>
          <w:szCs w:val="20"/>
        </w:rPr>
      </w:pPr>
      <w:r>
        <w:rPr>
          <w:b/>
          <w:sz w:val="20"/>
          <w:szCs w:val="20"/>
        </w:rPr>
        <w:t>iSkills Workshops</w:t>
      </w:r>
      <w:r>
        <w:rPr>
          <w:sz w:val="20"/>
          <w:szCs w:val="20"/>
        </w:rPr>
        <w:t xml:space="preserve">: </w:t>
      </w:r>
      <w:hyperlink r:id="rId57">
        <w:r>
          <w:rPr>
            <w:rStyle w:val="Hyperlink"/>
            <w:sz w:val="20"/>
            <w:szCs w:val="20"/>
          </w:rPr>
          <w:t>https://inforum.library.utoronto.ca/workshops/iSkills</w:t>
        </w:r>
      </w:hyperlink>
      <w:r>
        <w:rPr>
          <w:sz w:val="20"/>
          <w:szCs w:val="20"/>
        </w:rPr>
        <w:t xml:space="preserve"> </w:t>
      </w:r>
    </w:p>
    <w:p w14:paraId="095DB8F0" w14:textId="77777777" w:rsidR="00783C7B" w:rsidRDefault="00783C7B">
      <w:pPr>
        <w:rPr>
          <w:sz w:val="20"/>
          <w:szCs w:val="20"/>
        </w:rPr>
      </w:pPr>
    </w:p>
    <w:p w14:paraId="6B8C78C5" w14:textId="77777777" w:rsidR="00783C7B" w:rsidRDefault="00000000">
      <w:pPr>
        <w:rPr>
          <w:sz w:val="20"/>
          <w:szCs w:val="20"/>
        </w:rPr>
      </w:pPr>
      <w:r>
        <w:rPr>
          <w:sz w:val="20"/>
          <w:szCs w:val="20"/>
        </w:rPr>
        <w:t xml:space="preserve">In an effort to ensure your success at the Faculty of Information, key information and skills that all Faculty of Information students must possess, regardless of program or concentration, are covered in these online orientation workshops. </w:t>
      </w:r>
    </w:p>
    <w:p w14:paraId="07021681" w14:textId="77777777" w:rsidR="00783C7B" w:rsidRDefault="00000000">
      <w:pPr>
        <w:rPr>
          <w:sz w:val="20"/>
          <w:szCs w:val="20"/>
        </w:rPr>
      </w:pPr>
      <w:r>
        <w:rPr>
          <w:b/>
          <w:sz w:val="20"/>
          <w:szCs w:val="20"/>
        </w:rPr>
        <w:t>Orientation Workshops</w:t>
      </w:r>
      <w:r>
        <w:rPr>
          <w:sz w:val="20"/>
          <w:szCs w:val="20"/>
        </w:rPr>
        <w:t xml:space="preserve">: </w:t>
      </w:r>
      <w:hyperlink r:id="rId58">
        <w:r>
          <w:rPr>
            <w:rStyle w:val="Hyperlink"/>
            <w:sz w:val="20"/>
            <w:szCs w:val="20"/>
          </w:rPr>
          <w:t>https://inforum.library.utoronto.ca/workshops/orientation</w:t>
        </w:r>
      </w:hyperlink>
    </w:p>
    <w:p w14:paraId="76260CEE" w14:textId="77777777" w:rsidR="00783C7B" w:rsidRDefault="00783C7B">
      <w:pPr>
        <w:jc w:val="both"/>
        <w:rPr>
          <w:sz w:val="20"/>
          <w:szCs w:val="20"/>
        </w:rPr>
      </w:pPr>
    </w:p>
    <w:sectPr w:rsidR="00783C7B">
      <w:headerReference w:type="default" r:id="rId59"/>
      <w:footerReference w:type="default" r:id="rId6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8755" w14:textId="77777777" w:rsidR="00DA39DC" w:rsidRDefault="00DA39DC">
      <w:r>
        <w:separator/>
      </w:r>
    </w:p>
  </w:endnote>
  <w:endnote w:type="continuationSeparator" w:id="0">
    <w:p w14:paraId="0660039B" w14:textId="77777777" w:rsidR="00DA39DC" w:rsidRDefault="00DA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41BB" w14:textId="77777777" w:rsidR="00783C7B" w:rsidRDefault="00000000">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7</w:t>
    </w:r>
    <w:r>
      <w:rPr>
        <w:rStyle w:val="PageNumber"/>
      </w:rPr>
      <w:fldChar w:fldCharType="end"/>
    </w:r>
    <w:r>
      <w:rPr>
        <w:rStyle w:val="PageNumber"/>
      </w:rPr>
      <w:t>/</w:t>
    </w:r>
    <w:r>
      <w:rPr>
        <w:rStyle w:val="PageNumber"/>
      </w:rPr>
      <w:fldChar w:fldCharType="begin"/>
    </w:r>
    <w:r>
      <w:rPr>
        <w:rStyle w:val="PageNumber"/>
      </w:rPr>
      <w:instrText>NUMPAGES</w:instrText>
    </w:r>
    <w:r>
      <w:rPr>
        <w:rStyle w:val="PageNumber"/>
      </w:rPr>
      <w:fldChar w:fldCharType="separate"/>
    </w:r>
    <w:r>
      <w:rPr>
        <w:rStyle w:val="PageNumber"/>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1A71" w14:textId="77777777" w:rsidR="00DA39DC" w:rsidRDefault="00DA39DC">
      <w:r>
        <w:separator/>
      </w:r>
    </w:p>
  </w:footnote>
  <w:footnote w:type="continuationSeparator" w:id="0">
    <w:p w14:paraId="506E84E0" w14:textId="77777777" w:rsidR="00DA39DC" w:rsidRDefault="00DA3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D30E" w14:textId="77777777" w:rsidR="00783C7B" w:rsidRDefault="00000000">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INF1340H: Human-Centred Topic Models</w:t>
    </w:r>
    <w:r>
      <w:rPr>
        <w:rFonts w:asciiTheme="majorHAnsi" w:hAnsiTheme="majorHAnsi"/>
        <w:i/>
        <w:iCs/>
        <w:sz w:val="20"/>
        <w:szCs w:val="20"/>
        <w:lang w:val="en-US"/>
      </w:rPr>
      <w:tab/>
    </w:r>
    <w:r>
      <w:rPr>
        <w:rFonts w:asciiTheme="majorHAnsi" w:hAnsiTheme="majorHAnsi"/>
        <w:i/>
        <w:iCs/>
        <w:sz w:val="20"/>
        <w:szCs w:val="20"/>
        <w:lang w:val="en-US"/>
      </w:rPr>
      <w:tab/>
      <w:t>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91"/>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2A300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7708E1"/>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693A9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65513CE"/>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7B734CE"/>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49B4119"/>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C0112B3"/>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5A7FA1"/>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F395D6B"/>
    <w:multiLevelType w:val="multilevel"/>
    <w:tmpl w:val="FFFFFFFF"/>
    <w:lvl w:ilvl="0">
      <w:start w:val="1"/>
      <w:numFmt w:val="bullet"/>
      <w:pStyle w:val="FootnoteTextComplexTraditionalArabic"/>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033280"/>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6EF28AD"/>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D1626E3"/>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E0A4F14"/>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4150A89"/>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C366983"/>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7F8031E8"/>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707485778">
    <w:abstractNumId w:val="9"/>
  </w:num>
  <w:num w:numId="2" w16cid:durableId="972520208">
    <w:abstractNumId w:val="2"/>
  </w:num>
  <w:num w:numId="3" w16cid:durableId="284894247">
    <w:abstractNumId w:val="8"/>
  </w:num>
  <w:num w:numId="4" w16cid:durableId="218833817">
    <w:abstractNumId w:val="10"/>
  </w:num>
  <w:num w:numId="5" w16cid:durableId="1016617400">
    <w:abstractNumId w:val="7"/>
  </w:num>
  <w:num w:numId="6" w16cid:durableId="770127459">
    <w:abstractNumId w:val="1"/>
  </w:num>
  <w:num w:numId="7" w16cid:durableId="1869220205">
    <w:abstractNumId w:val="6"/>
  </w:num>
  <w:num w:numId="8" w16cid:durableId="81755192">
    <w:abstractNumId w:val="0"/>
  </w:num>
  <w:num w:numId="9" w16cid:durableId="1325013959">
    <w:abstractNumId w:val="4"/>
  </w:num>
  <w:num w:numId="10" w16cid:durableId="1069571464">
    <w:abstractNumId w:val="5"/>
  </w:num>
  <w:num w:numId="11" w16cid:durableId="2092966634">
    <w:abstractNumId w:val="15"/>
  </w:num>
  <w:num w:numId="12" w16cid:durableId="1795558865">
    <w:abstractNumId w:val="14"/>
  </w:num>
  <w:num w:numId="13" w16cid:durableId="1544252423">
    <w:abstractNumId w:val="16"/>
  </w:num>
  <w:num w:numId="14" w16cid:durableId="1608079081">
    <w:abstractNumId w:val="3"/>
  </w:num>
  <w:num w:numId="15" w16cid:durableId="1972442060">
    <w:abstractNumId w:val="13"/>
  </w:num>
  <w:num w:numId="16" w16cid:durableId="300580559">
    <w:abstractNumId w:val="12"/>
  </w:num>
  <w:num w:numId="17" w16cid:durableId="1139297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7B"/>
    <w:rsid w:val="00783C7B"/>
    <w:rsid w:val="00823E69"/>
    <w:rsid w:val="00BF15E9"/>
    <w:rsid w:val="00DA39D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1A6E2E"/>
  <w15:docId w15:val="{66FDC027-4E43-DC49-9E94-CED7F2B1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29D"/>
    <w:rPr>
      <w:sz w:val="24"/>
      <w:szCs w:val="24"/>
    </w:rPr>
  </w:style>
  <w:style w:type="paragraph" w:styleId="Heading1">
    <w:name w:val="heading 1"/>
    <w:basedOn w:val="Normal"/>
    <w:next w:val="Normal"/>
    <w:qFormat/>
    <w:rsid w:val="00D6512D"/>
    <w:pPr>
      <w:keepNext/>
      <w:outlineLvl w:val="0"/>
    </w:pPr>
    <w:rPr>
      <w:b/>
      <w:bCs/>
      <w:lang w:val="en-CA"/>
    </w:rPr>
  </w:style>
  <w:style w:type="paragraph" w:styleId="Heading2">
    <w:name w:val="heading 2"/>
    <w:basedOn w:val="Normal"/>
    <w:next w:val="Normal"/>
    <w:qFormat/>
    <w:rsid w:val="00D6512D"/>
    <w:pPr>
      <w:keepNext/>
      <w:ind w:left="270" w:right="364"/>
      <w:jc w:val="both"/>
      <w:outlineLvl w:val="1"/>
    </w:pPr>
    <w:rPr>
      <w:b/>
      <w:bCs/>
      <w:lang w:val="en-CA"/>
    </w:rPr>
  </w:style>
  <w:style w:type="paragraph" w:styleId="Heading3">
    <w:name w:val="heading 3"/>
    <w:basedOn w:val="Normal"/>
    <w:next w:val="Normal"/>
    <w:qFormat/>
    <w:rsid w:val="00D6512D"/>
    <w:pPr>
      <w:keepNext/>
      <w:jc w:val="both"/>
      <w:outlineLvl w:val="2"/>
    </w:pPr>
    <w:rPr>
      <w:b/>
      <w:bCs/>
      <w:sz w:val="28"/>
      <w:lang w:val="en-CA"/>
    </w:rPr>
  </w:style>
  <w:style w:type="paragraph" w:styleId="Heading4">
    <w:name w:val="heading 4"/>
    <w:basedOn w:val="Normal"/>
    <w:next w:val="Normal"/>
    <w:qFormat/>
    <w:rsid w:val="00D6512D"/>
    <w:pPr>
      <w:keepNext/>
      <w:jc w:val="both"/>
      <w:outlineLvl w:val="3"/>
    </w:pPr>
    <w:rPr>
      <w:b/>
      <w:bCs/>
      <w:lang w:val="en-CA"/>
    </w:rPr>
  </w:style>
  <w:style w:type="paragraph" w:styleId="Heading5">
    <w:name w:val="heading 5"/>
    <w:basedOn w:val="Normal"/>
    <w:next w:val="Normal"/>
    <w:qFormat/>
    <w:rsid w:val="00D6512D"/>
    <w:pPr>
      <w:keepNext/>
      <w:jc w:val="center"/>
      <w:outlineLvl w:val="4"/>
    </w:pPr>
    <w:rPr>
      <w:b/>
      <w:lang w:val="en-CA"/>
    </w:rPr>
  </w:style>
  <w:style w:type="paragraph" w:styleId="Heading6">
    <w:name w:val="heading 6"/>
    <w:basedOn w:val="Normal"/>
    <w:next w:val="Normal"/>
    <w:qFormat/>
    <w:rsid w:val="00D6512D"/>
    <w:pPr>
      <w:keepNext/>
      <w:jc w:val="center"/>
      <w:outlineLvl w:val="5"/>
    </w:pPr>
    <w:rPr>
      <w:b/>
      <w:bCs/>
      <w:sz w:val="22"/>
      <w:szCs w:val="22"/>
      <w:lang w:val="en-CA"/>
    </w:rPr>
  </w:style>
  <w:style w:type="paragraph" w:styleId="Heading7">
    <w:name w:val="heading 7"/>
    <w:basedOn w:val="Normal"/>
    <w:next w:val="Normal"/>
    <w:qFormat/>
    <w:rsid w:val="00D6512D"/>
    <w:pPr>
      <w:keepNext/>
      <w:jc w:val="center"/>
      <w:outlineLvl w:val="6"/>
    </w:pPr>
    <w:rPr>
      <w:b/>
      <w:bCs/>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character" w:styleId="PageNumber">
    <w:name w:val="page number"/>
    <w:basedOn w:val="DefaultParagraphFont"/>
    <w:semiHidden/>
    <w:qFormat/>
    <w:rsid w:val="00D6512D"/>
  </w:style>
  <w:style w:type="character" w:styleId="Strong">
    <w:name w:val="Strong"/>
    <w:qFormat/>
    <w:rsid w:val="00D6512D"/>
    <w:rPr>
      <w:b/>
      <w:bCs/>
    </w:rPr>
  </w:style>
  <w:style w:type="character" w:customStyle="1" w:styleId="producttitlebold1">
    <w:name w:val="producttitlebold1"/>
    <w:qFormat/>
    <w:rsid w:val="00D6512D"/>
    <w:rPr>
      <w:rFonts w:ascii="Arial" w:hAnsi="Arial" w:cs="Arial"/>
      <w:b/>
      <w:bCs/>
      <w:color w:val="354551"/>
      <w:sz w:val="18"/>
      <w:szCs w:val="18"/>
    </w:rPr>
  </w:style>
  <w:style w:type="character" w:customStyle="1" w:styleId="BalloonTextChar">
    <w:name w:val="Balloon Text Char"/>
    <w:qFormat/>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qFormat/>
    <w:rsid w:val="00D6512D"/>
    <w:rPr>
      <w:b/>
      <w:bCs/>
      <w:sz w:val="28"/>
      <w:szCs w:val="24"/>
      <w:lang w:eastAsia="en-US"/>
    </w:rPr>
  </w:style>
  <w:style w:type="character" w:customStyle="1" w:styleId="Heading5Char">
    <w:name w:val="Heading 5 Char"/>
    <w:qFormat/>
    <w:rsid w:val="00D6512D"/>
    <w:rPr>
      <w:b/>
      <w:sz w:val="24"/>
      <w:szCs w:val="24"/>
      <w:lang w:eastAsia="en-US"/>
    </w:rPr>
  </w:style>
  <w:style w:type="character" w:customStyle="1" w:styleId="SubtitleChar">
    <w:name w:val="Subtitle Char"/>
    <w:qFormat/>
    <w:rsid w:val="00D6512D"/>
    <w:rPr>
      <w:rFonts w:ascii="Bookman Old Style" w:hAnsi="Bookman Old Style"/>
      <w:b/>
      <w:bCs/>
      <w:sz w:val="24"/>
      <w:szCs w:val="24"/>
      <w:lang w:val="en-US" w:eastAsia="en-US"/>
    </w:rPr>
  </w:style>
  <w:style w:type="character" w:customStyle="1" w:styleId="FootnoteCharacters">
    <w:name w:val="Footnote Characters"/>
    <w:semiHidden/>
    <w:qFormat/>
    <w:rsid w:val="00394309"/>
    <w:rPr>
      <w:vertAlign w:val="superscript"/>
    </w:rPr>
  </w:style>
  <w:style w:type="character" w:customStyle="1" w:styleId="FootnoteAnchor">
    <w:name w:val="Footnote Anchor"/>
    <w:rPr>
      <w:vertAlign w:val="superscript"/>
    </w:rPr>
  </w:style>
  <w:style w:type="character" w:customStyle="1" w:styleId="EndnoteTextChar">
    <w:name w:val="Endnote Text Char"/>
    <w:link w:val="EndnoteText"/>
    <w:uiPriority w:val="99"/>
    <w:semiHidden/>
    <w:qFormat/>
    <w:rsid w:val="00634F1C"/>
    <w:rPr>
      <w:lang w:val="en-CA"/>
    </w:rPr>
  </w:style>
  <w:style w:type="character" w:customStyle="1" w:styleId="EndnoteCharacters">
    <w:name w:val="Endnote Characters"/>
    <w:uiPriority w:val="99"/>
    <w:semiHidden/>
    <w:unhideWhenUsed/>
    <w:qFormat/>
    <w:rsid w:val="00634F1C"/>
    <w:rPr>
      <w:vertAlign w:val="superscript"/>
    </w:rPr>
  </w:style>
  <w:style w:type="character" w:customStyle="1" w:styleId="EndnoteAnchor">
    <w:name w:val="Endnote Anchor"/>
    <w:rPr>
      <w:vertAlign w:val="superscript"/>
    </w:rPr>
  </w:style>
  <w:style w:type="character" w:styleId="CommentReference">
    <w:name w:val="annotation reference"/>
    <w:basedOn w:val="DefaultParagraphFont"/>
    <w:uiPriority w:val="99"/>
    <w:semiHidden/>
    <w:unhideWhenUsed/>
    <w:qFormat/>
    <w:rsid w:val="00EE73BC"/>
    <w:rPr>
      <w:sz w:val="18"/>
      <w:szCs w:val="18"/>
    </w:rPr>
  </w:style>
  <w:style w:type="character" w:customStyle="1" w:styleId="CommentTextChar">
    <w:name w:val="Comment Text Char"/>
    <w:basedOn w:val="DefaultParagraphFont"/>
    <w:link w:val="CommentText"/>
    <w:uiPriority w:val="99"/>
    <w:semiHidden/>
    <w:qFormat/>
    <w:rsid w:val="00EE73BC"/>
    <w:rPr>
      <w:sz w:val="24"/>
      <w:szCs w:val="24"/>
    </w:rPr>
  </w:style>
  <w:style w:type="character" w:customStyle="1" w:styleId="CommentSubjectChar">
    <w:name w:val="Comment Subject Char"/>
    <w:basedOn w:val="CommentTextChar"/>
    <w:link w:val="CommentSubject"/>
    <w:uiPriority w:val="99"/>
    <w:semiHidden/>
    <w:qFormat/>
    <w:rsid w:val="00EE73BC"/>
    <w:rPr>
      <w:b/>
      <w:bCs/>
      <w:sz w:val="24"/>
      <w:szCs w:val="24"/>
    </w:rPr>
  </w:style>
  <w:style w:type="character" w:customStyle="1" w:styleId="UnresolvedMention1">
    <w:name w:val="Unresolved Mention1"/>
    <w:basedOn w:val="DefaultParagraphFont"/>
    <w:uiPriority w:val="99"/>
    <w:qFormat/>
    <w:rsid w:val="000E5CE8"/>
    <w:rPr>
      <w:color w:val="605E5C"/>
      <w:shd w:val="clear" w:color="auto" w:fill="E1DFDD"/>
    </w:rPr>
  </w:style>
  <w:style w:type="character" w:styleId="UnresolvedMention">
    <w:name w:val="Unresolved Mention"/>
    <w:basedOn w:val="DefaultParagraphFont"/>
    <w:uiPriority w:val="99"/>
    <w:semiHidden/>
    <w:unhideWhenUsed/>
    <w:qFormat/>
    <w:rsid w:val="00BF5D6F"/>
    <w:rPr>
      <w:color w:val="605E5C"/>
      <w:shd w:val="clear" w:color="auto" w:fill="E1DFDD"/>
    </w:rPr>
  </w:style>
  <w:style w:type="character" w:customStyle="1" w:styleId="screenreader-only">
    <w:name w:val="screenreader-only"/>
    <w:basedOn w:val="DefaultParagraphFont"/>
    <w:qFormat/>
    <w:rsid w:val="009B02D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semiHidden/>
    <w:rsid w:val="00D6512D"/>
    <w:pPr>
      <w:spacing w:before="60" w:line="240" w:lineRule="atLeast"/>
      <w:ind w:left="72"/>
    </w:pPr>
    <w:rPr>
      <w:rFonts w:ascii="Arial" w:hAnsi="Arial"/>
      <w:sz w:val="20"/>
      <w:szCs w:val="20"/>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odyTextIndent">
    <w:name w:val="Body Text Indent"/>
    <w:basedOn w:val="Normal"/>
    <w:semiHidden/>
    <w:rsid w:val="00D6512D"/>
    <w:pPr>
      <w:ind w:left="270"/>
    </w:pPr>
    <w:rPr>
      <w:rFonts w:ascii="Arial" w:hAnsi="Arial" w:cs="Arial"/>
      <w:sz w:val="22"/>
      <w:szCs w:val="20"/>
    </w:rPr>
  </w:style>
  <w:style w:type="paragraph" w:styleId="BlockText">
    <w:name w:val="Block Text"/>
    <w:basedOn w:val="Normal"/>
    <w:semiHidden/>
    <w:qFormat/>
    <w:rsid w:val="00D6512D"/>
    <w:pPr>
      <w:spacing w:before="120"/>
      <w:ind w:left="166" w:right="256"/>
      <w:jc w:val="both"/>
    </w:pPr>
    <w:rPr>
      <w:rFonts w:ascii="Arial" w:hAnsi="Arial" w:cs="Arial"/>
      <w:szCs w:val="20"/>
    </w:rPr>
  </w:style>
  <w:style w:type="paragraph" w:styleId="NormalWeb">
    <w:name w:val="Normal (Web)"/>
    <w:basedOn w:val="Normal"/>
    <w:uiPriority w:val="99"/>
    <w:semiHidden/>
    <w:qFormat/>
    <w:rsid w:val="00D6512D"/>
    <w:pPr>
      <w:spacing w:beforeAutospacing="1" w:afterAutospacing="1"/>
    </w:pPr>
  </w:style>
  <w:style w:type="paragraph" w:styleId="Subtitle">
    <w:name w:val="Subtitle"/>
    <w:basedOn w:val="Normal"/>
    <w:qFormat/>
    <w:rsid w:val="00D6512D"/>
    <w:pPr>
      <w:spacing w:line="480" w:lineRule="auto"/>
      <w:textAlignment w:val="baseline"/>
    </w:pPr>
    <w:rPr>
      <w:rFonts w:ascii="Bookman Old Style" w:hAnsi="Bookman Old Style"/>
      <w:b/>
      <w:bCs/>
    </w:rPr>
  </w:style>
  <w:style w:type="paragraph" w:customStyle="1" w:styleId="HeaderandFooter">
    <w:name w:val="Header and Footer"/>
    <w:basedOn w:val="Normal"/>
    <w:qFormat/>
  </w:style>
  <w:style w:type="paragraph" w:styleId="Header">
    <w:name w:val="header"/>
    <w:basedOn w:val="Normal"/>
    <w:semiHidden/>
    <w:rsid w:val="00D6512D"/>
    <w:pPr>
      <w:tabs>
        <w:tab w:val="center" w:pos="4320"/>
        <w:tab w:val="right" w:pos="8640"/>
      </w:tabs>
    </w:pPr>
    <w:rPr>
      <w:lang w:val="en-CA"/>
    </w:rPr>
  </w:style>
  <w:style w:type="paragraph" w:styleId="Footer">
    <w:name w:val="footer"/>
    <w:basedOn w:val="Normal"/>
    <w:semiHidden/>
    <w:rsid w:val="00D6512D"/>
    <w:pPr>
      <w:tabs>
        <w:tab w:val="center" w:pos="4320"/>
        <w:tab w:val="right" w:pos="8640"/>
      </w:tabs>
    </w:pPr>
    <w:rPr>
      <w:lang w:val="en-CA"/>
    </w:rPr>
  </w:style>
  <w:style w:type="paragraph" w:styleId="BodyText3">
    <w:name w:val="Body Text 3"/>
    <w:basedOn w:val="Normal"/>
    <w:semiHidden/>
    <w:qFormat/>
    <w:rsid w:val="00D6512D"/>
    <w:pPr>
      <w:jc w:val="both"/>
    </w:pPr>
    <w:rPr>
      <w:lang w:val="en-CA"/>
    </w:rPr>
  </w:style>
  <w:style w:type="paragraph" w:customStyle="1" w:styleId="FootnoteTextComplexTraditionalArabic">
    <w:name w:val="Footnote Text + (Complex) Traditional Arabic"/>
    <w:basedOn w:val="Normal"/>
    <w:qFormat/>
    <w:rsid w:val="00D6512D"/>
    <w:pPr>
      <w:numPr>
        <w:numId w:val="1"/>
      </w:numPr>
    </w:pPr>
    <w:rPr>
      <w:lang w:val="en-CA"/>
    </w:rPr>
  </w:style>
  <w:style w:type="paragraph" w:styleId="BodyText2">
    <w:name w:val="Body Text 2"/>
    <w:basedOn w:val="Normal"/>
    <w:semiHidden/>
    <w:qFormat/>
    <w:rsid w:val="00D6512D"/>
    <w:pPr>
      <w:spacing w:after="120" w:line="480" w:lineRule="auto"/>
    </w:pPr>
  </w:style>
  <w:style w:type="paragraph" w:styleId="BalloonText">
    <w:name w:val="Balloon Text"/>
    <w:basedOn w:val="Normal"/>
    <w:qFormat/>
    <w:rsid w:val="00D6512D"/>
    <w:rPr>
      <w:rFonts w:ascii="Tahoma" w:hAnsi="Tahoma" w:cs="Tahoma"/>
      <w:sz w:val="16"/>
      <w:szCs w:val="16"/>
      <w:lang w:val="en-CA"/>
    </w:rPr>
  </w:style>
  <w:style w:type="paragraph" w:styleId="FootnoteText">
    <w:name w:val="footnote text"/>
    <w:basedOn w:val="Normal"/>
    <w:semiHidden/>
    <w:rsid w:val="00D6512D"/>
    <w:rPr>
      <w:sz w:val="20"/>
      <w:szCs w:val="20"/>
      <w:lang w:val="en-CA"/>
    </w:rPr>
  </w:style>
  <w:style w:type="paragraph" w:styleId="EndnoteText">
    <w:name w:val="endnote text"/>
    <w:basedOn w:val="Normal"/>
    <w:link w:val="EndnoteTextChar"/>
    <w:uiPriority w:val="99"/>
    <w:semiHidden/>
    <w:unhideWhenUsed/>
    <w:rsid w:val="00634F1C"/>
    <w:rPr>
      <w:sz w:val="20"/>
      <w:szCs w:val="20"/>
    </w:rPr>
  </w:style>
  <w:style w:type="paragraph" w:styleId="ListParagraph">
    <w:name w:val="List Paragraph"/>
    <w:basedOn w:val="Normal"/>
    <w:uiPriority w:val="34"/>
    <w:qFormat/>
    <w:rsid w:val="00C0520A"/>
    <w:pPr>
      <w:ind w:left="720"/>
    </w:pPr>
    <w:rPr>
      <w:lang w:val="en-CA"/>
    </w:rPr>
  </w:style>
  <w:style w:type="paragraph" w:styleId="CommentText">
    <w:name w:val="annotation text"/>
    <w:basedOn w:val="Normal"/>
    <w:link w:val="CommentTextChar"/>
    <w:uiPriority w:val="99"/>
    <w:semiHidden/>
    <w:unhideWhenUsed/>
    <w:qFormat/>
    <w:rsid w:val="00EE73BC"/>
  </w:style>
  <w:style w:type="paragraph" w:styleId="CommentSubject">
    <w:name w:val="annotation subject"/>
    <w:basedOn w:val="CommentText"/>
    <w:next w:val="CommentText"/>
    <w:link w:val="CommentSubjectChar"/>
    <w:uiPriority w:val="99"/>
    <w:semiHidden/>
    <w:unhideWhenUsed/>
    <w:qFormat/>
    <w:rsid w:val="00EE73BC"/>
    <w:rPr>
      <w:b/>
      <w:bCs/>
      <w:sz w:val="20"/>
      <w:szCs w:val="20"/>
    </w:rPr>
  </w:style>
  <w:style w:type="paragraph" w:styleId="NoSpacing">
    <w:name w:val="No Spacing"/>
    <w:uiPriority w:val="1"/>
    <w:qFormat/>
    <w:rsid w:val="007E1886"/>
    <w:pPr>
      <w:jc w:val="both"/>
    </w:pPr>
    <w:rPr>
      <w:sz w:val="18"/>
    </w:r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4F81BD" w:themeColor="accent1"/>
          <w:insideH w:val="nil"/>
          <w:insideV w:val="nil"/>
        </w:tcBorders>
        <w:shd w:val="clear" w:color="auto" w:fill="FFFFFF" w:themeFill="background1"/>
      </w:tcPr>
    </w:tblStylePr>
    <w:tblStylePr w:type="lastRow">
      <w:rPr>
        <w:b/>
        <w:bCs/>
      </w:rPr>
      <w:tblPr/>
      <w:tcPr>
        <w:tcBorders>
          <w:top w:val="double" w:sz="2" w:space="0" w:color="4F81B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areviewofbooks.org/article/literature-is-not-data-against-digital-humanities/" TargetMode="External"/><Relationship Id="rId18" Type="http://schemas.openxmlformats.org/officeDocument/2006/relationships/hyperlink" Target="http://instagram-engineering.tumblr.com/post/117889701472/emojineering-part-1-machine-learning-for-emoji" TargetMode="External"/><Relationship Id="rId26" Type="http://schemas.openxmlformats.org/officeDocument/2006/relationships/hyperlink" Target="https://dataaspirant.com/2015/04/11/five-most-popular-similarity-measures-implementation-in-python/" TargetMode="External"/><Relationship Id="rId39" Type="http://schemas.openxmlformats.org/officeDocument/2006/relationships/hyperlink" Target="https://allennlp.org/elmo" TargetMode="External"/><Relationship Id="rId21" Type="http://schemas.openxmlformats.org/officeDocument/2006/relationships/hyperlink" Target="https://mimno.infosci.cornell.edu/info6150/readings/dp1.LSAintro.pdf" TargetMode="External"/><Relationship Id="rId34" Type="http://schemas.openxmlformats.org/officeDocument/2006/relationships/hyperlink" Target="https://dl.acm.org/doi/abs/10.1145/2957276.2957280" TargetMode="External"/><Relationship Id="rId42" Type="http://schemas.openxmlformats.org/officeDocument/2006/relationships/hyperlink" Target="https://dl.acm.org/doi/pdf/10.1145/3442188.3445922" TargetMode="External"/><Relationship Id="rId47" Type="http://schemas.openxmlformats.org/officeDocument/2006/relationships/hyperlink" Target="http://www.sgs.utoronto.ca/currentstudents/Pages/Current-Terms-Courses.aspx" TargetMode="External"/><Relationship Id="rId50" Type="http://schemas.openxmlformats.org/officeDocument/2006/relationships/hyperlink" Target="http://advice.writing.utoronto.ca/using-sources/how-not-to-plagiarize/" TargetMode="External"/><Relationship Id="rId55" Type="http://schemas.openxmlformats.org/officeDocument/2006/relationships/hyperlink" Target="https://www.provost.utoronto.ca/wp-content/uploads/sites/155/2018/05/Final-Report-TRC.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timent.christopherpotts.net/tokenizing.html" TargetMode="External"/><Relationship Id="rId29" Type="http://schemas.openxmlformats.org/officeDocument/2006/relationships/hyperlink" Target="https://www.scientificamerican.com/article/how-a-computer-program-helped-show-jk-rowling-write-a-cuckoos-calling/" TargetMode="External"/><Relationship Id="rId11" Type="http://schemas.openxmlformats.org/officeDocument/2006/relationships/hyperlink" Target="https://nbviewer.jupyter.org/url/mimno.infosci.cornell.edu/info3350/notebooks/bits_to_chars.ipynb" TargetMode="External"/><Relationship Id="rId24" Type="http://schemas.openxmlformats.org/officeDocument/2006/relationships/hyperlink" Target="https://mimno.infosci.cornell.edu/papers/NIPS2009_0929.pdf" TargetMode="External"/><Relationship Id="rId32" Type="http://schemas.openxmlformats.org/officeDocument/2006/relationships/hyperlink" Target="https://mimno.infosci.cornell.edu/papers/2017_fntir_tm_applications.pdf" TargetMode="External"/><Relationship Id="rId37" Type="http://schemas.openxmlformats.org/officeDocument/2006/relationships/hyperlink" Target="https://arxiv.org/abs/1003.0783" TargetMode="External"/><Relationship Id="rId40" Type="http://schemas.openxmlformats.org/officeDocument/2006/relationships/hyperlink" Target="https://arxiv.org/abs/1810.04805" TargetMode="External"/><Relationship Id="rId45" Type="http://schemas.openxmlformats.org/officeDocument/2006/relationships/hyperlink" Target="https://www.sgs.utoronto.ca/policies-guidelines/inc-sdf-wdr/" TargetMode="External"/><Relationship Id="rId53" Type="http://schemas.openxmlformats.org/officeDocument/2006/relationships/hyperlink" Target="http://www.studentlife.utoronto.ca/as" TargetMode="External"/><Relationship Id="rId58" Type="http://schemas.openxmlformats.org/officeDocument/2006/relationships/hyperlink" Target="https://inforum.library.utoronto.ca/workshops/orientati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languagelog.ldc.upenn.edu/myl/Monroe.pdf" TargetMode="External"/><Relationship Id="rId14" Type="http://schemas.openxmlformats.org/officeDocument/2006/relationships/hyperlink" Target="http://kunststube.net/encoding/" TargetMode="External"/><Relationship Id="rId22" Type="http://schemas.openxmlformats.org/officeDocument/2006/relationships/hyperlink" Target="http://aclweb.org/anthology/J/J92/J92-4003.pdf" TargetMode="External"/><Relationship Id="rId27" Type="http://schemas.openxmlformats.org/officeDocument/2006/relationships/hyperlink" Target="https://arxiv.org/pdf/1710.06867.pdf" TargetMode="External"/><Relationship Id="rId30" Type="http://schemas.openxmlformats.org/officeDocument/2006/relationships/hyperlink" Target="http://languagelog.ldc.upenn.edu/nll/?p=5315" TargetMode="External"/><Relationship Id="rId35" Type="http://schemas.openxmlformats.org/officeDocument/2006/relationships/hyperlink" Target="https://epublications.marquette.edu/cgi/viewcontent.cgi?article=1562&amp;context=mscs_fac" TargetMode="External"/><Relationship Id="rId43" Type="http://schemas.openxmlformats.org/officeDocument/2006/relationships/hyperlink" Target="http://ischool.utoronto.ca/wp-content/uploads/2020/08/grade_interpretation_revised_August2020.pdf" TargetMode="External"/><Relationship Id="rId48" Type="http://schemas.openxmlformats.org/officeDocument/2006/relationships/hyperlink" Target="http://academicintegrity.utoronto.ca/" TargetMode="External"/><Relationship Id="rId56" Type="http://schemas.openxmlformats.org/officeDocument/2006/relationships/hyperlink" Target="https://ischool.utoronto.ca/wp-content/uploads/2017/11/iSchools-TRC-Commitment.pdf" TargetMode="External"/><Relationship Id="rId8" Type="http://schemas.openxmlformats.org/officeDocument/2006/relationships/hyperlink" Target="mailto:shion.guha@utoronto.ca" TargetMode="External"/><Relationship Id="rId51" Type="http://schemas.openxmlformats.org/officeDocument/2006/relationships/hyperlink" Target="http://www.governingcouncil.utoronto.ca/Assets/Governing+Council+Digital+Assets/Policies/PDF/ppjun011995.pdf" TargetMode="External"/><Relationship Id="rId3" Type="http://schemas.openxmlformats.org/officeDocument/2006/relationships/styles" Target="styles.xml"/><Relationship Id="rId12" Type="http://schemas.openxmlformats.org/officeDocument/2006/relationships/hyperlink" Target="https://mimno.infosci.cornell.edu/info3350/readings/Ramsay-algorithmic-criticism.pdf" TargetMode="External"/><Relationship Id="rId17" Type="http://schemas.openxmlformats.org/officeDocument/2006/relationships/hyperlink" Target="http://tedunderwood.com/2012/08/14/where-to-start-with-text-mining/" TargetMode="External"/><Relationship Id="rId25" Type="http://schemas.openxmlformats.org/officeDocument/2006/relationships/hyperlink" Target="https://mimno.infosci.cornell.edu/info6150/readings/wallach06topic.pdf" TargetMode="External"/><Relationship Id="rId33" Type="http://schemas.openxmlformats.org/officeDocument/2006/relationships/hyperlink" Target="https://mimno.infosci.cornell.edu/papers/2017_fntir_tm_applications.pdf" TargetMode="External"/><Relationship Id="rId38" Type="http://schemas.openxmlformats.org/officeDocument/2006/relationships/hyperlink" Target="https://dl.acm.org/doi/pdf/10.1145/2020408.2020481?casa_token=4mX70yypFXsAAAAA%3AIO1pMvS-MKrfWx9zbADw2CxkI7Ff16enQiFtulaM25OEQBl6vNvrglvroAjpJ3Uw1T-Y_gamb_OP-w" TargetMode="External"/><Relationship Id="rId46" Type="http://schemas.openxmlformats.org/officeDocument/2006/relationships/hyperlink" Target="http://www.sgs.utoronto.ca/currentstudents/Pages/English-Language-and-Writing-Support.aspx" TargetMode="External"/><Relationship Id="rId59" Type="http://schemas.openxmlformats.org/officeDocument/2006/relationships/header" Target="header1.xml"/><Relationship Id="rId20" Type="http://schemas.openxmlformats.org/officeDocument/2006/relationships/hyperlink" Target="https://mimno.infosci.cornell.edu/info6150/stats_vs_datascience.zip" TargetMode="External"/><Relationship Id="rId41" Type="http://schemas.openxmlformats.org/officeDocument/2006/relationships/hyperlink" Target="https://github.com/google-research/bert" TargetMode="External"/><Relationship Id="rId54" Type="http://schemas.openxmlformats.org/officeDocument/2006/relationships/hyperlink" Target="https://ischool.utoronto.ca/current-students/academic-resources/academic-calenda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gexone.com/" TargetMode="External"/><Relationship Id="rId23" Type="http://schemas.openxmlformats.org/officeDocument/2006/relationships/hyperlink" Target="https://mimno.infosci.cornell.edu/info6150/readings/398.pdf" TargetMode="External"/><Relationship Id="rId28" Type="http://schemas.openxmlformats.org/officeDocument/2006/relationships/hyperlink" Target="https://mimno.infosci.cornell.edu/info3350/readings/delta.pdf" TargetMode="External"/><Relationship Id="rId36" Type="http://schemas.openxmlformats.org/officeDocument/2006/relationships/hyperlink" Target="https://biotap.utk.edu/wp-content/uploads/2019/10/Using-thematic-analysis-in-psychology-1.pdf.pdf" TargetMode="External"/><Relationship Id="rId49" Type="http://schemas.openxmlformats.org/officeDocument/2006/relationships/hyperlink" Target="http://www.governingcouncil.utoronto.ca/Assets/Governing+Council+Digital+Assets/Policies/PDF/ppjun011995.pdf" TargetMode="External"/><Relationship Id="rId57" Type="http://schemas.openxmlformats.org/officeDocument/2006/relationships/hyperlink" Target="https://inforum.library.utoronto.ca/workshops/iSkills" TargetMode="External"/><Relationship Id="rId10" Type="http://schemas.openxmlformats.org/officeDocument/2006/relationships/hyperlink" Target="https://ischool.utoronto.ca/areas-of-study/master-of-information/" TargetMode="External"/><Relationship Id="rId31" Type="http://schemas.openxmlformats.org/officeDocument/2006/relationships/hyperlink" Target="http://www.matthewjockers.net/2011/09/29/the-lda-buffet-is-now-open-or-latent-dirichlet-allocation-for-english-majors/" TargetMode="External"/><Relationship Id="rId44" Type="http://schemas.openxmlformats.org/officeDocument/2006/relationships/hyperlink" Target="http://www.governingcouncil.utoronto.ca/Assets/Governing+Council+Digital+Assets/Policies/PDF/grading.pdf" TargetMode="External"/><Relationship Id="rId52" Type="http://schemas.openxmlformats.org/officeDocument/2006/relationships/hyperlink" Target="https://inforum.library.utoronto.ca/workshops/orientation"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ionguha/inf2209-humancentredtopicmodels-fa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3348</Words>
  <Characters>19088</Characters>
  <Application>Microsoft Office Word</Application>
  <DocSecurity>0</DocSecurity>
  <Lines>159</Lines>
  <Paragraphs>44</Paragraphs>
  <ScaleCrop>false</ScaleCrop>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dc:description/>
  <cp:lastModifiedBy>Shion Guha</cp:lastModifiedBy>
  <cp:revision>131</cp:revision>
  <cp:lastPrinted>2017-09-26T20:07:00Z</cp:lastPrinted>
  <dcterms:created xsi:type="dcterms:W3CDTF">2019-05-23T19:51:00Z</dcterms:created>
  <dcterms:modified xsi:type="dcterms:W3CDTF">2022-09-21T21:18:00Z</dcterms:modified>
  <dc:language>en-CA</dc:language>
</cp:coreProperties>
</file>