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477681" w14:textId="77777777" w:rsidR="000035F9" w:rsidRPr="000035F9" w:rsidRDefault="000035F9" w:rsidP="004424F9">
      <w:pPr>
        <w:spacing w:line="360" w:lineRule="auto"/>
        <w:jc w:val="both"/>
      </w:pPr>
      <w:r w:rsidRPr="000035F9">
        <w:rPr>
          <w:noProof/>
        </w:rPr>
        <w:drawing>
          <wp:inline distT="0" distB="0" distL="0" distR="0" wp14:anchorId="09F9C470" wp14:editId="4DF1AFDD">
            <wp:extent cx="5943600" cy="29267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26715"/>
                    </a:xfrm>
                    <a:prstGeom prst="rect">
                      <a:avLst/>
                    </a:prstGeom>
                  </pic:spPr>
                </pic:pic>
              </a:graphicData>
            </a:graphic>
          </wp:inline>
        </w:drawing>
      </w:r>
    </w:p>
    <w:p w14:paraId="479A0C07" w14:textId="77777777" w:rsidR="000035F9" w:rsidRPr="000035F9" w:rsidRDefault="000035F9" w:rsidP="00E97E31">
      <w:pPr>
        <w:spacing w:line="360" w:lineRule="auto"/>
        <w:jc w:val="center"/>
      </w:pPr>
    </w:p>
    <w:p w14:paraId="7BCC4839" w14:textId="6B047ADA" w:rsidR="000035F9" w:rsidRPr="000035F9" w:rsidRDefault="000035F9" w:rsidP="00E97E31">
      <w:pPr>
        <w:spacing w:line="360" w:lineRule="auto"/>
        <w:jc w:val="center"/>
      </w:pPr>
      <w:r w:rsidRPr="000035F9">
        <w:t xml:space="preserve">Bilal Hamdanieh &amp; </w:t>
      </w:r>
      <w:r>
        <w:t>Marwa Ghraizi</w:t>
      </w:r>
    </w:p>
    <w:p w14:paraId="66FBB12F" w14:textId="368D6FBD" w:rsidR="000035F9" w:rsidRPr="000035F9" w:rsidRDefault="000035F9" w:rsidP="00E97E31">
      <w:pPr>
        <w:spacing w:line="360" w:lineRule="auto"/>
        <w:jc w:val="center"/>
      </w:pPr>
      <w:r>
        <w:t>Sunday, April 4, 2021</w:t>
      </w:r>
    </w:p>
    <w:p w14:paraId="60C9494A" w14:textId="77777777" w:rsidR="000035F9" w:rsidRPr="000035F9" w:rsidRDefault="000035F9" w:rsidP="00E97E31">
      <w:pPr>
        <w:spacing w:line="360" w:lineRule="auto"/>
        <w:jc w:val="center"/>
      </w:pPr>
      <w:r w:rsidRPr="000035F9">
        <w:t>Structural Bioinformatics</w:t>
      </w:r>
    </w:p>
    <w:p w14:paraId="250D8755" w14:textId="77777777" w:rsidR="000035F9" w:rsidRPr="000035F9" w:rsidRDefault="000035F9" w:rsidP="00E97E31">
      <w:pPr>
        <w:spacing w:line="360" w:lineRule="auto"/>
        <w:jc w:val="center"/>
      </w:pPr>
      <w:r w:rsidRPr="000035F9">
        <w:t>With Dr. Joseph Rebehmed</w:t>
      </w:r>
    </w:p>
    <w:p w14:paraId="58B2A982" w14:textId="77777777" w:rsidR="000035F9" w:rsidRDefault="000035F9" w:rsidP="00E97E31">
      <w:pPr>
        <w:spacing w:line="360" w:lineRule="auto"/>
        <w:jc w:val="center"/>
      </w:pPr>
      <w:r>
        <w:t>Paper Presentation</w:t>
      </w:r>
    </w:p>
    <w:p w14:paraId="130D8D7E" w14:textId="0129BF12" w:rsidR="000035F9" w:rsidRPr="000035F9" w:rsidRDefault="000035F9" w:rsidP="00E97E31">
      <w:pPr>
        <w:spacing w:line="360" w:lineRule="auto"/>
        <w:jc w:val="center"/>
      </w:pPr>
      <w:r w:rsidRPr="000035F9">
        <w:t xml:space="preserve">Structural </w:t>
      </w:r>
      <w:r>
        <w:t>Ba</w:t>
      </w:r>
      <w:r w:rsidRPr="000035F9">
        <w:t xml:space="preserve">sis of </w:t>
      </w:r>
      <w:r>
        <w:t>E</w:t>
      </w:r>
      <w:r w:rsidRPr="000035F9">
        <w:t xml:space="preserve">nzyme </w:t>
      </w:r>
      <w:r>
        <w:t>A</w:t>
      </w:r>
      <w:r w:rsidRPr="000035F9">
        <w:t xml:space="preserve">ctivity </w:t>
      </w:r>
      <w:r>
        <w:t>R</w:t>
      </w:r>
      <w:r w:rsidRPr="000035F9">
        <w:t xml:space="preserve">egulation by the </w:t>
      </w:r>
      <w:r>
        <w:t>P</w:t>
      </w:r>
      <w:r w:rsidRPr="000035F9">
        <w:t>ropeptide of L-lysine</w:t>
      </w:r>
      <w:r>
        <w:t xml:space="preserve"> </w:t>
      </w:r>
      <w:r w:rsidRPr="000035F9">
        <w:t xml:space="preserve">α-oxidase </w:t>
      </w:r>
      <w:r>
        <w:t>P</w:t>
      </w:r>
      <w:r w:rsidRPr="000035F9">
        <w:t>recursor</w:t>
      </w:r>
    </w:p>
    <w:p w14:paraId="1D7D5031" w14:textId="71C4906F" w:rsidR="009F77E3" w:rsidRDefault="009F77E3" w:rsidP="00E97E31">
      <w:pPr>
        <w:spacing w:line="360" w:lineRule="auto"/>
        <w:jc w:val="center"/>
      </w:pPr>
    </w:p>
    <w:p w14:paraId="1CE5F873" w14:textId="3D79180A" w:rsidR="00716C2E" w:rsidRPr="00716C2E" w:rsidRDefault="00716C2E" w:rsidP="00E97E31">
      <w:pPr>
        <w:spacing w:line="360" w:lineRule="auto"/>
        <w:jc w:val="center"/>
      </w:pPr>
    </w:p>
    <w:p w14:paraId="699BFD50" w14:textId="2051E36B" w:rsidR="00716C2E" w:rsidRPr="00716C2E" w:rsidRDefault="00716C2E" w:rsidP="004424F9">
      <w:pPr>
        <w:spacing w:line="360" w:lineRule="auto"/>
        <w:jc w:val="both"/>
      </w:pPr>
    </w:p>
    <w:p w14:paraId="008E554B" w14:textId="6F6AD46B" w:rsidR="00716C2E" w:rsidRPr="00716C2E" w:rsidRDefault="00716C2E" w:rsidP="004424F9">
      <w:pPr>
        <w:spacing w:line="360" w:lineRule="auto"/>
        <w:jc w:val="both"/>
      </w:pPr>
    </w:p>
    <w:p w14:paraId="7063F339" w14:textId="4576BBBB" w:rsidR="00716C2E" w:rsidRPr="00716C2E" w:rsidRDefault="00716C2E" w:rsidP="004424F9">
      <w:pPr>
        <w:spacing w:line="360" w:lineRule="auto"/>
        <w:jc w:val="both"/>
      </w:pPr>
    </w:p>
    <w:p w14:paraId="3218770C" w14:textId="6E947676" w:rsidR="008032D1" w:rsidRPr="00544CEC" w:rsidRDefault="008032D1" w:rsidP="00544CEC">
      <w:pPr>
        <w:spacing w:line="360" w:lineRule="auto"/>
        <w:rPr>
          <w:color w:val="2F5496" w:themeColor="accent1" w:themeShade="BF"/>
          <w:sz w:val="28"/>
          <w:szCs w:val="24"/>
        </w:rPr>
      </w:pPr>
    </w:p>
    <w:p w14:paraId="2707043D" w14:textId="6F6C0155" w:rsidR="0028692D" w:rsidRPr="001323FF" w:rsidRDefault="0028692D" w:rsidP="004424F9">
      <w:pPr>
        <w:pStyle w:val="Heading1"/>
        <w:numPr>
          <w:ilvl w:val="0"/>
          <w:numId w:val="4"/>
        </w:numPr>
        <w:jc w:val="both"/>
        <w:rPr>
          <w:rFonts w:ascii="Times New Roman" w:hAnsi="Times New Roman" w:cs="Times New Roman"/>
          <w:b/>
          <w:bCs/>
          <w:u w:val="single"/>
        </w:rPr>
      </w:pPr>
      <w:r w:rsidRPr="001323FF">
        <w:rPr>
          <w:rFonts w:ascii="Times New Roman" w:hAnsi="Times New Roman" w:cs="Times New Roman"/>
          <w:b/>
          <w:bCs/>
          <w:u w:val="single"/>
        </w:rPr>
        <w:lastRenderedPageBreak/>
        <w:t>Introduction:</w:t>
      </w:r>
    </w:p>
    <w:p w14:paraId="1DF019E4" w14:textId="77777777" w:rsidR="00986DEE" w:rsidRPr="00E55181" w:rsidRDefault="00986DEE" w:rsidP="00152305">
      <w:pPr>
        <w:pStyle w:val="ListParagraph"/>
        <w:numPr>
          <w:ilvl w:val="0"/>
          <w:numId w:val="5"/>
        </w:numPr>
        <w:spacing w:line="360" w:lineRule="auto"/>
        <w:rPr>
          <w:b/>
          <w:bCs/>
          <w:u w:val="single"/>
        </w:rPr>
      </w:pPr>
      <w:r w:rsidRPr="00E55181">
        <w:rPr>
          <w:b/>
          <w:bCs/>
          <w:u w:val="single"/>
        </w:rPr>
        <w:t>What is an L-amino acid Oxidase (LAAO)?</w:t>
      </w:r>
      <w:r w:rsidRPr="00E55181">
        <w:rPr>
          <w:b/>
          <w:bCs/>
          <w:noProof/>
          <w:bdr w:val="none" w:sz="0" w:space="0" w:color="auto" w:frame="1"/>
        </w:rPr>
        <w:drawing>
          <wp:inline distT="0" distB="0" distL="0" distR="0" wp14:anchorId="5C285C34" wp14:editId="13661E4B">
            <wp:extent cx="5245100" cy="2018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45100" cy="2018665"/>
                    </a:xfrm>
                    <a:prstGeom prst="rect">
                      <a:avLst/>
                    </a:prstGeom>
                    <a:noFill/>
                    <a:ln>
                      <a:noFill/>
                    </a:ln>
                  </pic:spPr>
                </pic:pic>
              </a:graphicData>
            </a:graphic>
          </wp:inline>
        </w:drawing>
      </w:r>
    </w:p>
    <w:p w14:paraId="7321FAB3" w14:textId="33E1DA8C" w:rsidR="00986DEE" w:rsidRDefault="00986DEE" w:rsidP="004424F9">
      <w:pPr>
        <w:pStyle w:val="ListParagraph"/>
        <w:spacing w:after="0" w:line="240" w:lineRule="auto"/>
        <w:jc w:val="both"/>
        <w:rPr>
          <w:rFonts w:eastAsia="Times New Roman" w:cs="Times New Roman"/>
          <w:color w:val="000000"/>
          <w:szCs w:val="24"/>
        </w:rPr>
      </w:pPr>
      <w:r w:rsidRPr="008809A5">
        <w:rPr>
          <w:rFonts w:eastAsia="Times New Roman" w:cs="Times New Roman"/>
          <w:color w:val="000000"/>
          <w:szCs w:val="24"/>
        </w:rPr>
        <w:t>L-Amino acid oxidase (LAAO) is an FAD-dependent enzyme that catalyzes the oxidative deamination of L-amino acid to produce a 2-oxo acid. Because LAAO produces hydrogen peroxide, which is highly toxic to living organisms, during the LAAO catalysis, most of the LAAOs are expressed as precursor proteins and are processed by proteases</w:t>
      </w:r>
      <w:r w:rsidR="00A67AED">
        <w:rPr>
          <w:rFonts w:eastAsia="Times New Roman" w:cs="Times New Roman"/>
          <w:color w:val="000000"/>
          <w:szCs w:val="24"/>
        </w:rPr>
        <w:t xml:space="preserve"> </w:t>
      </w:r>
      <w:r w:rsidRPr="008809A5">
        <w:rPr>
          <w:rFonts w:eastAsia="Times New Roman" w:cs="Times New Roman"/>
          <w:color w:val="000000"/>
          <w:szCs w:val="24"/>
        </w:rPr>
        <w:t>for activation</w:t>
      </w:r>
      <w:r w:rsidR="00A67AED">
        <w:rPr>
          <w:rFonts w:eastAsia="Times New Roman" w:cs="Times New Roman"/>
          <w:color w:val="000000"/>
          <w:szCs w:val="24"/>
        </w:rPr>
        <w:t xml:space="preserve">, </w:t>
      </w:r>
      <w:r w:rsidR="00A67AED" w:rsidRPr="00A67AED">
        <w:rPr>
          <w:rFonts w:eastAsia="Times New Roman" w:cs="Times New Roman"/>
          <w:color w:val="000000"/>
          <w:szCs w:val="24"/>
        </w:rPr>
        <w:t>through a mechanism called Proteolytic Processing</w:t>
      </w:r>
      <w:r w:rsidR="00A67AED">
        <w:rPr>
          <w:rFonts w:eastAsia="Times New Roman" w:cs="Times New Roman"/>
          <w:color w:val="000000"/>
          <w:szCs w:val="24"/>
        </w:rPr>
        <w:t>.</w:t>
      </w:r>
    </w:p>
    <w:p w14:paraId="78E91E12" w14:textId="77777777" w:rsidR="00986DEE" w:rsidRPr="00986DEE" w:rsidRDefault="00986DEE" w:rsidP="004424F9">
      <w:pPr>
        <w:pStyle w:val="ListParagraph"/>
        <w:spacing w:after="0" w:line="240" w:lineRule="auto"/>
        <w:jc w:val="both"/>
        <w:rPr>
          <w:rFonts w:eastAsia="Times New Roman" w:cs="Times New Roman"/>
          <w:sz w:val="22"/>
        </w:rPr>
      </w:pPr>
    </w:p>
    <w:p w14:paraId="3730DFB9" w14:textId="671386A9" w:rsidR="0028692D" w:rsidRPr="00E55181" w:rsidRDefault="00BD04C6" w:rsidP="004424F9">
      <w:pPr>
        <w:pStyle w:val="ListParagraph"/>
        <w:numPr>
          <w:ilvl w:val="0"/>
          <w:numId w:val="5"/>
        </w:numPr>
        <w:jc w:val="both"/>
        <w:rPr>
          <w:b/>
          <w:bCs/>
          <w:u w:val="single"/>
        </w:rPr>
      </w:pPr>
      <w:r w:rsidRPr="00E55181">
        <w:rPr>
          <w:b/>
          <w:bCs/>
          <w:u w:val="single"/>
        </w:rPr>
        <w:t>Understanding</w:t>
      </w:r>
      <w:r w:rsidR="0028692D" w:rsidRPr="00E55181">
        <w:rPr>
          <w:b/>
          <w:bCs/>
          <w:u w:val="single"/>
        </w:rPr>
        <w:t xml:space="preserve"> Proteolytic Processing:</w:t>
      </w:r>
    </w:p>
    <w:p w14:paraId="66B85224" w14:textId="5809F69B" w:rsidR="0028692D" w:rsidRDefault="0028692D" w:rsidP="004424F9">
      <w:pPr>
        <w:ind w:left="360" w:firstLine="360"/>
        <w:jc w:val="both"/>
      </w:pPr>
      <w:r w:rsidRPr="0028692D">
        <w:t xml:space="preserve">Proteolytic Processing is a major form of post translational modification that occurs when a protease cleaves specific sites of protein cursors, modifying its activity: activation, </w:t>
      </w:r>
      <w:r w:rsidR="00CA4429" w:rsidRPr="0028692D">
        <w:t>inhibition,</w:t>
      </w:r>
      <w:r w:rsidRPr="0028692D">
        <w:t xml:space="preserve"> or destruction of the protein’s activity.</w:t>
      </w:r>
    </w:p>
    <w:p w14:paraId="5B07164E" w14:textId="11468F00" w:rsidR="00CA4429" w:rsidRDefault="00B30F92" w:rsidP="004424F9">
      <w:pPr>
        <w:ind w:left="360" w:firstLine="360"/>
        <w:jc w:val="both"/>
      </w:pPr>
      <w:r w:rsidRPr="00B30F92">
        <w:t xml:space="preserve">Many toxic or harmful proteins are </w:t>
      </w:r>
      <w:r w:rsidRPr="00B30F44">
        <w:rPr>
          <w:b/>
          <w:bCs/>
        </w:rPr>
        <w:t>expressed as inactive precursors</w:t>
      </w:r>
      <w:r w:rsidRPr="00B30F92">
        <w:t xml:space="preserve"> and are </w:t>
      </w:r>
      <w:r w:rsidRPr="00B30F44">
        <w:rPr>
          <w:b/>
          <w:bCs/>
        </w:rPr>
        <w:t xml:space="preserve">activated by the proteolytic cleavage of </w:t>
      </w:r>
      <w:r w:rsidR="00080079" w:rsidRPr="00B30F44">
        <w:rPr>
          <w:b/>
          <w:bCs/>
        </w:rPr>
        <w:t>the propeptide</w:t>
      </w:r>
      <w:r w:rsidRPr="00B30F92">
        <w:t xml:space="preserve"> when their function is required.</w:t>
      </w:r>
    </w:p>
    <w:p w14:paraId="5AE89BAF" w14:textId="72180DCC" w:rsidR="00B30F44" w:rsidRDefault="00B30F44" w:rsidP="004424F9">
      <w:pPr>
        <w:ind w:left="360" w:firstLine="360"/>
        <w:jc w:val="both"/>
      </w:pPr>
      <w:r w:rsidRPr="00B30F44">
        <w:t xml:space="preserve">To prevent an undesirable reaction in the cell, the propeptide suppresses the catalytic activity of the hazardous enzymes. The propeptide </w:t>
      </w:r>
      <w:r>
        <w:t xml:space="preserve">can </w:t>
      </w:r>
      <w:r w:rsidRPr="00B30F44">
        <w:t>also acts as an intramolecular chaperone that assists in proper folding for some enzymes.</w:t>
      </w:r>
    </w:p>
    <w:p w14:paraId="3F3D1CA6" w14:textId="3FA0D88E" w:rsidR="00BD04C6" w:rsidRPr="0028692D" w:rsidRDefault="00A67AED" w:rsidP="004424F9">
      <w:pPr>
        <w:jc w:val="both"/>
      </w:pPr>
      <w:r>
        <w:rPr>
          <w:noProof/>
        </w:rPr>
        <w:lastRenderedPageBreak/>
        <w:drawing>
          <wp:anchor distT="0" distB="0" distL="114300" distR="114300" simplePos="0" relativeHeight="251658240" behindDoc="1" locked="0" layoutInCell="1" allowOverlap="1" wp14:anchorId="267F19E6" wp14:editId="351AC594">
            <wp:simplePos x="0" y="0"/>
            <wp:positionH relativeFrom="margin">
              <wp:align>center</wp:align>
            </wp:positionH>
            <wp:positionV relativeFrom="paragraph">
              <wp:posOffset>0</wp:posOffset>
            </wp:positionV>
            <wp:extent cx="2816860" cy="2671445"/>
            <wp:effectExtent l="0" t="0" r="2540" b="0"/>
            <wp:wrapTight wrapText="bothSides">
              <wp:wrapPolygon edited="0">
                <wp:start x="0" y="0"/>
                <wp:lineTo x="0" y="21410"/>
                <wp:lineTo x="21473" y="21410"/>
                <wp:lineTo x="2147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816860" cy="2671445"/>
                    </a:xfrm>
                    <a:prstGeom prst="rect">
                      <a:avLst/>
                    </a:prstGeom>
                  </pic:spPr>
                </pic:pic>
              </a:graphicData>
            </a:graphic>
            <wp14:sizeRelH relativeFrom="margin">
              <wp14:pctWidth>0</wp14:pctWidth>
            </wp14:sizeRelH>
            <wp14:sizeRelV relativeFrom="margin">
              <wp14:pctHeight>0</wp14:pctHeight>
            </wp14:sizeRelV>
          </wp:anchor>
        </w:drawing>
      </w:r>
    </w:p>
    <w:p w14:paraId="70D1B48E" w14:textId="38088D98" w:rsidR="00716C2E" w:rsidRPr="00716C2E" w:rsidRDefault="00716C2E" w:rsidP="004424F9">
      <w:pPr>
        <w:spacing w:line="360" w:lineRule="auto"/>
        <w:jc w:val="both"/>
      </w:pPr>
    </w:p>
    <w:p w14:paraId="3B2CCA2C" w14:textId="4054DE8A" w:rsidR="00716C2E" w:rsidRDefault="00716C2E" w:rsidP="004424F9">
      <w:pPr>
        <w:spacing w:line="360" w:lineRule="auto"/>
        <w:jc w:val="both"/>
      </w:pPr>
    </w:p>
    <w:p w14:paraId="12EA24D5" w14:textId="3B93CAE8" w:rsidR="00716C2E" w:rsidRDefault="00716C2E" w:rsidP="004424F9">
      <w:pPr>
        <w:spacing w:line="360" w:lineRule="auto"/>
        <w:jc w:val="both"/>
      </w:pPr>
    </w:p>
    <w:p w14:paraId="2FDC03B8" w14:textId="36B3B81C" w:rsidR="00716C2E" w:rsidRDefault="00716C2E" w:rsidP="004424F9">
      <w:pPr>
        <w:spacing w:line="360" w:lineRule="auto"/>
        <w:jc w:val="both"/>
      </w:pPr>
    </w:p>
    <w:p w14:paraId="27AAD507" w14:textId="5FBB32A0" w:rsidR="00BD04C6" w:rsidRDefault="00BD04C6" w:rsidP="004424F9">
      <w:pPr>
        <w:spacing w:line="360" w:lineRule="auto"/>
        <w:jc w:val="both"/>
      </w:pPr>
    </w:p>
    <w:p w14:paraId="2B921019" w14:textId="1D805F1C" w:rsidR="00BD04C6" w:rsidRDefault="00BD04C6" w:rsidP="004424F9">
      <w:pPr>
        <w:spacing w:line="360" w:lineRule="auto"/>
        <w:jc w:val="both"/>
      </w:pPr>
    </w:p>
    <w:p w14:paraId="60CD6859" w14:textId="18A095AE" w:rsidR="00BD04C6" w:rsidRDefault="00A67AED" w:rsidP="004424F9">
      <w:pPr>
        <w:spacing w:line="360" w:lineRule="auto"/>
        <w:jc w:val="both"/>
      </w:pPr>
      <w:r>
        <w:rPr>
          <w:noProof/>
        </w:rPr>
        <mc:AlternateContent>
          <mc:Choice Requires="wps">
            <w:drawing>
              <wp:anchor distT="0" distB="0" distL="114300" distR="114300" simplePos="0" relativeHeight="251660288" behindDoc="1" locked="0" layoutInCell="1" allowOverlap="1" wp14:anchorId="3670284E" wp14:editId="50C17AF7">
                <wp:simplePos x="0" y="0"/>
                <wp:positionH relativeFrom="margin">
                  <wp:posOffset>1570355</wp:posOffset>
                </wp:positionH>
                <wp:positionV relativeFrom="paragraph">
                  <wp:posOffset>221615</wp:posOffset>
                </wp:positionV>
                <wp:extent cx="3867150" cy="635"/>
                <wp:effectExtent l="0" t="0" r="0" b="2540"/>
                <wp:wrapTight wrapText="bothSides">
                  <wp:wrapPolygon edited="0">
                    <wp:start x="0" y="0"/>
                    <wp:lineTo x="0" y="20420"/>
                    <wp:lineTo x="21494" y="20420"/>
                    <wp:lineTo x="21494"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25654365" w14:textId="473017CB" w:rsidR="00BD04C6" w:rsidRPr="00BD04C6" w:rsidRDefault="00BD04C6" w:rsidP="00BD04C6">
                            <w:pPr>
                              <w:pStyle w:val="Caption"/>
                              <w:rPr>
                                <w:noProof/>
                                <w:sz w:val="24"/>
                                <w:szCs w:val="24"/>
                              </w:rPr>
                            </w:pPr>
                            <w:r w:rsidRPr="00BD04C6">
                              <w:rPr>
                                <w:sz w:val="24"/>
                                <w:szCs w:val="24"/>
                              </w:rPr>
                              <w:t xml:space="preserve">Figure </w:t>
                            </w:r>
                            <w:r w:rsidRPr="00BD04C6">
                              <w:rPr>
                                <w:sz w:val="24"/>
                                <w:szCs w:val="24"/>
                              </w:rPr>
                              <w:fldChar w:fldCharType="begin"/>
                            </w:r>
                            <w:r w:rsidRPr="00BD04C6">
                              <w:rPr>
                                <w:sz w:val="24"/>
                                <w:szCs w:val="24"/>
                              </w:rPr>
                              <w:instrText xml:space="preserve"> SEQ Figure \* ARABIC </w:instrText>
                            </w:r>
                            <w:r w:rsidRPr="00BD04C6">
                              <w:rPr>
                                <w:sz w:val="24"/>
                                <w:szCs w:val="24"/>
                              </w:rPr>
                              <w:fldChar w:fldCharType="separate"/>
                            </w:r>
                            <w:r w:rsidR="004F5CA6">
                              <w:rPr>
                                <w:noProof/>
                                <w:sz w:val="24"/>
                                <w:szCs w:val="24"/>
                              </w:rPr>
                              <w:t>1</w:t>
                            </w:r>
                            <w:r w:rsidRPr="00BD04C6">
                              <w:rPr>
                                <w:sz w:val="24"/>
                                <w:szCs w:val="24"/>
                              </w:rPr>
                              <w:fldChar w:fldCharType="end"/>
                            </w:r>
                            <w:r w:rsidRPr="00BD04C6">
                              <w:rPr>
                                <w:sz w:val="24"/>
                                <w:szCs w:val="24"/>
                              </w:rPr>
                              <w:t>: Proteolytic Processing</w:t>
                            </w:r>
                            <w:r>
                              <w:rPr>
                                <w:sz w:val="24"/>
                                <w:szCs w:val="24"/>
                              </w:rPr>
                              <w:t xml:space="preserve"> Illustration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3670284E" id="_x0000_t202" coordsize="21600,21600" o:spt="202" path="m,l,21600r21600,l21600,xe">
                <v:stroke joinstyle="miter"/>
                <v:path gradientshapeok="t" o:connecttype="rect"/>
              </v:shapetype>
              <v:shape id="Text Box 4" o:spid="_x0000_s1026" type="#_x0000_t202" style="position:absolute;left:0;text-align:left;margin-left:123.65pt;margin-top:17.45pt;width:304.5pt;height:.0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" stroked="f">
                <v:textbox style="mso-fit-shape-to-text:t" inset="0,0,0,0">
                  <w:txbxContent>
                    <w:p w14:paraId="25654365" w14:textId="473017CB" w:rsidR="00BD04C6" w:rsidRPr="00BD04C6" w:rsidRDefault="00BD04C6" w:rsidP="00BD04C6">
                      <w:pPr>
                        <w:pStyle w:val="Caption"/>
                        <w:rPr>
                          <w:noProof/>
                          <w:sz w:val="24"/>
                          <w:szCs w:val="24"/>
                        </w:rPr>
                      </w:pPr>
                      <w:r w:rsidRPr="00BD04C6">
                        <w:rPr>
                          <w:sz w:val="24"/>
                          <w:szCs w:val="24"/>
                        </w:rPr>
                        <w:t xml:space="preserve">Figure </w:t>
                      </w:r>
                      <w:r w:rsidRPr="00BD04C6">
                        <w:rPr>
                          <w:sz w:val="24"/>
                          <w:szCs w:val="24"/>
                        </w:rPr>
                        <w:fldChar w:fldCharType="begin"/>
                      </w:r>
                      <w:r w:rsidRPr="00BD04C6">
                        <w:rPr>
                          <w:sz w:val="24"/>
                          <w:szCs w:val="24"/>
                        </w:rPr>
                        <w:instrText xml:space="preserve"> SEQ Figure \* ARABIC </w:instrText>
                      </w:r>
                      <w:r w:rsidRPr="00BD04C6">
                        <w:rPr>
                          <w:sz w:val="24"/>
                          <w:szCs w:val="24"/>
                        </w:rPr>
                        <w:fldChar w:fldCharType="separate"/>
                      </w:r>
                      <w:r w:rsidR="004F5CA6">
                        <w:rPr>
                          <w:noProof/>
                          <w:sz w:val="24"/>
                          <w:szCs w:val="24"/>
                        </w:rPr>
                        <w:t>1</w:t>
                      </w:r>
                      <w:r w:rsidRPr="00BD04C6">
                        <w:rPr>
                          <w:sz w:val="24"/>
                          <w:szCs w:val="24"/>
                        </w:rPr>
                        <w:fldChar w:fldCharType="end"/>
                      </w:r>
                      <w:r w:rsidRPr="00BD04C6">
                        <w:rPr>
                          <w:sz w:val="24"/>
                          <w:szCs w:val="24"/>
                        </w:rPr>
                        <w:t>: Proteolytic Processing</w:t>
                      </w:r>
                      <w:r>
                        <w:rPr>
                          <w:sz w:val="24"/>
                          <w:szCs w:val="24"/>
                        </w:rPr>
                        <w:t xml:space="preserve"> Illustration</w:t>
                      </w:r>
                    </w:p>
                  </w:txbxContent>
                </v:textbox>
                <w10:wrap type="tight" anchorx="margin"/>
              </v:shape>
            </w:pict>
          </mc:Fallback>
        </mc:AlternateContent>
      </w:r>
    </w:p>
    <w:p w14:paraId="353D1C10" w14:textId="43CDB2D8" w:rsidR="008809A5" w:rsidRDefault="008809A5" w:rsidP="004424F9">
      <w:pPr>
        <w:spacing w:line="360" w:lineRule="auto"/>
        <w:jc w:val="both"/>
      </w:pPr>
    </w:p>
    <w:p w14:paraId="03C0F2DA" w14:textId="2CD0316D" w:rsidR="008809A5" w:rsidRPr="00E55181" w:rsidRDefault="008809A5" w:rsidP="004424F9">
      <w:pPr>
        <w:pStyle w:val="ListParagraph"/>
        <w:numPr>
          <w:ilvl w:val="0"/>
          <w:numId w:val="5"/>
        </w:numPr>
        <w:spacing w:line="360" w:lineRule="auto"/>
        <w:jc w:val="both"/>
        <w:rPr>
          <w:b/>
          <w:bCs/>
          <w:u w:val="single"/>
        </w:rPr>
      </w:pPr>
      <w:r w:rsidRPr="00E55181">
        <w:rPr>
          <w:b/>
          <w:bCs/>
          <w:u w:val="single"/>
        </w:rPr>
        <w:t>Background to a Well-</w:t>
      </w:r>
      <w:r w:rsidR="00A67AED" w:rsidRPr="00E55181">
        <w:rPr>
          <w:b/>
          <w:bCs/>
          <w:u w:val="single"/>
        </w:rPr>
        <w:t>Known</w:t>
      </w:r>
      <w:r w:rsidRPr="00E55181">
        <w:rPr>
          <w:b/>
          <w:bCs/>
          <w:u w:val="single"/>
        </w:rPr>
        <w:t xml:space="preserve"> LAAO</w:t>
      </w:r>
      <w:r w:rsidR="00A67AED" w:rsidRPr="00E55181">
        <w:rPr>
          <w:b/>
          <w:bCs/>
          <w:u w:val="single"/>
        </w:rPr>
        <w:t xml:space="preserve"> activation</w:t>
      </w:r>
      <w:r w:rsidRPr="00E55181">
        <w:rPr>
          <w:b/>
          <w:bCs/>
          <w:u w:val="single"/>
        </w:rPr>
        <w:t>; L-Phenylalanine oxidase (PAO):</w:t>
      </w:r>
    </w:p>
    <w:p w14:paraId="788B409D" w14:textId="03313D00" w:rsidR="008809A5" w:rsidRDefault="008809A5" w:rsidP="004424F9">
      <w:pPr>
        <w:pStyle w:val="ListParagraph"/>
        <w:spacing w:line="360" w:lineRule="auto"/>
        <w:ind w:left="360" w:firstLine="360"/>
        <w:jc w:val="both"/>
      </w:pPr>
      <w:r>
        <w:t>Some LAAOs are activated by the removal of the N-terminal pro-sequences and others require more processing</w:t>
      </w:r>
      <w:r w:rsidR="00221458">
        <w:t>. For instance,</w:t>
      </w:r>
      <w:r w:rsidR="00221458" w:rsidRPr="00221458">
        <w:t xml:space="preserve"> L-phenylalanine oxidase (PAO), a deaminating and decarboxylating LAAO, consists of two polypeptides produced by cleavage of a single polypeptide precursor. The N-terminal 14 residues and residues 107–108 are removed during maturation. The structural study of the precursor and the mature protein has revealed that the N-terminal 14 residues of the propeptide occupy the pathway to the active site thereby inhibiting the enzyme activity</w:t>
      </w:r>
      <w:r w:rsidR="00A67AED">
        <w:t>.</w:t>
      </w:r>
      <w:r w:rsidR="00A67AED" w:rsidRPr="00A67AED">
        <w:rPr>
          <w:noProof/>
        </w:rPr>
        <w:t xml:space="preserve"> </w:t>
      </w:r>
    </w:p>
    <w:p w14:paraId="21B8481B" w14:textId="12FDC9F9" w:rsidR="008809A5" w:rsidRDefault="00361600" w:rsidP="004424F9">
      <w:pPr>
        <w:pStyle w:val="ListParagraph"/>
        <w:spacing w:line="360" w:lineRule="auto"/>
        <w:jc w:val="both"/>
      </w:pPr>
      <w:r>
        <w:rPr>
          <w:noProof/>
        </w:rPr>
        <w:drawing>
          <wp:anchor distT="0" distB="0" distL="114300" distR="114300" simplePos="0" relativeHeight="251661312" behindDoc="1" locked="0" layoutInCell="1" allowOverlap="1" wp14:anchorId="1BD850FB" wp14:editId="2D3A05F1">
            <wp:simplePos x="0" y="0"/>
            <wp:positionH relativeFrom="margin">
              <wp:align>center</wp:align>
            </wp:positionH>
            <wp:positionV relativeFrom="paragraph">
              <wp:posOffset>11430</wp:posOffset>
            </wp:positionV>
            <wp:extent cx="3593465" cy="2767330"/>
            <wp:effectExtent l="0" t="0" r="6985" b="0"/>
            <wp:wrapTight wrapText="bothSides">
              <wp:wrapPolygon edited="0">
                <wp:start x="0" y="0"/>
                <wp:lineTo x="0" y="21412"/>
                <wp:lineTo x="21527" y="21412"/>
                <wp:lineTo x="2152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3465" cy="2767330"/>
                    </a:xfrm>
                    <a:prstGeom prst="rect">
                      <a:avLst/>
                    </a:prstGeom>
                  </pic:spPr>
                </pic:pic>
              </a:graphicData>
            </a:graphic>
            <wp14:sizeRelH relativeFrom="margin">
              <wp14:pctWidth>0</wp14:pctWidth>
            </wp14:sizeRelH>
            <wp14:sizeRelV relativeFrom="margin">
              <wp14:pctHeight>0</wp14:pctHeight>
            </wp14:sizeRelV>
          </wp:anchor>
        </w:drawing>
      </w:r>
    </w:p>
    <w:p w14:paraId="343EBC3C" w14:textId="06DF76A3" w:rsidR="008809A5" w:rsidRDefault="008809A5" w:rsidP="004424F9">
      <w:pPr>
        <w:spacing w:line="360" w:lineRule="auto"/>
        <w:ind w:left="360"/>
        <w:jc w:val="both"/>
      </w:pPr>
    </w:p>
    <w:p w14:paraId="45D6FD91" w14:textId="0886D5AC" w:rsidR="00A67AED" w:rsidRDefault="00A67AED" w:rsidP="004424F9">
      <w:pPr>
        <w:spacing w:line="360" w:lineRule="auto"/>
        <w:ind w:left="360"/>
        <w:jc w:val="both"/>
      </w:pPr>
    </w:p>
    <w:p w14:paraId="37BFCF46" w14:textId="43A679EA" w:rsidR="00A67AED" w:rsidRDefault="00A67AED" w:rsidP="004424F9">
      <w:pPr>
        <w:spacing w:line="360" w:lineRule="auto"/>
        <w:jc w:val="both"/>
      </w:pPr>
    </w:p>
    <w:p w14:paraId="649FCFE3" w14:textId="0632BAA3" w:rsidR="00A67AED" w:rsidRDefault="00A67AED" w:rsidP="004424F9">
      <w:pPr>
        <w:spacing w:line="360" w:lineRule="auto"/>
        <w:jc w:val="both"/>
      </w:pPr>
    </w:p>
    <w:p w14:paraId="5EEF688A" w14:textId="218A67A7" w:rsidR="00A67AED" w:rsidRDefault="00A67AED" w:rsidP="004424F9">
      <w:pPr>
        <w:spacing w:line="360" w:lineRule="auto"/>
        <w:jc w:val="both"/>
      </w:pPr>
    </w:p>
    <w:p w14:paraId="55B72C43" w14:textId="77777777" w:rsidR="00A67AED" w:rsidRDefault="00A67AED" w:rsidP="004424F9">
      <w:pPr>
        <w:spacing w:line="360" w:lineRule="auto"/>
        <w:jc w:val="both"/>
      </w:pPr>
    </w:p>
    <w:p w14:paraId="6F5D00AC" w14:textId="2602A6AD" w:rsidR="00A67AED" w:rsidRDefault="00A67AED" w:rsidP="004424F9">
      <w:pPr>
        <w:spacing w:line="360" w:lineRule="auto"/>
        <w:ind w:left="360"/>
        <w:jc w:val="both"/>
      </w:pPr>
    </w:p>
    <w:p w14:paraId="63BF2E08" w14:textId="11462FBE" w:rsidR="005975A9" w:rsidRPr="00E55181" w:rsidRDefault="005975A9" w:rsidP="004424F9">
      <w:pPr>
        <w:pStyle w:val="ListParagraph"/>
        <w:numPr>
          <w:ilvl w:val="0"/>
          <w:numId w:val="5"/>
        </w:numPr>
        <w:spacing w:line="360" w:lineRule="auto"/>
        <w:jc w:val="both"/>
        <w:rPr>
          <w:b/>
          <w:bCs/>
          <w:u w:val="single"/>
        </w:rPr>
      </w:pPr>
      <w:r w:rsidRPr="00E55181">
        <w:rPr>
          <w:b/>
          <w:bCs/>
          <w:u w:val="single"/>
        </w:rPr>
        <w:lastRenderedPageBreak/>
        <w:t>Introducing L-</w:t>
      </w:r>
      <w:r w:rsidR="005127B9" w:rsidRPr="00E55181">
        <w:rPr>
          <w:b/>
          <w:bCs/>
          <w:u w:val="single"/>
        </w:rPr>
        <w:t>L</w:t>
      </w:r>
      <w:r w:rsidRPr="00E55181">
        <w:rPr>
          <w:b/>
          <w:bCs/>
          <w:u w:val="single"/>
        </w:rPr>
        <w:t>ysine Oxidase (LysOX):</w:t>
      </w:r>
    </w:p>
    <w:p w14:paraId="23B815C5" w14:textId="20403594" w:rsidR="001162FD" w:rsidRDefault="005975A9" w:rsidP="004424F9">
      <w:pPr>
        <w:pStyle w:val="ListParagraph"/>
        <w:spacing w:line="360" w:lineRule="auto"/>
        <w:ind w:left="360" w:firstLine="360"/>
        <w:jc w:val="both"/>
      </w:pPr>
      <w:r>
        <w:t>L-</w:t>
      </w:r>
      <w:r w:rsidR="005127B9">
        <w:t>L</w:t>
      </w:r>
      <w:r>
        <w:t>ysine oxidase is a member of the LAAO family protein</w:t>
      </w:r>
      <w:r w:rsidR="005127B9">
        <w:t>s</w:t>
      </w:r>
      <w:r>
        <w:t xml:space="preserve"> and has</w:t>
      </w:r>
      <w:r w:rsidR="005127B9">
        <w:t xml:space="preserve"> a</w:t>
      </w:r>
      <w:r>
        <w:t xml:space="preserve"> strict substrate specificity for L-lysine. Like other LAAOs, LysOX is produced as an inactive precursor</w:t>
      </w:r>
      <w:r w:rsidR="001162FD">
        <w:t xml:space="preserve"> </w:t>
      </w:r>
      <w:r>
        <w:t>and is processed by proteases for activation.</w:t>
      </w:r>
    </w:p>
    <w:p w14:paraId="6F1974FB" w14:textId="10D72FF1" w:rsidR="00C13669" w:rsidRDefault="005975A9" w:rsidP="004424F9">
      <w:pPr>
        <w:pStyle w:val="ListParagraph"/>
        <w:spacing w:line="360" w:lineRule="auto"/>
        <w:ind w:left="360" w:firstLine="360"/>
        <w:jc w:val="both"/>
      </w:pPr>
      <w:r>
        <w:t>LysOX from Trichoderma viride is synthesized as a precursor (</w:t>
      </w:r>
      <w:r w:rsidRPr="001162FD">
        <w:rPr>
          <w:b/>
          <w:bCs/>
        </w:rPr>
        <w:t>prLysOX</w:t>
      </w:r>
      <w:r>
        <w:t xml:space="preserve">) </w:t>
      </w:r>
      <w:r w:rsidR="001162FD">
        <w:t xml:space="preserve">that </w:t>
      </w:r>
      <w:r w:rsidR="001162FD" w:rsidRPr="00FA785F">
        <w:rPr>
          <w:b/>
          <w:bCs/>
        </w:rPr>
        <w:t xml:space="preserve">consists of 617 amino acids </w:t>
      </w:r>
      <w:r w:rsidR="00FA785F">
        <w:t>whose</w:t>
      </w:r>
      <w:r>
        <w:t xml:space="preserve"> </w:t>
      </w:r>
      <w:r w:rsidRPr="001162FD">
        <w:rPr>
          <w:b/>
          <w:bCs/>
        </w:rPr>
        <w:t xml:space="preserve">N-terminal </w:t>
      </w:r>
      <w:r w:rsidR="00FA785F">
        <w:rPr>
          <w:b/>
          <w:bCs/>
        </w:rPr>
        <w:t xml:space="preserve">of </w:t>
      </w:r>
      <w:r w:rsidRPr="001162FD">
        <w:rPr>
          <w:b/>
          <w:bCs/>
        </w:rPr>
        <w:t xml:space="preserve">77 residues </w:t>
      </w:r>
      <w:r w:rsidR="00FA785F">
        <w:rPr>
          <w:b/>
          <w:bCs/>
        </w:rPr>
        <w:t>is</w:t>
      </w:r>
      <w:r w:rsidRPr="001162FD">
        <w:rPr>
          <w:b/>
          <w:bCs/>
        </w:rPr>
        <w:t xml:space="preserve"> cleaved</w:t>
      </w:r>
      <w:r>
        <w:t xml:space="preserve"> to produce the mature protein composed of </w:t>
      </w:r>
      <w:r w:rsidRPr="001162FD">
        <w:rPr>
          <w:b/>
          <w:bCs/>
        </w:rPr>
        <w:t>540 amino acid residues.</w:t>
      </w:r>
    </w:p>
    <w:p w14:paraId="20A514B3" w14:textId="73F37FEA" w:rsidR="00C13669" w:rsidRPr="00E55181" w:rsidRDefault="00C13669" w:rsidP="004424F9">
      <w:pPr>
        <w:pStyle w:val="ListParagraph"/>
        <w:spacing w:line="360" w:lineRule="auto"/>
        <w:ind w:left="360" w:firstLine="360"/>
        <w:jc w:val="both"/>
        <w:rPr>
          <w:b/>
          <w:bCs/>
          <w:u w:val="single"/>
        </w:rPr>
      </w:pPr>
      <w:r w:rsidRPr="00E55181">
        <w:rPr>
          <w:b/>
          <w:bCs/>
          <w:u w:val="single"/>
        </w:rPr>
        <w:t>(</w:t>
      </w:r>
      <w:r w:rsidR="00805B4C">
        <w:rPr>
          <w:b/>
          <w:bCs/>
          <w:u w:val="single"/>
        </w:rPr>
        <w:t>1</w:t>
      </w:r>
      <w:r w:rsidRPr="00E55181">
        <w:rPr>
          <w:b/>
          <w:bCs/>
          <w:u w:val="single"/>
        </w:rPr>
        <w:t xml:space="preserve">) </w:t>
      </w:r>
      <w:r w:rsidR="00A20247" w:rsidRPr="00E55181">
        <w:rPr>
          <w:b/>
          <w:bCs/>
          <w:u w:val="single"/>
        </w:rPr>
        <w:t>An Overview of the</w:t>
      </w:r>
      <w:r w:rsidRPr="00E55181">
        <w:rPr>
          <w:b/>
          <w:bCs/>
          <w:u w:val="single"/>
        </w:rPr>
        <w:t xml:space="preserve"> </w:t>
      </w:r>
      <w:r w:rsidR="00A20247" w:rsidRPr="00E55181">
        <w:rPr>
          <w:b/>
          <w:bCs/>
          <w:u w:val="single"/>
        </w:rPr>
        <w:t>C</w:t>
      </w:r>
      <w:r w:rsidRPr="00E55181">
        <w:rPr>
          <w:b/>
          <w:bCs/>
          <w:u w:val="single"/>
        </w:rPr>
        <w:t xml:space="preserve">rystal </w:t>
      </w:r>
      <w:r w:rsidR="00A20247" w:rsidRPr="00E55181">
        <w:rPr>
          <w:b/>
          <w:bCs/>
          <w:u w:val="single"/>
        </w:rPr>
        <w:t>S</w:t>
      </w:r>
      <w:r w:rsidRPr="00E55181">
        <w:rPr>
          <w:b/>
          <w:bCs/>
          <w:u w:val="single"/>
        </w:rPr>
        <w:t>tructure of prLysOX:</w:t>
      </w:r>
    </w:p>
    <w:p w14:paraId="647EF4CD" w14:textId="2AF59589" w:rsidR="00C13669" w:rsidRDefault="00FD3C60" w:rsidP="004424F9">
      <w:pPr>
        <w:pStyle w:val="ListParagraph"/>
        <w:spacing w:line="360" w:lineRule="auto"/>
        <w:ind w:left="360" w:firstLine="360"/>
        <w:jc w:val="both"/>
        <w:rPr>
          <w:rFonts w:cs="Times New Roman"/>
          <w:color w:val="000000"/>
          <w:szCs w:val="24"/>
        </w:rPr>
      </w:pPr>
      <w:r>
        <w:rPr>
          <w:noProof/>
        </w:rPr>
        <w:drawing>
          <wp:anchor distT="0" distB="0" distL="114300" distR="114300" simplePos="0" relativeHeight="251662336" behindDoc="1" locked="0" layoutInCell="1" allowOverlap="1" wp14:anchorId="1530D42C" wp14:editId="3D35F32F">
            <wp:simplePos x="0" y="0"/>
            <wp:positionH relativeFrom="column">
              <wp:posOffset>3783965</wp:posOffset>
            </wp:positionH>
            <wp:positionV relativeFrom="paragraph">
              <wp:posOffset>728980</wp:posOffset>
            </wp:positionV>
            <wp:extent cx="1430655" cy="1971675"/>
            <wp:effectExtent l="0" t="0" r="0" b="9525"/>
            <wp:wrapTight wrapText="bothSides">
              <wp:wrapPolygon edited="0">
                <wp:start x="0" y="0"/>
                <wp:lineTo x="0" y="21496"/>
                <wp:lineTo x="21284" y="21496"/>
                <wp:lineTo x="2128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4689" t="3822" r="1555" b="1392"/>
                    <a:stretch/>
                  </pic:blipFill>
                  <pic:spPr bwMode="auto">
                    <a:xfrm>
                      <a:off x="0" y="0"/>
                      <a:ext cx="1430655" cy="1971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3669" w:rsidRPr="00C13669">
        <w:rPr>
          <w:rFonts w:cs="Times New Roman"/>
          <w:color w:val="000000"/>
          <w:szCs w:val="24"/>
        </w:rPr>
        <w:t>A single prLysOX molecule is in an asymmetric unit and forms a dimer with the neighboring molecule related by crystallographic two-fold symmetry.</w:t>
      </w:r>
      <w:r w:rsidR="00C13669">
        <w:rPr>
          <w:rFonts w:cs="Times New Roman"/>
          <w:color w:val="000000"/>
          <w:szCs w:val="24"/>
        </w:rPr>
        <w:t xml:space="preserve"> The prLysOX dimer is composed of 5 domains</w:t>
      </w:r>
      <w:r w:rsidR="00E422F0">
        <w:rPr>
          <w:rFonts w:cs="Times New Roman"/>
          <w:color w:val="000000"/>
          <w:szCs w:val="24"/>
        </w:rPr>
        <w:t>, one subunit is colored by domain, another is colored all gray:</w:t>
      </w:r>
    </w:p>
    <w:p w14:paraId="48EA114E" w14:textId="2460A70E" w:rsidR="00C13669" w:rsidRPr="00C13669" w:rsidRDefault="00C13669" w:rsidP="004424F9">
      <w:pPr>
        <w:pStyle w:val="ListParagraph"/>
        <w:numPr>
          <w:ilvl w:val="0"/>
          <w:numId w:val="7"/>
        </w:numPr>
        <w:spacing w:line="360" w:lineRule="auto"/>
        <w:jc w:val="both"/>
        <w:rPr>
          <w:rFonts w:cs="Times New Roman"/>
          <w:color w:val="000000"/>
          <w:szCs w:val="24"/>
        </w:rPr>
      </w:pPr>
      <w:r w:rsidRPr="00C13669">
        <w:rPr>
          <w:rFonts w:cs="Times New Roman"/>
          <w:b/>
          <w:bCs/>
          <w:color w:val="000000"/>
          <w:szCs w:val="24"/>
        </w:rPr>
        <w:t>FAD-binding</w:t>
      </w:r>
      <w:r w:rsidRPr="00C13669">
        <w:rPr>
          <w:rFonts w:cs="Times New Roman"/>
          <w:color w:val="000000"/>
          <w:szCs w:val="24"/>
        </w:rPr>
        <w:t xml:space="preserve"> domain;</w:t>
      </w:r>
      <w:r w:rsidR="004424F9">
        <w:rPr>
          <w:rFonts w:cs="Times New Roman"/>
          <w:color w:val="000000"/>
          <w:szCs w:val="24"/>
        </w:rPr>
        <w:t xml:space="preserve"> in</w:t>
      </w:r>
      <w:r w:rsidRPr="00C13669">
        <w:rPr>
          <w:rFonts w:cs="Times New Roman"/>
          <w:color w:val="000000"/>
          <w:szCs w:val="24"/>
        </w:rPr>
        <w:t> </w:t>
      </w:r>
      <w:r>
        <w:rPr>
          <w:rFonts w:cs="Times New Roman"/>
          <w:color w:val="000000"/>
          <w:szCs w:val="24"/>
        </w:rPr>
        <w:t>Cyan.</w:t>
      </w:r>
    </w:p>
    <w:p w14:paraId="56A6B9DF" w14:textId="7D66E852" w:rsidR="00C13669" w:rsidRPr="00C13669" w:rsidRDefault="00C13669" w:rsidP="00152305">
      <w:pPr>
        <w:pStyle w:val="ListParagraph"/>
        <w:numPr>
          <w:ilvl w:val="0"/>
          <w:numId w:val="7"/>
        </w:numPr>
        <w:spacing w:line="360" w:lineRule="auto"/>
        <w:rPr>
          <w:rFonts w:cs="Times New Roman"/>
          <w:color w:val="000000"/>
          <w:szCs w:val="24"/>
        </w:rPr>
      </w:pPr>
      <w:r>
        <w:rPr>
          <w:rFonts w:cs="Times New Roman"/>
          <w:color w:val="000000"/>
          <w:szCs w:val="24"/>
        </w:rPr>
        <w:t>The</w:t>
      </w:r>
      <w:r w:rsidRPr="00C13669">
        <w:rPr>
          <w:rFonts w:cs="Times New Roman"/>
          <w:color w:val="000000"/>
          <w:szCs w:val="24"/>
        </w:rPr>
        <w:t xml:space="preserve"> </w:t>
      </w:r>
      <w:r w:rsidRPr="004424F9">
        <w:rPr>
          <w:rFonts w:cs="Times New Roman"/>
          <w:b/>
          <w:bCs/>
          <w:color w:val="000000"/>
          <w:szCs w:val="24"/>
        </w:rPr>
        <w:t>S</w:t>
      </w:r>
      <w:r w:rsidRPr="00C13669">
        <w:rPr>
          <w:rFonts w:cs="Times New Roman"/>
          <w:b/>
          <w:bCs/>
          <w:color w:val="000000"/>
          <w:szCs w:val="24"/>
        </w:rPr>
        <w:t>ubstrate-</w:t>
      </w:r>
      <w:r w:rsidRPr="004424F9">
        <w:rPr>
          <w:rFonts w:cs="Times New Roman"/>
          <w:b/>
          <w:bCs/>
          <w:color w:val="000000"/>
          <w:szCs w:val="24"/>
        </w:rPr>
        <w:t>B</w:t>
      </w:r>
      <w:r w:rsidRPr="00C13669">
        <w:rPr>
          <w:rFonts w:cs="Times New Roman"/>
          <w:b/>
          <w:bCs/>
          <w:color w:val="000000"/>
          <w:szCs w:val="24"/>
        </w:rPr>
        <w:t>inding</w:t>
      </w:r>
      <w:r w:rsidRPr="00C13669">
        <w:rPr>
          <w:rFonts w:cs="Times New Roman"/>
          <w:color w:val="000000"/>
          <w:szCs w:val="24"/>
        </w:rPr>
        <w:t xml:space="preserve"> domain;</w:t>
      </w:r>
      <w:r w:rsidR="004424F9">
        <w:rPr>
          <w:rFonts w:cs="Times New Roman"/>
          <w:color w:val="000000"/>
          <w:szCs w:val="24"/>
        </w:rPr>
        <w:t xml:space="preserve"> in</w:t>
      </w:r>
      <w:r w:rsidRPr="00C13669">
        <w:rPr>
          <w:rFonts w:cs="Times New Roman"/>
          <w:color w:val="000000"/>
          <w:szCs w:val="24"/>
        </w:rPr>
        <w:t> </w:t>
      </w:r>
      <w:r>
        <w:rPr>
          <w:rFonts w:cs="Times New Roman"/>
          <w:color w:val="000000"/>
          <w:szCs w:val="24"/>
        </w:rPr>
        <w:t>Yellow.</w:t>
      </w:r>
    </w:p>
    <w:p w14:paraId="5535865D" w14:textId="755C139D" w:rsidR="00C13669" w:rsidRPr="00C13669" w:rsidRDefault="00C13669" w:rsidP="004424F9">
      <w:pPr>
        <w:pStyle w:val="ListParagraph"/>
        <w:numPr>
          <w:ilvl w:val="0"/>
          <w:numId w:val="7"/>
        </w:numPr>
        <w:spacing w:line="360" w:lineRule="auto"/>
        <w:jc w:val="both"/>
        <w:rPr>
          <w:rFonts w:cs="Times New Roman"/>
          <w:color w:val="000000"/>
          <w:szCs w:val="24"/>
        </w:rPr>
      </w:pPr>
      <w:r>
        <w:rPr>
          <w:rFonts w:cs="Times New Roman"/>
          <w:color w:val="000000"/>
          <w:szCs w:val="24"/>
        </w:rPr>
        <w:t>The</w:t>
      </w:r>
      <w:r w:rsidRPr="00C13669">
        <w:rPr>
          <w:rFonts w:cs="Times New Roman"/>
          <w:color w:val="000000"/>
          <w:szCs w:val="24"/>
        </w:rPr>
        <w:t xml:space="preserve"> </w:t>
      </w:r>
      <w:r w:rsidRPr="004424F9">
        <w:rPr>
          <w:rFonts w:cs="Times New Roman"/>
          <w:b/>
          <w:bCs/>
          <w:color w:val="000000"/>
          <w:szCs w:val="24"/>
        </w:rPr>
        <w:t>H</w:t>
      </w:r>
      <w:r w:rsidRPr="00C13669">
        <w:rPr>
          <w:rFonts w:cs="Times New Roman"/>
          <w:b/>
          <w:bCs/>
          <w:color w:val="000000"/>
          <w:szCs w:val="24"/>
        </w:rPr>
        <w:t>elical domain</w:t>
      </w:r>
      <w:r w:rsidRPr="00C13669">
        <w:rPr>
          <w:rFonts w:cs="Times New Roman"/>
          <w:color w:val="000000"/>
          <w:szCs w:val="24"/>
        </w:rPr>
        <w:t>; </w:t>
      </w:r>
      <w:r w:rsidR="004424F9">
        <w:rPr>
          <w:rFonts w:cs="Times New Roman"/>
          <w:color w:val="000000"/>
          <w:szCs w:val="24"/>
        </w:rPr>
        <w:t xml:space="preserve">in </w:t>
      </w:r>
      <w:r w:rsidR="004424F9" w:rsidRPr="004424F9">
        <w:rPr>
          <w:rFonts w:cs="Times New Roman"/>
          <w:color w:val="000000"/>
          <w:szCs w:val="24"/>
        </w:rPr>
        <w:t>Magenta</w:t>
      </w:r>
      <w:r>
        <w:rPr>
          <w:rFonts w:cs="Times New Roman"/>
          <w:color w:val="000000"/>
          <w:szCs w:val="24"/>
        </w:rPr>
        <w:t>.</w:t>
      </w:r>
    </w:p>
    <w:p w14:paraId="01707C46" w14:textId="177210AB" w:rsidR="00C13669" w:rsidRPr="00C13669" w:rsidRDefault="004424F9" w:rsidP="004424F9">
      <w:pPr>
        <w:pStyle w:val="ListParagraph"/>
        <w:numPr>
          <w:ilvl w:val="0"/>
          <w:numId w:val="7"/>
        </w:numPr>
        <w:spacing w:line="360" w:lineRule="auto"/>
        <w:jc w:val="both"/>
        <w:rPr>
          <w:rFonts w:cs="Times New Roman"/>
          <w:color w:val="000000"/>
          <w:szCs w:val="24"/>
        </w:rPr>
      </w:pPr>
      <w:r>
        <w:rPr>
          <w:rFonts w:cs="Times New Roman"/>
          <w:color w:val="000000"/>
          <w:szCs w:val="24"/>
        </w:rPr>
        <w:t>The</w:t>
      </w:r>
      <w:r w:rsidR="00C13669" w:rsidRPr="00C13669">
        <w:rPr>
          <w:rFonts w:cs="Times New Roman"/>
          <w:color w:val="000000"/>
          <w:szCs w:val="24"/>
        </w:rPr>
        <w:t xml:space="preserve"> propeptide region; </w:t>
      </w:r>
      <w:r>
        <w:rPr>
          <w:rFonts w:cs="Times New Roman"/>
          <w:color w:val="000000"/>
          <w:szCs w:val="24"/>
        </w:rPr>
        <w:t xml:space="preserve">in </w:t>
      </w:r>
      <w:r w:rsidRPr="004424F9">
        <w:rPr>
          <w:rFonts w:cs="Times New Roman"/>
          <w:color w:val="000000"/>
          <w:szCs w:val="24"/>
        </w:rPr>
        <w:t>Purple</w:t>
      </w:r>
      <w:r>
        <w:rPr>
          <w:rFonts w:cs="Times New Roman"/>
          <w:color w:val="000000"/>
          <w:szCs w:val="24"/>
        </w:rPr>
        <w:t>.</w:t>
      </w:r>
    </w:p>
    <w:p w14:paraId="1067D2AA" w14:textId="220CF83E" w:rsidR="00C46FEE" w:rsidRDefault="004424F9" w:rsidP="00D102BE">
      <w:pPr>
        <w:pStyle w:val="ListParagraph"/>
        <w:numPr>
          <w:ilvl w:val="0"/>
          <w:numId w:val="7"/>
        </w:numPr>
        <w:spacing w:line="360" w:lineRule="auto"/>
        <w:jc w:val="both"/>
        <w:rPr>
          <w:rFonts w:cs="Times New Roman"/>
          <w:color w:val="000000"/>
          <w:szCs w:val="24"/>
        </w:rPr>
      </w:pPr>
      <w:r>
        <w:rPr>
          <w:rFonts w:cs="Times New Roman"/>
          <w:color w:val="000000"/>
          <w:szCs w:val="24"/>
        </w:rPr>
        <w:t>The</w:t>
      </w:r>
      <w:r w:rsidR="00C13669" w:rsidRPr="00C13669">
        <w:rPr>
          <w:rFonts w:cs="Times New Roman"/>
          <w:color w:val="000000"/>
          <w:szCs w:val="24"/>
        </w:rPr>
        <w:t xml:space="preserve"> C-terminal region</w:t>
      </w:r>
      <w:r>
        <w:rPr>
          <w:rFonts w:cs="Times New Roman"/>
          <w:color w:val="000000"/>
          <w:szCs w:val="24"/>
        </w:rPr>
        <w:t>; in Red.</w:t>
      </w:r>
    </w:p>
    <w:p w14:paraId="3CB9C2EC" w14:textId="0167D8A3" w:rsidR="00D102BE" w:rsidRPr="00D102BE" w:rsidRDefault="00D102BE" w:rsidP="00D102BE">
      <w:pPr>
        <w:pStyle w:val="ListParagraph"/>
        <w:spacing w:line="360" w:lineRule="auto"/>
        <w:ind w:left="1080"/>
        <w:jc w:val="both"/>
        <w:rPr>
          <w:rFonts w:cs="Times New Roman"/>
          <w:color w:val="000000"/>
          <w:szCs w:val="24"/>
        </w:rPr>
      </w:pPr>
    </w:p>
    <w:p w14:paraId="6C63ADB7" w14:textId="2AF4F08B" w:rsidR="00E422F0" w:rsidRPr="00E55181" w:rsidRDefault="00FD3C60" w:rsidP="007E7B97">
      <w:pPr>
        <w:spacing w:after="0" w:line="360" w:lineRule="auto"/>
        <w:ind w:left="360" w:firstLine="360"/>
        <w:jc w:val="both"/>
        <w:rPr>
          <w:b/>
          <w:bCs/>
          <w:u w:val="single"/>
        </w:rPr>
      </w:pPr>
      <w:r>
        <w:rPr>
          <w:noProof/>
        </w:rPr>
        <mc:AlternateContent>
          <mc:Choice Requires="wps">
            <w:drawing>
              <wp:anchor distT="0" distB="0" distL="114300" distR="114300" simplePos="0" relativeHeight="251664384" behindDoc="1" locked="0" layoutInCell="1" allowOverlap="1" wp14:anchorId="03ACBFB1" wp14:editId="6DF055D5">
                <wp:simplePos x="0" y="0"/>
                <wp:positionH relativeFrom="column">
                  <wp:posOffset>3498215</wp:posOffset>
                </wp:positionH>
                <wp:positionV relativeFrom="paragraph">
                  <wp:posOffset>234315</wp:posOffset>
                </wp:positionV>
                <wp:extent cx="2281555" cy="635"/>
                <wp:effectExtent l="0" t="0" r="4445" b="0"/>
                <wp:wrapTight wrapText="bothSides">
                  <wp:wrapPolygon edited="0">
                    <wp:start x="0" y="0"/>
                    <wp:lineTo x="0" y="20026"/>
                    <wp:lineTo x="21462" y="20026"/>
                    <wp:lineTo x="21462"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2281555" cy="635"/>
                        </a:xfrm>
                        <a:prstGeom prst="rect">
                          <a:avLst/>
                        </a:prstGeom>
                        <a:solidFill>
                          <a:prstClr val="white"/>
                        </a:solidFill>
                        <a:ln>
                          <a:noFill/>
                        </a:ln>
                      </wps:spPr>
                      <wps:txbx>
                        <w:txbxContent>
                          <w:p w14:paraId="111271DF" w14:textId="0EE7C1B0" w:rsidR="00B537C2" w:rsidRPr="00DD36F7" w:rsidRDefault="00B537C2" w:rsidP="00B537C2">
                            <w:pPr>
                              <w:pStyle w:val="Caption"/>
                              <w:rPr>
                                <w:noProof/>
                                <w:sz w:val="32"/>
                                <w:szCs w:val="22"/>
                              </w:rPr>
                            </w:pPr>
                            <w:r w:rsidRPr="00DD36F7">
                              <w:rPr>
                                <w:sz w:val="22"/>
                                <w:szCs w:val="22"/>
                              </w:rPr>
                              <w:t xml:space="preserve">Figure </w:t>
                            </w:r>
                            <w:r w:rsidRPr="00DD36F7">
                              <w:rPr>
                                <w:sz w:val="22"/>
                                <w:szCs w:val="22"/>
                              </w:rPr>
                              <w:fldChar w:fldCharType="begin"/>
                            </w:r>
                            <w:r w:rsidRPr="00DD36F7">
                              <w:rPr>
                                <w:sz w:val="22"/>
                                <w:szCs w:val="22"/>
                              </w:rPr>
                              <w:instrText xml:space="preserve"> SEQ Figure \* ARABIC </w:instrText>
                            </w:r>
                            <w:r w:rsidRPr="00DD36F7">
                              <w:rPr>
                                <w:sz w:val="22"/>
                                <w:szCs w:val="22"/>
                              </w:rPr>
                              <w:fldChar w:fldCharType="separate"/>
                            </w:r>
                            <w:r w:rsidR="004F5CA6">
                              <w:rPr>
                                <w:noProof/>
                                <w:sz w:val="22"/>
                                <w:szCs w:val="22"/>
                              </w:rPr>
                              <w:t>2</w:t>
                            </w:r>
                            <w:r w:rsidRPr="00DD36F7">
                              <w:rPr>
                                <w:sz w:val="22"/>
                                <w:szCs w:val="22"/>
                              </w:rPr>
                              <w:fldChar w:fldCharType="end"/>
                            </w:r>
                            <w:r w:rsidRPr="00DD36F7">
                              <w:rPr>
                                <w:sz w:val="22"/>
                                <w:szCs w:val="22"/>
                              </w:rPr>
                              <w:t>: Crystal Structure of prLysOX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ACBFB1" id="Text Box 13" o:spid="_x0000_s1027" type="#_x0000_t202" style="position:absolute;left:0;text-align:left;margin-left:275.45pt;margin-top:18.45pt;width:179.65pt;height:.0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" stroked="f">
                <v:textbox style="mso-fit-shape-to-text:t" inset="0,0,0,0">
                  <w:txbxContent>
                    <w:p w14:paraId="111271DF" w14:textId="0EE7C1B0" w:rsidR="00B537C2" w:rsidRPr="00DD36F7" w:rsidRDefault="00B537C2" w:rsidP="00B537C2">
                      <w:pPr>
                        <w:pStyle w:val="Caption"/>
                        <w:rPr>
                          <w:noProof/>
                          <w:sz w:val="32"/>
                          <w:szCs w:val="22"/>
                        </w:rPr>
                      </w:pPr>
                      <w:r w:rsidRPr="00DD36F7">
                        <w:rPr>
                          <w:sz w:val="22"/>
                          <w:szCs w:val="22"/>
                        </w:rPr>
                        <w:t xml:space="preserve">Figure </w:t>
                      </w:r>
                      <w:r w:rsidRPr="00DD36F7">
                        <w:rPr>
                          <w:sz w:val="22"/>
                          <w:szCs w:val="22"/>
                        </w:rPr>
                        <w:fldChar w:fldCharType="begin"/>
                      </w:r>
                      <w:r w:rsidRPr="00DD36F7">
                        <w:rPr>
                          <w:sz w:val="22"/>
                          <w:szCs w:val="22"/>
                        </w:rPr>
                        <w:instrText xml:space="preserve"> SEQ Figure \* ARABIC </w:instrText>
                      </w:r>
                      <w:r w:rsidRPr="00DD36F7">
                        <w:rPr>
                          <w:sz w:val="22"/>
                          <w:szCs w:val="22"/>
                        </w:rPr>
                        <w:fldChar w:fldCharType="separate"/>
                      </w:r>
                      <w:r w:rsidR="004F5CA6">
                        <w:rPr>
                          <w:noProof/>
                          <w:sz w:val="22"/>
                          <w:szCs w:val="22"/>
                        </w:rPr>
                        <w:t>2</w:t>
                      </w:r>
                      <w:r w:rsidRPr="00DD36F7">
                        <w:rPr>
                          <w:sz w:val="22"/>
                          <w:szCs w:val="22"/>
                        </w:rPr>
                        <w:fldChar w:fldCharType="end"/>
                      </w:r>
                      <w:r w:rsidRPr="00DD36F7">
                        <w:rPr>
                          <w:sz w:val="22"/>
                          <w:szCs w:val="22"/>
                        </w:rPr>
                        <w:t>: Crystal Structure of prLysOX</w:t>
                      </w:r>
                    </w:p>
                  </w:txbxContent>
                </v:textbox>
                <w10:wrap type="tight"/>
              </v:shape>
            </w:pict>
          </mc:Fallback>
        </mc:AlternateContent>
      </w:r>
      <w:r w:rsidR="00E422F0" w:rsidRPr="00E55181">
        <w:rPr>
          <w:b/>
          <w:bCs/>
          <w:u w:val="single"/>
        </w:rPr>
        <w:t>(</w:t>
      </w:r>
      <w:r w:rsidR="00805B4C">
        <w:rPr>
          <w:b/>
          <w:bCs/>
          <w:u w:val="single"/>
        </w:rPr>
        <w:t>2</w:t>
      </w:r>
      <w:r w:rsidR="00E422F0" w:rsidRPr="00E55181">
        <w:rPr>
          <w:b/>
          <w:bCs/>
          <w:u w:val="single"/>
        </w:rPr>
        <w:t>) The Propeptide Region</w:t>
      </w:r>
      <w:r w:rsidR="008F4B8D">
        <w:rPr>
          <w:b/>
          <w:bCs/>
          <w:u w:val="single"/>
        </w:rPr>
        <w:t xml:space="preserve"> Constituents</w:t>
      </w:r>
      <w:r w:rsidR="00E422F0" w:rsidRPr="00E55181">
        <w:rPr>
          <w:b/>
          <w:bCs/>
          <w:u w:val="single"/>
        </w:rPr>
        <w:t>:</w:t>
      </w:r>
    </w:p>
    <w:p w14:paraId="2372D502" w14:textId="3A5D1D30" w:rsidR="00E422F0" w:rsidRDefault="00E422F0" w:rsidP="007E7B97">
      <w:pPr>
        <w:spacing w:line="240" w:lineRule="auto"/>
        <w:ind w:left="360" w:firstLine="360"/>
        <w:jc w:val="both"/>
      </w:pPr>
      <w:r>
        <w:t>The propeptide region of prLysOX consists of:</w:t>
      </w:r>
    </w:p>
    <w:p w14:paraId="153D16B8" w14:textId="356B5252" w:rsidR="00E422F0" w:rsidRDefault="00E422F0" w:rsidP="00E422F0">
      <w:pPr>
        <w:pStyle w:val="ListParagraph"/>
        <w:numPr>
          <w:ilvl w:val="0"/>
          <w:numId w:val="8"/>
        </w:numPr>
        <w:spacing w:line="360" w:lineRule="auto"/>
        <w:jc w:val="both"/>
      </w:pPr>
      <w:r>
        <w:t>An 8-turn amphiphilic α-helix (F6–L34, αN).</w:t>
      </w:r>
    </w:p>
    <w:p w14:paraId="5815BF55" w14:textId="44B2149E" w:rsidR="00E422F0" w:rsidRDefault="00E422F0" w:rsidP="00E422F0">
      <w:pPr>
        <w:pStyle w:val="ListParagraph"/>
        <w:numPr>
          <w:ilvl w:val="0"/>
          <w:numId w:val="8"/>
        </w:numPr>
        <w:spacing w:line="360" w:lineRule="auto"/>
        <w:jc w:val="both"/>
      </w:pPr>
      <w:r>
        <w:t>A proline/ glycine-rich region that forms a repeat of turn structures (G35–P62).</w:t>
      </w:r>
    </w:p>
    <w:p w14:paraId="20FBC24B" w14:textId="22B3114D" w:rsidR="00CF3B56" w:rsidRDefault="00E422F0" w:rsidP="00CF3B56">
      <w:pPr>
        <w:pStyle w:val="ListParagraph"/>
        <w:numPr>
          <w:ilvl w:val="0"/>
          <w:numId w:val="8"/>
        </w:numPr>
        <w:spacing w:line="360" w:lineRule="auto"/>
        <w:jc w:val="both"/>
      </w:pPr>
      <w:r>
        <w:t>A loop with a short helical segment</w:t>
      </w:r>
      <w:r w:rsidR="002F311E">
        <w:t xml:space="preserve"> </w:t>
      </w:r>
      <w:r>
        <w:t>(L63–R72)</w:t>
      </w:r>
    </w:p>
    <w:p w14:paraId="2A567848" w14:textId="6B860F1B" w:rsidR="00C46FEE" w:rsidRDefault="00E422F0" w:rsidP="00C46FEE">
      <w:pPr>
        <w:pStyle w:val="ListParagraph"/>
        <w:numPr>
          <w:ilvl w:val="0"/>
          <w:numId w:val="8"/>
        </w:numPr>
        <w:spacing w:line="360" w:lineRule="auto"/>
        <w:jc w:val="both"/>
      </w:pPr>
      <w:r>
        <w:t>A C-terminal eight residues (L71–A78).</w:t>
      </w:r>
    </w:p>
    <w:p w14:paraId="12D7FFEE" w14:textId="1226A365" w:rsidR="00EB5012" w:rsidRPr="00E55181" w:rsidRDefault="00C46FEE" w:rsidP="00165FD3">
      <w:pPr>
        <w:spacing w:line="240" w:lineRule="auto"/>
        <w:ind w:left="360" w:firstLine="360"/>
        <w:jc w:val="both"/>
        <w:rPr>
          <w:b/>
          <w:bCs/>
          <w:u w:val="single"/>
        </w:rPr>
      </w:pPr>
      <w:r w:rsidRPr="00E55181">
        <w:rPr>
          <w:b/>
          <w:bCs/>
          <w:u w:val="single"/>
        </w:rPr>
        <w:t>(</w:t>
      </w:r>
      <w:r w:rsidR="00805B4C">
        <w:rPr>
          <w:b/>
          <w:bCs/>
          <w:u w:val="single"/>
        </w:rPr>
        <w:t>3</w:t>
      </w:r>
      <w:r w:rsidRPr="00E55181">
        <w:rPr>
          <w:b/>
          <w:bCs/>
          <w:u w:val="single"/>
        </w:rPr>
        <w:t xml:space="preserve">) </w:t>
      </w:r>
      <w:r w:rsidR="00EB5012" w:rsidRPr="00E55181">
        <w:rPr>
          <w:b/>
          <w:bCs/>
          <w:u w:val="single"/>
        </w:rPr>
        <w:t>The Mature Enzyme LysOX Domains:</w:t>
      </w:r>
    </w:p>
    <w:p w14:paraId="6BC92363" w14:textId="41A52CC8" w:rsidR="00EB5012" w:rsidRDefault="00EB5012" w:rsidP="00165FD3">
      <w:pPr>
        <w:spacing w:line="240" w:lineRule="auto"/>
        <w:ind w:left="360" w:firstLine="360"/>
        <w:jc w:val="both"/>
      </w:pPr>
      <w:r>
        <w:t xml:space="preserve">After </w:t>
      </w:r>
      <w:r w:rsidRPr="00EB5012">
        <w:t>Proteolytic</w:t>
      </w:r>
      <w:r>
        <w:t xml:space="preserve"> Processing, the mature LysOX is left with three Domains:</w:t>
      </w:r>
    </w:p>
    <w:p w14:paraId="3C762B0E" w14:textId="34A452A5" w:rsidR="00EB5012" w:rsidRDefault="00EB5012" w:rsidP="00165FD3">
      <w:pPr>
        <w:pStyle w:val="ListParagraph"/>
        <w:numPr>
          <w:ilvl w:val="0"/>
          <w:numId w:val="9"/>
        </w:numPr>
        <w:spacing w:line="240" w:lineRule="auto"/>
        <w:jc w:val="both"/>
      </w:pPr>
      <w:r w:rsidRPr="00EB5012">
        <w:t>FAD-binding domain</w:t>
      </w:r>
      <w:r w:rsidR="00E55181">
        <w:t>.</w:t>
      </w:r>
    </w:p>
    <w:p w14:paraId="1F035B3C" w14:textId="0ABB5EAF" w:rsidR="00E55181" w:rsidRPr="00EB5012" w:rsidRDefault="00E55181" w:rsidP="00165FD3">
      <w:pPr>
        <w:numPr>
          <w:ilvl w:val="0"/>
          <w:numId w:val="9"/>
        </w:numPr>
        <w:tabs>
          <w:tab w:val="num" w:pos="720"/>
        </w:tabs>
        <w:spacing w:line="240" w:lineRule="auto"/>
        <w:jc w:val="both"/>
      </w:pPr>
      <w:r>
        <w:t xml:space="preserve">The </w:t>
      </w:r>
      <w:r w:rsidRPr="00EB5012">
        <w:t>Substrate-binding domain</w:t>
      </w:r>
      <w:r>
        <w:t>.</w:t>
      </w:r>
    </w:p>
    <w:p w14:paraId="78B3CA4C" w14:textId="4F66A88E" w:rsidR="00EB5012" w:rsidRDefault="00E55181" w:rsidP="007B177D">
      <w:pPr>
        <w:numPr>
          <w:ilvl w:val="0"/>
          <w:numId w:val="9"/>
        </w:numPr>
        <w:tabs>
          <w:tab w:val="num" w:pos="720"/>
        </w:tabs>
        <w:spacing w:line="240" w:lineRule="auto"/>
        <w:jc w:val="both"/>
      </w:pPr>
      <w:r>
        <w:t xml:space="preserve">The </w:t>
      </w:r>
      <w:r w:rsidR="00EB5012" w:rsidRPr="00EB5012">
        <w:t>Helical domain</w:t>
      </w:r>
      <w:r>
        <w:t>.</w:t>
      </w:r>
    </w:p>
    <w:p w14:paraId="591BF924" w14:textId="77777777" w:rsidR="007B177D" w:rsidRDefault="007B177D" w:rsidP="007B177D">
      <w:pPr>
        <w:pStyle w:val="ListParagraph"/>
        <w:spacing w:line="240" w:lineRule="auto"/>
        <w:jc w:val="both"/>
        <w:rPr>
          <w:color w:val="FF0000"/>
          <w:sz w:val="28"/>
          <w:szCs w:val="24"/>
          <w:u w:val="single"/>
        </w:rPr>
      </w:pPr>
    </w:p>
    <w:p w14:paraId="6D14D242" w14:textId="77777777" w:rsidR="00432641" w:rsidRPr="00432641" w:rsidRDefault="007B177D" w:rsidP="00201424">
      <w:pPr>
        <w:pStyle w:val="ListParagraph"/>
        <w:numPr>
          <w:ilvl w:val="0"/>
          <w:numId w:val="10"/>
        </w:numPr>
        <w:spacing w:line="240" w:lineRule="auto"/>
        <w:jc w:val="both"/>
        <w:rPr>
          <w:u w:val="single"/>
        </w:rPr>
      </w:pPr>
      <w:r w:rsidRPr="007B177D">
        <w:rPr>
          <w:color w:val="FF0000"/>
          <w:sz w:val="28"/>
          <w:szCs w:val="24"/>
          <w:u w:val="single"/>
        </w:rPr>
        <w:lastRenderedPageBreak/>
        <w:t>Research Question</w:t>
      </w:r>
      <w:r w:rsidRPr="007B177D">
        <w:rPr>
          <w:color w:val="FF0000"/>
          <w:u w:val="single"/>
        </w:rPr>
        <w:t>:</w:t>
      </w:r>
      <w:r w:rsidRPr="007B177D">
        <w:rPr>
          <w:color w:val="FF0000"/>
        </w:rPr>
        <w:t xml:space="preserve"> </w:t>
      </w:r>
      <w:r w:rsidRPr="007B177D">
        <w:t>Since the N-terminal propeptide is much longer than that of PAO, prLysOX is expected to use a different way to suppress the enzyme activity than PAO</w:t>
      </w:r>
      <w:r w:rsidR="00432641">
        <w:t>.</w:t>
      </w:r>
    </w:p>
    <w:p w14:paraId="305D4214" w14:textId="1522C0F1" w:rsidR="007B177D" w:rsidRDefault="00432641" w:rsidP="00201424">
      <w:pPr>
        <w:pStyle w:val="ListParagraph"/>
        <w:spacing w:line="240" w:lineRule="auto"/>
        <w:jc w:val="both"/>
      </w:pPr>
      <w:r w:rsidRPr="00225B72">
        <w:t>Th</w:t>
      </w:r>
      <w:r w:rsidR="00225B72">
        <w:t>is study aims</w:t>
      </w:r>
      <w:r w:rsidRPr="00225B72">
        <w:t xml:space="preserve"> </w:t>
      </w:r>
      <w:r w:rsidR="00225B72">
        <w:t>to</w:t>
      </w:r>
      <w:r w:rsidR="00225B72" w:rsidRPr="00225B72">
        <w:t xml:space="preserve"> understand</w:t>
      </w:r>
      <w:r w:rsidRPr="00225B72">
        <w:t xml:space="preserve"> </w:t>
      </w:r>
      <w:r w:rsidR="00225B72" w:rsidRPr="00225B72">
        <w:t>the mechanism of how</w:t>
      </w:r>
      <w:r w:rsidRPr="00225B72">
        <w:t xml:space="preserve"> the propeptide region</w:t>
      </w:r>
      <w:r w:rsidR="00225B72" w:rsidRPr="00225B72">
        <w:t xml:space="preserve"> of LysOX regulates the enzyme activity.</w:t>
      </w:r>
    </w:p>
    <w:p w14:paraId="7150AA80" w14:textId="23FAC52F" w:rsidR="001323FF" w:rsidRDefault="001323FF" w:rsidP="001323FF">
      <w:pPr>
        <w:spacing w:line="240" w:lineRule="auto"/>
        <w:jc w:val="both"/>
        <w:rPr>
          <w:sz w:val="22"/>
          <w:szCs w:val="20"/>
        </w:rPr>
      </w:pPr>
    </w:p>
    <w:p w14:paraId="12A841AC" w14:textId="236F942F" w:rsidR="00685565" w:rsidRDefault="001323FF" w:rsidP="00395F4C">
      <w:pPr>
        <w:pStyle w:val="Heading1"/>
        <w:numPr>
          <w:ilvl w:val="0"/>
          <w:numId w:val="4"/>
        </w:numPr>
        <w:rPr>
          <w:rFonts w:ascii="Times New Roman" w:hAnsi="Times New Roman" w:cs="Times New Roman"/>
          <w:b/>
          <w:bCs/>
          <w:u w:val="single"/>
        </w:rPr>
      </w:pPr>
      <w:r w:rsidRPr="001323FF">
        <w:rPr>
          <w:rFonts w:ascii="Times New Roman" w:hAnsi="Times New Roman" w:cs="Times New Roman"/>
          <w:b/>
          <w:bCs/>
          <w:u w:val="single"/>
        </w:rPr>
        <w:t>Results</w:t>
      </w:r>
      <w:r w:rsidR="00B537C2">
        <w:rPr>
          <w:rFonts w:ascii="Times New Roman" w:hAnsi="Times New Roman" w:cs="Times New Roman"/>
          <w:b/>
          <w:bCs/>
          <w:u w:val="single"/>
        </w:rPr>
        <w:t xml:space="preserve"> &amp; Discussion</w:t>
      </w:r>
      <w:r w:rsidRPr="001323FF">
        <w:rPr>
          <w:rFonts w:ascii="Times New Roman" w:hAnsi="Times New Roman" w:cs="Times New Roman"/>
          <w:b/>
          <w:bCs/>
          <w:u w:val="single"/>
        </w:rPr>
        <w:t>:</w:t>
      </w:r>
    </w:p>
    <w:p w14:paraId="0A94A0D3" w14:textId="77777777" w:rsidR="00395F4C" w:rsidRPr="00395F4C" w:rsidRDefault="00395F4C" w:rsidP="00395F4C"/>
    <w:p w14:paraId="05BEA90A" w14:textId="1F0B6181" w:rsidR="001A6059" w:rsidRDefault="00685565" w:rsidP="00685565">
      <w:pPr>
        <w:ind w:firstLine="360"/>
      </w:pPr>
      <w:r>
        <w:t>p</w:t>
      </w:r>
      <w:r w:rsidRPr="001323FF">
        <w:t>rLysOX showed a low specific activity of less than 1/50 of mature LysOX, suggesting that cleavage of the propeptide region activates LysOX.</w:t>
      </w:r>
    </w:p>
    <w:p w14:paraId="662F4842" w14:textId="2EAC2162" w:rsidR="001A6059" w:rsidRDefault="001A6059" w:rsidP="003F2D5F">
      <w:pPr>
        <w:pStyle w:val="ListParagraph"/>
        <w:numPr>
          <w:ilvl w:val="0"/>
          <w:numId w:val="15"/>
        </w:numPr>
        <w:jc w:val="center"/>
        <w:rPr>
          <w:b/>
          <w:bCs/>
          <w:u w:val="single"/>
        </w:rPr>
      </w:pPr>
      <w:r w:rsidRPr="001A6059">
        <w:rPr>
          <w:b/>
          <w:bCs/>
          <w:u w:val="single"/>
        </w:rPr>
        <w:t>Understanding</w:t>
      </w:r>
      <w:r>
        <w:rPr>
          <w:b/>
          <w:bCs/>
          <w:u w:val="single"/>
        </w:rPr>
        <w:t xml:space="preserve"> how the</w:t>
      </w:r>
      <w:r w:rsidRPr="001A6059">
        <w:rPr>
          <w:b/>
          <w:bCs/>
          <w:u w:val="single"/>
        </w:rPr>
        <w:t xml:space="preserve"> propeptide of L-Lysine </w:t>
      </w:r>
      <w:r>
        <w:rPr>
          <w:b/>
          <w:bCs/>
          <w:u w:val="single"/>
        </w:rPr>
        <w:t>S</w:t>
      </w:r>
      <w:r w:rsidRPr="001A6059">
        <w:rPr>
          <w:b/>
          <w:bCs/>
          <w:u w:val="single"/>
        </w:rPr>
        <w:t>uppresses the Enzym</w:t>
      </w:r>
      <w:r>
        <w:rPr>
          <w:b/>
          <w:bCs/>
          <w:u w:val="single"/>
        </w:rPr>
        <w:t>e</w:t>
      </w:r>
      <w:r w:rsidRPr="001A6059">
        <w:rPr>
          <w:b/>
          <w:bCs/>
          <w:u w:val="single"/>
        </w:rPr>
        <w:t xml:space="preserve"> Activity</w:t>
      </w:r>
      <w:r w:rsidR="003F2D5F">
        <w:rPr>
          <w:b/>
          <w:bCs/>
          <w:u w:val="single"/>
        </w:rPr>
        <w:t xml:space="preserve"> and its Activation via Proteolytic Cleavage</w:t>
      </w:r>
      <w:r w:rsidRPr="001A6059">
        <w:rPr>
          <w:b/>
          <w:bCs/>
          <w:u w:val="single"/>
        </w:rPr>
        <w:t>:</w:t>
      </w:r>
    </w:p>
    <w:p w14:paraId="7133A15E" w14:textId="12A0E877" w:rsidR="00B31CBB" w:rsidRDefault="00B31CBB" w:rsidP="00B31CBB">
      <w:pPr>
        <w:pStyle w:val="ListParagraph"/>
        <w:ind w:left="360" w:firstLine="360"/>
      </w:pPr>
      <w:r>
        <w:t>Propeptides of enzyme precursors often block their active sites or the entrances to the active sites from substrate binding, and thereby inhibit the enzyme activity.</w:t>
      </w:r>
      <w:r w:rsidR="00A91C96">
        <w:t xml:space="preserve"> PrLysOX however uses a different strategy. </w:t>
      </w:r>
    </w:p>
    <w:p w14:paraId="5647C2CF" w14:textId="25632D4B" w:rsidR="00E13400" w:rsidRDefault="00A91C96" w:rsidP="00C70D51">
      <w:pPr>
        <w:pStyle w:val="ListParagraph"/>
        <w:ind w:left="360" w:firstLine="360"/>
      </w:pPr>
      <w:r>
        <w:t>The Structure of prLysOX revealed that the propeptide region of prLysOX does not cover the entrance nor the tunnel to the active site and does not directly interact with the residues involved in substrate binding or reaction.</w:t>
      </w:r>
    </w:p>
    <w:p w14:paraId="68CD6B23" w14:textId="29EC3890" w:rsidR="00C70D51" w:rsidRPr="00C70D51" w:rsidRDefault="00C70D51" w:rsidP="00C70D51">
      <w:pPr>
        <w:pStyle w:val="ListParagraph"/>
        <w:ind w:left="360" w:firstLine="360"/>
        <w:jc w:val="center"/>
        <w:rPr>
          <w:b/>
          <w:bCs/>
        </w:rPr>
      </w:pPr>
      <w:r>
        <w:rPr>
          <w:b/>
          <w:bCs/>
        </w:rPr>
        <w:t xml:space="preserve">The Major Structural </w:t>
      </w:r>
      <w:r w:rsidR="00F7382F">
        <w:rPr>
          <w:b/>
          <w:bCs/>
        </w:rPr>
        <w:t>Features</w:t>
      </w:r>
      <w:r w:rsidR="004B21F3">
        <w:rPr>
          <w:b/>
          <w:bCs/>
        </w:rPr>
        <w:t xml:space="preserve"> of the Propeptide in prLysOX</w:t>
      </w:r>
    </w:p>
    <w:tbl>
      <w:tblPr>
        <w:tblW w:w="5210" w:type="dxa"/>
        <w:tblInd w:w="2065" w:type="dxa"/>
        <w:tblCellMar>
          <w:top w:w="15" w:type="dxa"/>
          <w:left w:w="15" w:type="dxa"/>
          <w:bottom w:w="15" w:type="dxa"/>
          <w:right w:w="15" w:type="dxa"/>
        </w:tblCellMar>
        <w:tblLook w:val="04A0" w:firstRow="1" w:lastRow="0" w:firstColumn="1" w:lastColumn="0" w:noHBand="0" w:noVBand="1"/>
      </w:tblPr>
      <w:tblGrid>
        <w:gridCol w:w="5210"/>
      </w:tblGrid>
      <w:tr w:rsidR="009B71D8" w:rsidRPr="00E13400" w14:paraId="657FC131" w14:textId="77777777" w:rsidTr="009B71D8">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96D3C" w14:textId="77777777" w:rsidR="009B71D8" w:rsidRPr="00D20BA3" w:rsidRDefault="009B71D8" w:rsidP="00D20BA3">
            <w:pPr>
              <w:jc w:val="center"/>
              <w:rPr>
                <w:b/>
                <w:bCs/>
              </w:rPr>
            </w:pPr>
            <w:r w:rsidRPr="00D20BA3">
              <w:rPr>
                <w:b/>
                <w:bCs/>
              </w:rPr>
              <w:t>prLysOX</w:t>
            </w:r>
          </w:p>
        </w:tc>
      </w:tr>
      <w:tr w:rsidR="009B71D8" w:rsidRPr="00E13400" w14:paraId="0D710020" w14:textId="77777777" w:rsidTr="009B71D8">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36C75" w14:textId="5305FE01" w:rsidR="009B71D8" w:rsidRPr="00E13400" w:rsidRDefault="009B71D8" w:rsidP="009B71D8">
            <w:r w:rsidRPr="00E13400">
              <w:t>The N-terminal pro-sequence</w:t>
            </w:r>
            <w:r>
              <w:t xml:space="preserve"> of 77 amino acids </w:t>
            </w:r>
            <w:r w:rsidRPr="00E13400">
              <w:t>folds into a sub-domain on the FAD-binding with the C-terminal region</w:t>
            </w:r>
            <w:r>
              <w:t>.</w:t>
            </w:r>
          </w:p>
        </w:tc>
      </w:tr>
      <w:tr w:rsidR="009B71D8" w:rsidRPr="00E13400" w14:paraId="5619EB9F" w14:textId="77777777" w:rsidTr="009B71D8">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6A17D" w14:textId="55533A96" w:rsidR="009B71D8" w:rsidRPr="00E13400" w:rsidRDefault="009B71D8" w:rsidP="009B71D8">
            <w:r w:rsidRPr="00E13400">
              <w:t xml:space="preserve">The N-terminal region of αN pushes up α5 and α6 </w:t>
            </w:r>
            <w:r>
              <w:t>s</w:t>
            </w:r>
            <w:r w:rsidRPr="00E13400">
              <w:t>traightening the kink between α4 and α5</w:t>
            </w:r>
            <w:r>
              <w:t>.</w:t>
            </w:r>
          </w:p>
        </w:tc>
      </w:tr>
      <w:tr w:rsidR="009B71D8" w:rsidRPr="00E13400" w14:paraId="72084578" w14:textId="77777777" w:rsidTr="009B71D8">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12002" w14:textId="44DFC85C" w:rsidR="009B71D8" w:rsidRPr="00E13400" w:rsidRDefault="009B71D8" w:rsidP="009B71D8">
            <w:r>
              <w:t xml:space="preserve">The </w:t>
            </w:r>
            <w:r w:rsidRPr="009B71D8">
              <w:t>αN aliphatic side, Valine10 &amp; Tryptophan14, form hydrophobic interactions with I</w:t>
            </w:r>
            <w:r>
              <w:t>soleucine</w:t>
            </w:r>
            <w:r w:rsidRPr="009B71D8">
              <w:t>288.</w:t>
            </w:r>
          </w:p>
        </w:tc>
      </w:tr>
      <w:tr w:rsidR="009B71D8" w:rsidRPr="00E13400" w14:paraId="546A4836" w14:textId="77777777" w:rsidTr="009B71D8">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DEF20" w14:textId="14501569" w:rsidR="009B71D8" w:rsidRPr="00E13400" w:rsidRDefault="009B71D8" w:rsidP="009B71D8">
            <w:r>
              <w:t>Phenylalanine</w:t>
            </w:r>
            <w:r w:rsidRPr="00E13400">
              <w:t xml:space="preserve">291 is surrounded by hydrophobic residues of </w:t>
            </w:r>
            <w:r>
              <w:t>Phenylalanine</w:t>
            </w:r>
            <w:r w:rsidRPr="00E13400">
              <w:t>6, A</w:t>
            </w:r>
            <w:r>
              <w:t>lanine</w:t>
            </w:r>
            <w:r w:rsidRPr="00E13400">
              <w:t xml:space="preserve">7, </w:t>
            </w:r>
            <w:r>
              <w:t>&amp;</w:t>
            </w:r>
            <w:r w:rsidRPr="00E13400">
              <w:t xml:space="preserve"> V</w:t>
            </w:r>
            <w:r>
              <w:t>aline</w:t>
            </w:r>
            <w:r w:rsidRPr="00E13400">
              <w:t>10 in αN</w:t>
            </w:r>
            <w:r>
              <w:t>.</w:t>
            </w:r>
          </w:p>
        </w:tc>
      </w:tr>
      <w:tr w:rsidR="009B71D8" w:rsidRPr="00E13400" w14:paraId="2BB10DE9" w14:textId="77777777" w:rsidTr="009B71D8">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1352F" w14:textId="5F52193C" w:rsidR="009B71D8" w:rsidRPr="00E13400" w:rsidRDefault="009B71D8" w:rsidP="009B71D8">
            <w:r w:rsidRPr="00E13400">
              <w:t xml:space="preserve">Hydrophilic interaction is observed between αN and α9: </w:t>
            </w:r>
            <w:r>
              <w:t>Aspartate-</w:t>
            </w:r>
            <w:r w:rsidRPr="00E13400">
              <w:t xml:space="preserve">289 and </w:t>
            </w:r>
            <w:r>
              <w:t>Aspartate-</w:t>
            </w:r>
            <w:r w:rsidRPr="00E13400">
              <w:t xml:space="preserve">292 in α9 make a charge interaction with </w:t>
            </w:r>
            <w:r>
              <w:t>Arginine-</w:t>
            </w:r>
            <w:r w:rsidRPr="00E13400">
              <w:t>11 in αN</w:t>
            </w:r>
            <w:r>
              <w:t>.</w:t>
            </w:r>
          </w:p>
        </w:tc>
      </w:tr>
    </w:tbl>
    <w:p w14:paraId="5FA92930" w14:textId="262653ED" w:rsidR="004B21F3" w:rsidRPr="004B21F3" w:rsidRDefault="004B21F3" w:rsidP="004B21F3">
      <w:pPr>
        <w:rPr>
          <w:b/>
          <w:bCs/>
        </w:rPr>
      </w:pPr>
      <w:r>
        <w:lastRenderedPageBreak/>
        <w:tab/>
        <w:t xml:space="preserve">These structural features </w:t>
      </w:r>
      <w:r w:rsidRPr="004B21F3">
        <w:rPr>
          <w:b/>
          <w:bCs/>
        </w:rPr>
        <w:t xml:space="preserve">shift α9 away, </w:t>
      </w:r>
      <w:r>
        <w:rPr>
          <w:b/>
          <w:bCs/>
        </w:rPr>
        <w:t xml:space="preserve">which is located above the funnel substrate binding site, </w:t>
      </w:r>
      <w:r w:rsidRPr="004B21F3">
        <w:rPr>
          <w:b/>
          <w:bCs/>
        </w:rPr>
        <w:t>expanding the space</w:t>
      </w:r>
      <w:r>
        <w:t xml:space="preserve"> of the substrate binding pocket. Moreover, the structural change shifts Threonin276 resulting in the removal of the water mediating the interaction between L-lysine and Aspartate392.</w:t>
      </w:r>
    </w:p>
    <w:p w14:paraId="610BC601" w14:textId="534A72E5" w:rsidR="004B21F3" w:rsidRDefault="004B21F3" w:rsidP="004B21F3">
      <w:r>
        <w:tab/>
        <w:t>As a result, the propeptide region of prLysOX indirectly changes the active site structure to inhibit the enzyme activity.</w:t>
      </w:r>
    </w:p>
    <w:p w14:paraId="6A26B074" w14:textId="1EF9284E" w:rsidR="00F7382F" w:rsidRDefault="00F7382F" w:rsidP="004B21F3">
      <w:r>
        <w:tab/>
        <w:t xml:space="preserve">Conversely, removal of the </w:t>
      </w:r>
      <w:r w:rsidRPr="00F7382F">
        <w:t>propeptide region by</w:t>
      </w:r>
      <w:r>
        <w:t xml:space="preserve"> proteolysis</w:t>
      </w:r>
      <w:r w:rsidRPr="00F7382F">
        <w:t xml:space="preserve"> induces the conformational change of the helical domain </w:t>
      </w:r>
      <w:r>
        <w:t>which induces the movement of the active site residues to the proper positions required to activate the enzyme.</w:t>
      </w:r>
    </w:p>
    <w:p w14:paraId="0230267B" w14:textId="682A376F" w:rsidR="00F7382F" w:rsidRDefault="00876181" w:rsidP="00F7382F">
      <w:pPr>
        <w:spacing w:after="0"/>
        <w:jc w:val="center"/>
        <w:rPr>
          <w:b/>
          <w:bCs/>
        </w:rPr>
      </w:pPr>
      <w:r>
        <w:rPr>
          <w:b/>
          <w:bCs/>
        </w:rPr>
        <w:t xml:space="preserve">Location of </w:t>
      </w:r>
      <w:r w:rsidR="00F7382F">
        <w:rPr>
          <w:b/>
          <w:bCs/>
        </w:rPr>
        <w:t xml:space="preserve">the Helical Domains with Respect to the Substrate Binding Site in </w:t>
      </w:r>
    </w:p>
    <w:p w14:paraId="3363D4C9" w14:textId="369D89BF" w:rsidR="00876181" w:rsidRDefault="00F7382F" w:rsidP="00876181">
      <w:pPr>
        <w:jc w:val="center"/>
        <w:rPr>
          <w:b/>
          <w:bCs/>
        </w:rPr>
      </w:pPr>
      <w:r>
        <w:rPr>
          <w:noProof/>
        </w:rPr>
        <w:drawing>
          <wp:anchor distT="0" distB="0" distL="114300" distR="114300" simplePos="0" relativeHeight="251672576" behindDoc="0" locked="0" layoutInCell="1" allowOverlap="1" wp14:anchorId="05F67C6B" wp14:editId="775E2559">
            <wp:simplePos x="0" y="0"/>
            <wp:positionH relativeFrom="margin">
              <wp:posOffset>62865</wp:posOffset>
            </wp:positionH>
            <wp:positionV relativeFrom="paragraph">
              <wp:posOffset>309880</wp:posOffset>
            </wp:positionV>
            <wp:extent cx="5943600" cy="45218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4521835"/>
                    </a:xfrm>
                    <a:prstGeom prst="rect">
                      <a:avLst/>
                    </a:prstGeom>
                  </pic:spPr>
                </pic:pic>
              </a:graphicData>
            </a:graphic>
          </wp:anchor>
        </w:drawing>
      </w:r>
      <w:r>
        <w:rPr>
          <w:b/>
          <w:bCs/>
        </w:rPr>
        <w:t>prLysOX vs Lys OX</w:t>
      </w:r>
    </w:p>
    <w:p w14:paraId="149C86F1" w14:textId="7B2F978A" w:rsidR="00F7382F" w:rsidRPr="00F7382F" w:rsidRDefault="00F7382F" w:rsidP="00876181">
      <w:pPr>
        <w:jc w:val="center"/>
      </w:pPr>
    </w:p>
    <w:p w14:paraId="06BB53A7" w14:textId="6DBFFDE7" w:rsidR="004B21F3" w:rsidRDefault="004B21F3" w:rsidP="004B21F3">
      <w:pPr>
        <w:jc w:val="center"/>
        <w:rPr>
          <w:b/>
          <w:bCs/>
        </w:rPr>
      </w:pPr>
      <w:r>
        <w:rPr>
          <w:b/>
          <w:bCs/>
        </w:rPr>
        <w:t>Expansion of the Space of the Substrate Binding Pocket</w:t>
      </w:r>
    </w:p>
    <w:p w14:paraId="797C6FD0" w14:textId="411389FD" w:rsidR="004B21F3" w:rsidRPr="004B21F3" w:rsidRDefault="00F7382F" w:rsidP="004B21F3">
      <w:pPr>
        <w:jc w:val="center"/>
        <w:rPr>
          <w:b/>
          <w:bCs/>
        </w:rPr>
      </w:pPr>
      <w:r>
        <w:rPr>
          <w:noProof/>
        </w:rPr>
        <w:lastRenderedPageBreak/>
        <w:drawing>
          <wp:inline distT="0" distB="0" distL="0" distR="0" wp14:anchorId="25A17DD0" wp14:editId="06D7B38A">
            <wp:extent cx="6389960" cy="17572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26419" cy="1767265"/>
                    </a:xfrm>
                    <a:prstGeom prst="rect">
                      <a:avLst/>
                    </a:prstGeom>
                  </pic:spPr>
                </pic:pic>
              </a:graphicData>
            </a:graphic>
          </wp:inline>
        </w:drawing>
      </w:r>
    </w:p>
    <w:p w14:paraId="142B5534" w14:textId="77777777" w:rsidR="004B21F3" w:rsidRDefault="004B21F3" w:rsidP="004B21F3"/>
    <w:p w14:paraId="2FE9A48B" w14:textId="47603D5F" w:rsidR="00F7382F" w:rsidRPr="003F2D5F" w:rsidRDefault="00685565" w:rsidP="00685565">
      <w:pPr>
        <w:pStyle w:val="ListParagraph"/>
        <w:numPr>
          <w:ilvl w:val="0"/>
          <w:numId w:val="15"/>
        </w:numPr>
        <w:rPr>
          <w:b/>
          <w:bCs/>
          <w:u w:val="single"/>
        </w:rPr>
      </w:pPr>
      <w:r w:rsidRPr="003F2D5F">
        <w:rPr>
          <w:b/>
          <w:bCs/>
          <w:u w:val="single"/>
        </w:rPr>
        <w:t>Activation of prLysOX in response to Environmental Changes:</w:t>
      </w:r>
    </w:p>
    <w:p w14:paraId="5569195B" w14:textId="37AE6B67" w:rsidR="00FD3C60" w:rsidRDefault="00FD3C60" w:rsidP="00FD3C60">
      <w:pPr>
        <w:pStyle w:val="ListParagraph"/>
        <w:ind w:left="360" w:firstLine="360"/>
      </w:pPr>
      <w:r w:rsidRPr="001323FF">
        <w:t>The optimum pH and temperature of the precursor are significantly different than those of the mature protein.</w:t>
      </w:r>
    </w:p>
    <w:p w14:paraId="6040ED22" w14:textId="498362C4" w:rsidR="00F15140" w:rsidRDefault="00F15140" w:rsidP="00FD3C60">
      <w:pPr>
        <w:pStyle w:val="ListParagraph"/>
        <w:ind w:left="360" w:firstLine="360"/>
      </w:pPr>
      <w:r w:rsidRPr="00F15140">
        <w:t xml:space="preserve">The side chain of L-lysine is recognized by two aspartate residues, and the surface around the substrate-binding site is negatively charged by acidic residues (Kondo et al., 2020). The side chain pKa of glutamate and aspartate is around 4.0, and thus acidic environment is likely to be unsuitable for the L-lysine binding to LysOX. In fact, the relative activity of mature LysOX at pH 4.0 is 20% of its maximum, and the Km value of prLysOX at pH 4.0 is 20 times larger than that of LysOX at pH 7.4. </w:t>
      </w:r>
    </w:p>
    <w:p w14:paraId="7F026A62" w14:textId="77777777" w:rsidR="00964B31" w:rsidRDefault="00964B31" w:rsidP="00964B31">
      <w:pPr>
        <w:rPr>
          <w:b/>
          <w:bCs/>
          <w:i/>
          <w:iCs/>
        </w:rPr>
      </w:pPr>
    </w:p>
    <w:p w14:paraId="77F41DDE" w14:textId="66EF2244" w:rsidR="00F15140" w:rsidRPr="00964B31" w:rsidRDefault="00F15140" w:rsidP="00964B31">
      <w:pPr>
        <w:ind w:firstLine="720"/>
        <w:rPr>
          <w:b/>
          <w:bCs/>
        </w:rPr>
      </w:pPr>
      <w:r w:rsidRPr="00964B31">
        <w:rPr>
          <w:b/>
          <w:bCs/>
          <w:i/>
          <w:iCs/>
        </w:rPr>
        <w:t>(1) pH:</w:t>
      </w:r>
    </w:p>
    <w:p w14:paraId="6B2AB99E" w14:textId="77777777" w:rsidR="00F15140" w:rsidRPr="00F15140" w:rsidRDefault="00F15140" w:rsidP="00F15140">
      <w:pPr>
        <w:pStyle w:val="ListParagraph"/>
        <w:numPr>
          <w:ilvl w:val="0"/>
          <w:numId w:val="12"/>
        </w:numPr>
      </w:pPr>
      <w:r w:rsidRPr="00F15140">
        <w:t>Optimum pH of prLysOX is 4.0 at which the activity was thirty folds higher than at pH=7.0.</w:t>
      </w:r>
    </w:p>
    <w:p w14:paraId="611FD8DC" w14:textId="77777777" w:rsidR="00F15140" w:rsidRPr="00F15140" w:rsidRDefault="00F15140" w:rsidP="00F15140">
      <w:pPr>
        <w:pStyle w:val="ListParagraph"/>
        <w:numPr>
          <w:ilvl w:val="0"/>
          <w:numId w:val="12"/>
        </w:numPr>
      </w:pPr>
      <w:r w:rsidRPr="00F15140">
        <w:rPr>
          <w:noProof/>
        </w:rPr>
        <mc:AlternateContent>
          <mc:Choice Requires="wps">
            <w:drawing>
              <wp:anchor distT="0" distB="0" distL="114300" distR="114300" simplePos="0" relativeHeight="251676672" behindDoc="0" locked="0" layoutInCell="1" allowOverlap="1" wp14:anchorId="13A8B31C" wp14:editId="49EBF830">
                <wp:simplePos x="0" y="0"/>
                <wp:positionH relativeFrom="margin">
                  <wp:posOffset>1043305</wp:posOffset>
                </wp:positionH>
                <wp:positionV relativeFrom="paragraph">
                  <wp:posOffset>2519680</wp:posOffset>
                </wp:positionV>
                <wp:extent cx="3299460" cy="635"/>
                <wp:effectExtent l="0" t="0" r="0" b="8890"/>
                <wp:wrapTopAndBottom/>
                <wp:docPr id="20" name="Text Box 20"/>
                <wp:cNvGraphicFramePr/>
                <a:graphic xmlns:a="http://schemas.openxmlformats.org/drawingml/2006/main">
                  <a:graphicData uri="http://schemas.microsoft.com/office/word/2010/wordprocessingShape">
                    <wps:wsp>
                      <wps:cNvSpPr txBox="1"/>
                      <wps:spPr>
                        <a:xfrm>
                          <a:off x="0" y="0"/>
                          <a:ext cx="3299460" cy="635"/>
                        </a:xfrm>
                        <a:prstGeom prst="rect">
                          <a:avLst/>
                        </a:prstGeom>
                        <a:solidFill>
                          <a:prstClr val="white"/>
                        </a:solidFill>
                        <a:ln>
                          <a:noFill/>
                        </a:ln>
                      </wps:spPr>
                      <wps:txbx>
                        <w:txbxContent>
                          <w:p w14:paraId="38C4106A" w14:textId="371F9A51" w:rsidR="00F15140" w:rsidRPr="00C320A8" w:rsidRDefault="00F15140" w:rsidP="00F15140">
                            <w:pPr>
                              <w:pStyle w:val="Caption"/>
                              <w:rPr>
                                <w:sz w:val="32"/>
                                <w:szCs w:val="22"/>
                              </w:rPr>
                            </w:pPr>
                            <w:r w:rsidRPr="00C320A8">
                              <w:rPr>
                                <w:sz w:val="22"/>
                                <w:szCs w:val="22"/>
                              </w:rPr>
                              <w:t xml:space="preserve">Figure </w:t>
                            </w:r>
                            <w:r w:rsidRPr="00C320A8">
                              <w:rPr>
                                <w:sz w:val="22"/>
                                <w:szCs w:val="22"/>
                              </w:rPr>
                              <w:fldChar w:fldCharType="begin"/>
                            </w:r>
                            <w:r w:rsidRPr="00C320A8">
                              <w:rPr>
                                <w:sz w:val="22"/>
                                <w:szCs w:val="22"/>
                              </w:rPr>
                              <w:instrText xml:space="preserve"> SEQ Figure \* ARABIC </w:instrText>
                            </w:r>
                            <w:r w:rsidRPr="00C320A8">
                              <w:rPr>
                                <w:sz w:val="22"/>
                                <w:szCs w:val="22"/>
                              </w:rPr>
                              <w:fldChar w:fldCharType="separate"/>
                            </w:r>
                            <w:r w:rsidR="004F5CA6">
                              <w:rPr>
                                <w:noProof/>
                                <w:sz w:val="22"/>
                                <w:szCs w:val="22"/>
                              </w:rPr>
                              <w:t>3</w:t>
                            </w:r>
                            <w:r w:rsidRPr="00C320A8">
                              <w:rPr>
                                <w:sz w:val="22"/>
                                <w:szCs w:val="22"/>
                              </w:rPr>
                              <w:fldChar w:fldCharType="end"/>
                            </w:r>
                            <w:r w:rsidRPr="00C320A8">
                              <w:rPr>
                                <w:sz w:val="22"/>
                                <w:szCs w:val="22"/>
                              </w:rPr>
                              <w:t>: Effect of pH on the enzyme activities of prLysOX (open circle) and mature LysOX (closed circle) at 40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A8B31C" id="Text Box 20" o:spid="_x0000_s1028" type="#_x0000_t202" style="position:absolute;left:0;text-align:left;margin-left:82.15pt;margin-top:198.4pt;width:259.8pt;height:.0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" stroked="f">
                <v:textbox style="mso-fit-shape-to-text:t" inset="0,0,0,0">
                  <w:txbxContent>
                    <w:p w14:paraId="38C4106A" w14:textId="371F9A51" w:rsidR="00F15140" w:rsidRPr="00C320A8" w:rsidRDefault="00F15140" w:rsidP="00F15140">
                      <w:pPr>
                        <w:pStyle w:val="Caption"/>
                        <w:rPr>
                          <w:sz w:val="32"/>
                          <w:szCs w:val="22"/>
                        </w:rPr>
                      </w:pPr>
                      <w:r w:rsidRPr="00C320A8">
                        <w:rPr>
                          <w:sz w:val="22"/>
                          <w:szCs w:val="22"/>
                        </w:rPr>
                        <w:t xml:space="preserve">Figure </w:t>
                      </w:r>
                      <w:r w:rsidRPr="00C320A8">
                        <w:rPr>
                          <w:sz w:val="22"/>
                          <w:szCs w:val="22"/>
                        </w:rPr>
                        <w:fldChar w:fldCharType="begin"/>
                      </w:r>
                      <w:r w:rsidRPr="00C320A8">
                        <w:rPr>
                          <w:sz w:val="22"/>
                          <w:szCs w:val="22"/>
                        </w:rPr>
                        <w:instrText xml:space="preserve"> SEQ Figure \* ARABIC </w:instrText>
                      </w:r>
                      <w:r w:rsidRPr="00C320A8">
                        <w:rPr>
                          <w:sz w:val="22"/>
                          <w:szCs w:val="22"/>
                        </w:rPr>
                        <w:fldChar w:fldCharType="separate"/>
                      </w:r>
                      <w:r w:rsidR="004F5CA6">
                        <w:rPr>
                          <w:noProof/>
                          <w:sz w:val="22"/>
                          <w:szCs w:val="22"/>
                        </w:rPr>
                        <w:t>3</w:t>
                      </w:r>
                      <w:r w:rsidRPr="00C320A8">
                        <w:rPr>
                          <w:sz w:val="22"/>
                          <w:szCs w:val="22"/>
                        </w:rPr>
                        <w:fldChar w:fldCharType="end"/>
                      </w:r>
                      <w:r w:rsidRPr="00C320A8">
                        <w:rPr>
                          <w:sz w:val="22"/>
                          <w:szCs w:val="22"/>
                        </w:rPr>
                        <w:t>: Effect of pH on the enzyme activities of prLysOX (open circle) and mature LysOX (closed circle) at 40 ◦C.</w:t>
                      </w:r>
                    </w:p>
                  </w:txbxContent>
                </v:textbox>
                <w10:wrap type="topAndBottom" anchorx="margin"/>
              </v:shape>
            </w:pict>
          </mc:Fallback>
        </mc:AlternateContent>
      </w:r>
      <w:r w:rsidRPr="00F15140">
        <w:rPr>
          <w:noProof/>
        </w:rPr>
        <w:drawing>
          <wp:anchor distT="0" distB="0" distL="114300" distR="114300" simplePos="0" relativeHeight="251675648" behindDoc="1" locked="0" layoutInCell="1" allowOverlap="1" wp14:anchorId="7C9D1A0F" wp14:editId="31FD9C60">
            <wp:simplePos x="0" y="0"/>
            <wp:positionH relativeFrom="margin">
              <wp:posOffset>1214120</wp:posOffset>
            </wp:positionH>
            <wp:positionV relativeFrom="paragraph">
              <wp:posOffset>253365</wp:posOffset>
            </wp:positionV>
            <wp:extent cx="2957830" cy="228981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2">
                      <a:extLst>
                        <a:ext uri="{28A0092B-C50C-407E-A947-70E740481C1C}">
                          <a14:useLocalDpi xmlns:a14="http://schemas.microsoft.com/office/drawing/2010/main" val="0"/>
                        </a:ext>
                      </a:extLst>
                    </a:blip>
                    <a:srcRect l="6817" t="337" r="8633" b="2682"/>
                    <a:stretch/>
                  </pic:blipFill>
                  <pic:spPr bwMode="auto">
                    <a:xfrm>
                      <a:off x="0" y="0"/>
                      <a:ext cx="2957830" cy="2289810"/>
                    </a:xfrm>
                    <a:prstGeom prst="rect">
                      <a:avLst/>
                    </a:prstGeom>
                    <a:noFill/>
                    <a:ln>
                      <a:noFill/>
                    </a:ln>
                    <a:extLst>
                      <a:ext uri="{53640926-AAD7-44D8-BBD7-CCE9431645EC}">
                        <a14:shadowObscured xmlns:a14="http://schemas.microsoft.com/office/drawing/2010/main"/>
                      </a:ext>
                    </a:extLst>
                  </pic:spPr>
                </pic:pic>
              </a:graphicData>
            </a:graphic>
          </wp:anchor>
        </w:drawing>
      </w:r>
      <w:r w:rsidRPr="00F15140">
        <w:t>Optimum pH of mature LysOX at 40 ◦C was pH 7.4.</w:t>
      </w:r>
    </w:p>
    <w:p w14:paraId="5DC328C2" w14:textId="72AEC7F3" w:rsidR="00F15140" w:rsidRDefault="00F15140" w:rsidP="00FD3C60">
      <w:pPr>
        <w:pStyle w:val="ListParagraph"/>
        <w:ind w:left="360" w:firstLine="360"/>
      </w:pPr>
      <w:r w:rsidRPr="00F15140">
        <w:rPr>
          <w:i/>
          <w:iCs/>
        </w:rPr>
        <w:lastRenderedPageBreak/>
        <w:t>Then why prLysOX shows the maximum activity at pH 4.0?</w:t>
      </w:r>
      <w:r w:rsidRPr="00F15140">
        <w:t xml:space="preserve"> The sharp and large change of the enzyme activity implies a structural change of prLysOX. The calculated isoelectric point of the propeptide region is 9.29, whereas that of the mature LysOX is 5.47. The propeptide region contains 13 positively charged residues (nine arginine and four lysine residues) and 11 negatively charged residues (4 aspartic acid and 7 glutamic acid residues). Thus, the propeptide region is positively charged (Fig. 3D). </w:t>
      </w:r>
    </w:p>
    <w:p w14:paraId="417C46CA" w14:textId="35DC2946" w:rsidR="00F15140" w:rsidRDefault="00F15140" w:rsidP="00FD3C60">
      <w:pPr>
        <w:pStyle w:val="ListParagraph"/>
        <w:ind w:left="360" w:firstLine="360"/>
      </w:pPr>
      <w:r>
        <w:rPr>
          <w:noProof/>
        </w:rPr>
        <w:drawing>
          <wp:anchor distT="0" distB="0" distL="114300" distR="114300" simplePos="0" relativeHeight="251673600" behindDoc="0" locked="0" layoutInCell="1" allowOverlap="1" wp14:anchorId="5A2830BA" wp14:editId="0E97245B">
            <wp:simplePos x="0" y="0"/>
            <wp:positionH relativeFrom="margin">
              <wp:align>center</wp:align>
            </wp:positionH>
            <wp:positionV relativeFrom="paragraph">
              <wp:posOffset>1905</wp:posOffset>
            </wp:positionV>
            <wp:extent cx="4523740" cy="4240530"/>
            <wp:effectExtent l="0" t="0" r="0" b="762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23740" cy="4240530"/>
                    </a:xfrm>
                    <a:prstGeom prst="rect">
                      <a:avLst/>
                    </a:prstGeom>
                  </pic:spPr>
                </pic:pic>
              </a:graphicData>
            </a:graphic>
            <wp14:sizeRelH relativeFrom="page">
              <wp14:pctWidth>0</wp14:pctWidth>
            </wp14:sizeRelH>
            <wp14:sizeRelV relativeFrom="page">
              <wp14:pctHeight>0</wp14:pctHeight>
            </wp14:sizeRelV>
          </wp:anchor>
        </w:drawing>
      </w:r>
    </w:p>
    <w:p w14:paraId="69175846" w14:textId="35AEA0EE" w:rsidR="00F15140" w:rsidRDefault="00F15140" w:rsidP="00FD3C60">
      <w:pPr>
        <w:pStyle w:val="ListParagraph"/>
        <w:ind w:left="360" w:firstLine="360"/>
      </w:pPr>
      <w:r w:rsidRPr="00F15140">
        <w:t xml:space="preserve">The positively charged residues in αN, such as R11, R17, and R20, interact with the acidic residues, such as D231, D235, D289, D292, and E593. These interactions contribute to stabilize the propeptide structure. </w:t>
      </w:r>
    </w:p>
    <w:p w14:paraId="395B2017" w14:textId="55B05770" w:rsidR="00F15140" w:rsidRDefault="00F15140" w:rsidP="00FD3C60">
      <w:pPr>
        <w:pStyle w:val="ListParagraph"/>
        <w:ind w:left="360" w:firstLine="360"/>
      </w:pPr>
      <w:r w:rsidRPr="00F15140">
        <w:t>Because the side chains of glutamate and aspartate residues are neutralized under acidic condition, these interactions will be lost around pH 4.0, leading to destabilize the propeptide structure. As a result, the propeptide region may be disordered around pH 4.0, and the prLysOX structure may be changed into a similar structure to LysOX.</w:t>
      </w:r>
    </w:p>
    <w:p w14:paraId="28621FC9" w14:textId="77777777" w:rsidR="002E240E" w:rsidRDefault="002E240E" w:rsidP="002E240E">
      <w:pPr>
        <w:rPr>
          <w:b/>
          <w:bCs/>
          <w:i/>
          <w:iCs/>
        </w:rPr>
      </w:pPr>
    </w:p>
    <w:p w14:paraId="677FB38E" w14:textId="3F0E7317" w:rsidR="00A634AE" w:rsidRPr="002E240E" w:rsidRDefault="00A634AE" w:rsidP="002E240E">
      <w:pPr>
        <w:ind w:left="720"/>
        <w:rPr>
          <w:b/>
          <w:bCs/>
          <w:i/>
          <w:iCs/>
        </w:rPr>
      </w:pPr>
      <w:r w:rsidRPr="002E240E">
        <w:rPr>
          <w:b/>
          <w:bCs/>
          <w:i/>
          <w:iCs/>
        </w:rPr>
        <w:t>(2) Temperature:</w:t>
      </w:r>
    </w:p>
    <w:p w14:paraId="29184B1E" w14:textId="77777777" w:rsidR="00A634AE" w:rsidRPr="00A634AE" w:rsidRDefault="00A634AE" w:rsidP="00A634AE">
      <w:pPr>
        <w:pStyle w:val="ListParagraph"/>
        <w:numPr>
          <w:ilvl w:val="0"/>
          <w:numId w:val="13"/>
        </w:numPr>
      </w:pPr>
      <w:r w:rsidRPr="00A634AE">
        <w:t xml:space="preserve">Optimum temperature of prLysOX at pH 4.0 was 50 ◦C </w:t>
      </w:r>
    </w:p>
    <w:p w14:paraId="24069365" w14:textId="77777777" w:rsidR="00A634AE" w:rsidRPr="00A634AE" w:rsidRDefault="00A634AE" w:rsidP="00A634AE">
      <w:pPr>
        <w:pStyle w:val="ListParagraph"/>
        <w:numPr>
          <w:ilvl w:val="0"/>
          <w:numId w:val="13"/>
        </w:numPr>
      </w:pPr>
      <w:r w:rsidRPr="00A634AE">
        <w:t>Optimum temperature of LysOX at pH 7.4 was also 50 ◦C</w:t>
      </w:r>
    </w:p>
    <w:p w14:paraId="2B5146D6" w14:textId="3324AAC2" w:rsidR="00A634AE" w:rsidRPr="00A634AE" w:rsidRDefault="00A634AE" w:rsidP="00A634AE">
      <w:pPr>
        <w:pStyle w:val="ListParagraph"/>
        <w:rPr>
          <w:b/>
          <w:bCs/>
          <w:i/>
          <w:iCs/>
          <w:u w:val="single"/>
        </w:rPr>
      </w:pPr>
      <w:r w:rsidRPr="00A634AE">
        <w:rPr>
          <w:b/>
          <w:bCs/>
          <w:i/>
          <w:iCs/>
          <w:noProof/>
          <w:u w:val="single"/>
        </w:rPr>
        <w:lastRenderedPageBreak/>
        <w:drawing>
          <wp:anchor distT="0" distB="0" distL="114300" distR="114300" simplePos="0" relativeHeight="251680768" behindDoc="0" locked="0" layoutInCell="1" allowOverlap="1" wp14:anchorId="68173B9C" wp14:editId="4290009F">
            <wp:simplePos x="0" y="0"/>
            <wp:positionH relativeFrom="column">
              <wp:posOffset>937260</wp:posOffset>
            </wp:positionH>
            <wp:positionV relativeFrom="paragraph">
              <wp:posOffset>2469515</wp:posOffset>
            </wp:positionV>
            <wp:extent cx="3872865" cy="1247775"/>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72865" cy="1247775"/>
                    </a:xfrm>
                    <a:prstGeom prst="rect">
                      <a:avLst/>
                    </a:prstGeom>
                  </pic:spPr>
                </pic:pic>
              </a:graphicData>
            </a:graphic>
          </wp:anchor>
        </w:drawing>
      </w:r>
      <w:r w:rsidRPr="00A634AE">
        <w:rPr>
          <w:b/>
          <w:bCs/>
          <w:i/>
          <w:iCs/>
          <w:u w:val="single"/>
        </w:rPr>
        <w:t xml:space="preserve"> </w:t>
      </w:r>
      <w:r w:rsidR="00F15140" w:rsidRPr="00A634AE">
        <w:rPr>
          <w:b/>
          <w:bCs/>
          <w:i/>
          <w:iCs/>
          <w:noProof/>
          <w:u w:val="single"/>
        </w:rPr>
        <mc:AlternateContent>
          <mc:Choice Requires="wps">
            <w:drawing>
              <wp:anchor distT="0" distB="0" distL="114300" distR="114300" simplePos="0" relativeHeight="251679744" behindDoc="0" locked="0" layoutInCell="1" allowOverlap="1" wp14:anchorId="3E726F99" wp14:editId="47301267">
                <wp:simplePos x="0" y="0"/>
                <wp:positionH relativeFrom="margin">
                  <wp:align>center</wp:align>
                </wp:positionH>
                <wp:positionV relativeFrom="paragraph">
                  <wp:posOffset>2021205</wp:posOffset>
                </wp:positionV>
                <wp:extent cx="2782570" cy="635"/>
                <wp:effectExtent l="0" t="0" r="0" b="8890"/>
                <wp:wrapTopAndBottom/>
                <wp:docPr id="21" name="Text Box 21"/>
                <wp:cNvGraphicFramePr/>
                <a:graphic xmlns:a="http://schemas.openxmlformats.org/drawingml/2006/main">
                  <a:graphicData uri="http://schemas.microsoft.com/office/word/2010/wordprocessingShape">
                    <wps:wsp>
                      <wps:cNvSpPr txBox="1"/>
                      <wps:spPr>
                        <a:xfrm>
                          <a:off x="0" y="0"/>
                          <a:ext cx="2782570" cy="635"/>
                        </a:xfrm>
                        <a:prstGeom prst="rect">
                          <a:avLst/>
                        </a:prstGeom>
                        <a:solidFill>
                          <a:prstClr val="white"/>
                        </a:solidFill>
                        <a:ln>
                          <a:noFill/>
                        </a:ln>
                      </wps:spPr>
                      <wps:txbx>
                        <w:txbxContent>
                          <w:p w14:paraId="106AAD1C" w14:textId="16FCAD2A" w:rsidR="00A634AE" w:rsidRPr="008D5758" w:rsidRDefault="00A634AE" w:rsidP="00A634AE">
                            <w:pPr>
                              <w:pStyle w:val="Caption"/>
                              <w:rPr>
                                <w:sz w:val="32"/>
                                <w:szCs w:val="22"/>
                              </w:rPr>
                            </w:pPr>
                            <w:r w:rsidRPr="008D5758">
                              <w:rPr>
                                <w:sz w:val="22"/>
                                <w:szCs w:val="22"/>
                              </w:rPr>
                              <w:t xml:space="preserve">Figure </w:t>
                            </w:r>
                            <w:r w:rsidRPr="008D5758">
                              <w:rPr>
                                <w:sz w:val="22"/>
                                <w:szCs w:val="22"/>
                              </w:rPr>
                              <w:fldChar w:fldCharType="begin"/>
                            </w:r>
                            <w:r w:rsidRPr="008D5758">
                              <w:rPr>
                                <w:sz w:val="22"/>
                                <w:szCs w:val="22"/>
                              </w:rPr>
                              <w:instrText xml:space="preserve"> SEQ Figure \* ARABIC </w:instrText>
                            </w:r>
                            <w:r w:rsidRPr="008D5758">
                              <w:rPr>
                                <w:sz w:val="22"/>
                                <w:szCs w:val="22"/>
                              </w:rPr>
                              <w:fldChar w:fldCharType="separate"/>
                            </w:r>
                            <w:r w:rsidR="004F5CA6">
                              <w:rPr>
                                <w:noProof/>
                                <w:sz w:val="22"/>
                                <w:szCs w:val="22"/>
                              </w:rPr>
                              <w:t>4</w:t>
                            </w:r>
                            <w:r w:rsidRPr="008D5758">
                              <w:rPr>
                                <w:sz w:val="22"/>
                                <w:szCs w:val="22"/>
                              </w:rPr>
                              <w:fldChar w:fldCharType="end"/>
                            </w:r>
                            <w:r>
                              <w:rPr>
                                <w:sz w:val="22"/>
                                <w:szCs w:val="22"/>
                              </w:rPr>
                              <w:t xml:space="preserve">: </w:t>
                            </w:r>
                            <w:r w:rsidRPr="008D5758">
                              <w:rPr>
                                <w:sz w:val="22"/>
                                <w:szCs w:val="22"/>
                              </w:rPr>
                              <w:t>Temperature dependence of the enzyme activities of prLysOX and mature LysOX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726F99" id="Text Box 21" o:spid="_x0000_s1029" type="#_x0000_t202" style="position:absolute;left:0;text-align:left;margin-left:0;margin-top:159.15pt;width:219.1pt;height:.05pt;z-index:2516797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" stroked="f">
                <v:textbox style="mso-fit-shape-to-text:t" inset="0,0,0,0">
                  <w:txbxContent>
                    <w:p w14:paraId="106AAD1C" w14:textId="16FCAD2A" w:rsidR="00A634AE" w:rsidRPr="008D5758" w:rsidRDefault="00A634AE" w:rsidP="00A634AE">
                      <w:pPr>
                        <w:pStyle w:val="Caption"/>
                        <w:rPr>
                          <w:sz w:val="32"/>
                          <w:szCs w:val="22"/>
                        </w:rPr>
                      </w:pPr>
                      <w:r w:rsidRPr="008D5758">
                        <w:rPr>
                          <w:sz w:val="22"/>
                          <w:szCs w:val="22"/>
                        </w:rPr>
                        <w:t xml:space="preserve">Figure </w:t>
                      </w:r>
                      <w:r w:rsidRPr="008D5758">
                        <w:rPr>
                          <w:sz w:val="22"/>
                          <w:szCs w:val="22"/>
                        </w:rPr>
                        <w:fldChar w:fldCharType="begin"/>
                      </w:r>
                      <w:r w:rsidRPr="008D5758">
                        <w:rPr>
                          <w:sz w:val="22"/>
                          <w:szCs w:val="22"/>
                        </w:rPr>
                        <w:instrText xml:space="preserve"> SEQ Figure \* ARABIC </w:instrText>
                      </w:r>
                      <w:r w:rsidRPr="008D5758">
                        <w:rPr>
                          <w:sz w:val="22"/>
                          <w:szCs w:val="22"/>
                        </w:rPr>
                        <w:fldChar w:fldCharType="separate"/>
                      </w:r>
                      <w:r w:rsidR="004F5CA6">
                        <w:rPr>
                          <w:noProof/>
                          <w:sz w:val="22"/>
                          <w:szCs w:val="22"/>
                        </w:rPr>
                        <w:t>4</w:t>
                      </w:r>
                      <w:r w:rsidRPr="008D5758">
                        <w:rPr>
                          <w:sz w:val="22"/>
                          <w:szCs w:val="22"/>
                        </w:rPr>
                        <w:fldChar w:fldCharType="end"/>
                      </w:r>
                      <w:r>
                        <w:rPr>
                          <w:sz w:val="22"/>
                          <w:szCs w:val="22"/>
                        </w:rPr>
                        <w:t xml:space="preserve">: </w:t>
                      </w:r>
                      <w:r w:rsidRPr="008D5758">
                        <w:rPr>
                          <w:sz w:val="22"/>
                          <w:szCs w:val="22"/>
                        </w:rPr>
                        <w:t>Temperature dependence of the enzyme activities of prLysOX and mature LysOX</w:t>
                      </w:r>
                    </w:p>
                  </w:txbxContent>
                </v:textbox>
                <w10:wrap type="topAndBottom" anchorx="margin"/>
              </v:shape>
            </w:pict>
          </mc:Fallback>
        </mc:AlternateContent>
      </w:r>
      <w:r w:rsidR="00F15140" w:rsidRPr="00A634AE">
        <w:rPr>
          <w:b/>
          <w:bCs/>
          <w:i/>
          <w:iCs/>
          <w:noProof/>
          <w:u w:val="single"/>
        </w:rPr>
        <w:drawing>
          <wp:anchor distT="0" distB="0" distL="114300" distR="114300" simplePos="0" relativeHeight="251678720" behindDoc="0" locked="0" layoutInCell="1" allowOverlap="1" wp14:anchorId="1A3EE0BF" wp14:editId="7940C55E">
            <wp:simplePos x="0" y="0"/>
            <wp:positionH relativeFrom="margin">
              <wp:posOffset>1293495</wp:posOffset>
            </wp:positionH>
            <wp:positionV relativeFrom="paragraph">
              <wp:posOffset>1270</wp:posOffset>
            </wp:positionV>
            <wp:extent cx="3077210" cy="2091055"/>
            <wp:effectExtent l="0" t="0" r="8890" b="44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5">
                      <a:extLst>
                        <a:ext uri="{28A0092B-C50C-407E-A947-70E740481C1C}">
                          <a14:useLocalDpi xmlns:a14="http://schemas.microsoft.com/office/drawing/2010/main" val="0"/>
                        </a:ext>
                      </a:extLst>
                    </a:blip>
                    <a:srcRect l="4207" t="8996"/>
                    <a:stretch/>
                  </pic:blipFill>
                  <pic:spPr bwMode="auto">
                    <a:xfrm>
                      <a:off x="0" y="0"/>
                      <a:ext cx="3077210" cy="2091055"/>
                    </a:xfrm>
                    <a:prstGeom prst="rect">
                      <a:avLst/>
                    </a:prstGeom>
                    <a:noFill/>
                    <a:ln>
                      <a:noFill/>
                    </a:ln>
                    <a:extLst>
                      <a:ext uri="{53640926-AAD7-44D8-BBD7-CCE9431645EC}">
                        <a14:shadowObscured xmlns:a14="http://schemas.microsoft.com/office/drawing/2010/main"/>
                      </a:ext>
                    </a:extLst>
                  </pic:spPr>
                </pic:pic>
              </a:graphicData>
            </a:graphic>
          </wp:anchor>
        </w:drawing>
      </w:r>
    </w:p>
    <w:p w14:paraId="2250B01F" w14:textId="12674D4D" w:rsidR="00DD36F7" w:rsidRPr="00A634AE" w:rsidRDefault="00A634AE" w:rsidP="00A634AE">
      <w:pPr>
        <w:pStyle w:val="ListParagraph"/>
        <w:ind w:left="1080" w:firstLine="360"/>
      </w:pPr>
      <w:r>
        <w:t>The optimum temperature therefore for both prLysOX and LysOX is the same, and temperature does</w:t>
      </w:r>
      <w:r w:rsidR="002E240E">
        <w:t xml:space="preserve"> no</w:t>
      </w:r>
      <w:r>
        <w:t xml:space="preserve">t contribute </w:t>
      </w:r>
      <w:r w:rsidR="006E7854">
        <w:t>to</w:t>
      </w:r>
      <w:r>
        <w:t xml:space="preserve"> the modulation of prLysOX.</w:t>
      </w:r>
    </w:p>
    <w:p w14:paraId="17A2E17D" w14:textId="0C9E9A79" w:rsidR="009C3FDC" w:rsidRDefault="009C3FDC" w:rsidP="002E240E"/>
    <w:p w14:paraId="1E5919BC" w14:textId="1B69D68A" w:rsidR="0044756A" w:rsidRPr="0044756A" w:rsidRDefault="0044756A" w:rsidP="002E240E">
      <w:r w:rsidRPr="0044756A">
        <w:rPr>
          <w:b/>
          <w:bCs/>
          <w:i/>
          <w:iCs/>
        </w:rPr>
        <w:t>(3) Substrate Concentration</w:t>
      </w:r>
      <w:r>
        <w:rPr>
          <w:b/>
          <w:bCs/>
          <w:i/>
          <w:iCs/>
        </w:rPr>
        <w:t>:</w:t>
      </w:r>
    </w:p>
    <w:p w14:paraId="228FAAE5" w14:textId="27352500" w:rsidR="00B537C2" w:rsidRPr="00A634AE" w:rsidRDefault="009C3FDC" w:rsidP="00A634AE">
      <w:pPr>
        <w:pStyle w:val="ListParagraph"/>
        <w:ind w:left="360" w:firstLine="360"/>
      </w:pPr>
      <w:r>
        <w:rPr>
          <w:noProof/>
        </w:rPr>
        <w:drawing>
          <wp:anchor distT="0" distB="0" distL="114300" distR="114300" simplePos="0" relativeHeight="251681792" behindDoc="0" locked="0" layoutInCell="1" allowOverlap="1" wp14:anchorId="0A870AD3" wp14:editId="7FBE7DE2">
            <wp:simplePos x="0" y="0"/>
            <wp:positionH relativeFrom="margin">
              <wp:align>center</wp:align>
            </wp:positionH>
            <wp:positionV relativeFrom="paragraph">
              <wp:posOffset>873760</wp:posOffset>
            </wp:positionV>
            <wp:extent cx="4738370" cy="2362835"/>
            <wp:effectExtent l="0" t="0" r="508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38370" cy="2362835"/>
                    </a:xfrm>
                    <a:prstGeom prst="rect">
                      <a:avLst/>
                    </a:prstGeom>
                  </pic:spPr>
                </pic:pic>
              </a:graphicData>
            </a:graphic>
            <wp14:sizeRelH relativeFrom="margin">
              <wp14:pctWidth>0</wp14:pctWidth>
            </wp14:sizeRelH>
            <wp14:sizeRelV relativeFrom="margin">
              <wp14:pctHeight>0</wp14:pctHeight>
            </wp14:sizeRelV>
          </wp:anchor>
        </w:drawing>
      </w:r>
      <w:r w:rsidR="00FD3C60" w:rsidRPr="00FD3C60">
        <w:t>The substrate specificity of the precursor. prLysOX exhibits a similar substrate specificity profile to LysOX (Fig. 1E). L-ornithine, L-arginine, L-phenylalanine, L-tyrosine, and L-histidine showed weak activity, but no activity was detected for other amino acids. Therefore, prLysOX retains strict specificity for L-lysine.</w:t>
      </w:r>
    </w:p>
    <w:p w14:paraId="0288589C" w14:textId="7F8D4C39" w:rsidR="00B537C2" w:rsidRDefault="00B537C2" w:rsidP="00B537C2">
      <w:pPr>
        <w:pStyle w:val="ListParagraph"/>
        <w:rPr>
          <w:b/>
          <w:bCs/>
          <w:u w:val="single"/>
        </w:rPr>
      </w:pPr>
    </w:p>
    <w:p w14:paraId="6B76047C" w14:textId="13C1574B" w:rsidR="00B537C2" w:rsidRDefault="009C3FDC" w:rsidP="00430828">
      <w:r>
        <w:tab/>
        <w:t>However, we have already built that the structure of prLysOX at the substrate binding site is expanded, which is likely to increase the binding affinity for amino acids with bulky side chains while reduces the affinity for L-lysine.</w:t>
      </w:r>
      <w:r w:rsidR="00430828">
        <w:t xml:space="preserve"> The question remains: How does prLysOX retain strict specificity for L-lysine? To solve this mystery, the scholars determined the structure of prLysOX in complex with L-lysine.</w:t>
      </w:r>
    </w:p>
    <w:p w14:paraId="663DB5E2" w14:textId="1AF9A026" w:rsidR="00430828" w:rsidRDefault="00E80A34" w:rsidP="00430828">
      <w:r>
        <w:rPr>
          <w:noProof/>
        </w:rPr>
        <mc:AlternateContent>
          <mc:Choice Requires="wps">
            <w:drawing>
              <wp:anchor distT="0" distB="0" distL="114300" distR="114300" simplePos="0" relativeHeight="251684864" behindDoc="0" locked="0" layoutInCell="1" allowOverlap="1" wp14:anchorId="686AC6DE" wp14:editId="3C3DBE86">
                <wp:simplePos x="0" y="0"/>
                <wp:positionH relativeFrom="column">
                  <wp:posOffset>127000</wp:posOffset>
                </wp:positionH>
                <wp:positionV relativeFrom="paragraph">
                  <wp:posOffset>2416810</wp:posOffset>
                </wp:positionV>
                <wp:extent cx="59436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3160F3" w14:textId="79E55FF3" w:rsidR="00E80A34" w:rsidRDefault="00E80A34" w:rsidP="00E80A34">
                            <w:pPr>
                              <w:pStyle w:val="Caption"/>
                              <w:jc w:val="both"/>
                              <w:rPr>
                                <w:sz w:val="22"/>
                                <w:szCs w:val="22"/>
                              </w:rPr>
                            </w:pPr>
                            <w:r w:rsidRPr="00E80A34">
                              <w:rPr>
                                <w:sz w:val="22"/>
                                <w:szCs w:val="22"/>
                              </w:rPr>
                              <w:t xml:space="preserve">Figure </w:t>
                            </w:r>
                            <w:r w:rsidRPr="00E80A34">
                              <w:rPr>
                                <w:sz w:val="22"/>
                                <w:szCs w:val="22"/>
                              </w:rPr>
                              <w:fldChar w:fldCharType="begin"/>
                            </w:r>
                            <w:r w:rsidRPr="00E80A34">
                              <w:rPr>
                                <w:sz w:val="22"/>
                                <w:szCs w:val="22"/>
                              </w:rPr>
                              <w:instrText xml:space="preserve"> SEQ Figure \* ARABIC </w:instrText>
                            </w:r>
                            <w:r w:rsidRPr="00E80A34">
                              <w:rPr>
                                <w:sz w:val="22"/>
                                <w:szCs w:val="22"/>
                              </w:rPr>
                              <w:fldChar w:fldCharType="separate"/>
                            </w:r>
                            <w:r w:rsidR="004F5CA6">
                              <w:rPr>
                                <w:noProof/>
                                <w:sz w:val="22"/>
                                <w:szCs w:val="22"/>
                              </w:rPr>
                              <w:t>5</w:t>
                            </w:r>
                            <w:r w:rsidRPr="00E80A34">
                              <w:rPr>
                                <w:sz w:val="22"/>
                                <w:szCs w:val="22"/>
                              </w:rPr>
                              <w:fldChar w:fldCharType="end"/>
                            </w:r>
                            <w:r w:rsidRPr="00E80A34">
                              <w:rPr>
                                <w:sz w:val="22"/>
                                <w:szCs w:val="22"/>
                              </w:rPr>
                              <w:t xml:space="preserve">: Structural comparison of prLysOX soaked in L-lysine solution and LysOX-Lys. </w:t>
                            </w:r>
                          </w:p>
                          <w:p w14:paraId="051796C7" w14:textId="77777777" w:rsidR="00E80A34" w:rsidRDefault="00E80A34" w:rsidP="00E80A34">
                            <w:pPr>
                              <w:pStyle w:val="Caption"/>
                              <w:jc w:val="both"/>
                              <w:rPr>
                                <w:sz w:val="22"/>
                                <w:szCs w:val="22"/>
                              </w:rPr>
                            </w:pPr>
                            <w:r w:rsidRPr="00E80A34">
                              <w:rPr>
                                <w:sz w:val="22"/>
                                <w:szCs w:val="22"/>
                              </w:rPr>
                              <w:t>(A) Superimposition of the structure of prLysOX soaked in L</w:t>
                            </w:r>
                            <w:r>
                              <w:rPr>
                                <w:sz w:val="22"/>
                                <w:szCs w:val="22"/>
                              </w:rPr>
                              <w:t>-</w:t>
                            </w:r>
                            <w:r w:rsidRPr="00E80A34">
                              <w:rPr>
                                <w:sz w:val="22"/>
                                <w:szCs w:val="22"/>
                              </w:rPr>
                              <w:t xml:space="preserve">lysine solution (orange) </w:t>
                            </w:r>
                            <w:r>
                              <w:rPr>
                                <w:sz w:val="22"/>
                                <w:szCs w:val="22"/>
                              </w:rPr>
                              <w:t xml:space="preserve">and </w:t>
                            </w:r>
                            <w:r w:rsidRPr="00E80A34">
                              <w:rPr>
                                <w:sz w:val="22"/>
                                <w:szCs w:val="22"/>
                              </w:rPr>
                              <w:t xml:space="preserve">that of LysOX-Lys (light blue). FAD (gray) and the substrate L-lysine (green) are indicated by stick. </w:t>
                            </w:r>
                          </w:p>
                          <w:p w14:paraId="2DB374DC" w14:textId="3A79FDA5" w:rsidR="00E80A34" w:rsidRPr="00E80A34" w:rsidRDefault="00E80A34" w:rsidP="00E80A34">
                            <w:pPr>
                              <w:pStyle w:val="Caption"/>
                              <w:jc w:val="both"/>
                              <w:rPr>
                                <w:noProof/>
                                <w:sz w:val="32"/>
                                <w:szCs w:val="22"/>
                              </w:rPr>
                            </w:pPr>
                            <w:r w:rsidRPr="00E80A34">
                              <w:rPr>
                                <w:sz w:val="22"/>
                                <w:szCs w:val="22"/>
                              </w:rPr>
                              <w:t>(B) (C) Close up view of the substrate</w:t>
                            </w:r>
                            <w:r>
                              <w:rPr>
                                <w:sz w:val="22"/>
                                <w:szCs w:val="22"/>
                              </w:rPr>
                              <w:t>-</w:t>
                            </w:r>
                            <w:r w:rsidRPr="00E80A34">
                              <w:rPr>
                                <w:sz w:val="22"/>
                                <w:szCs w:val="22"/>
                              </w:rPr>
                              <w:t xml:space="preserve">binding site of prLysOX-Lys (B) and LysOX-Lys (C). The substrate L-lysine is colored with the same color as (A). The protein residues and FAD are shown </w:t>
                            </w:r>
                            <w:r>
                              <w:rPr>
                                <w:sz w:val="22"/>
                                <w:szCs w:val="22"/>
                              </w:rPr>
                              <w:t xml:space="preserve">as in </w:t>
                            </w:r>
                            <w:r w:rsidRPr="00E80A34">
                              <w:rPr>
                                <w:sz w:val="22"/>
                                <w:szCs w:val="22"/>
                              </w:rPr>
                              <w:t>(A). The water molecules involved in the substrate recognition are shown in red balls. The red dot lines indicate the possible hydrogen bonding network and the cation pi interaction involved in substrate recognition.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6AC6DE" id="Text Box 32" o:spid="_x0000_s1030" type="#_x0000_t202" style="position:absolute;margin-left:10pt;margin-top:190.3pt;width:46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" stroked="f">
                <v:textbox style="mso-fit-shape-to-text:t" inset="0,0,0,0">
                  <w:txbxContent>
                    <w:p w14:paraId="383160F3" w14:textId="79E55FF3" w:rsidR="00E80A34" w:rsidRDefault="00E80A34" w:rsidP="00E80A34">
                      <w:pPr>
                        <w:pStyle w:val="Caption"/>
                        <w:jc w:val="both"/>
                        <w:rPr>
                          <w:sz w:val="22"/>
                          <w:szCs w:val="22"/>
                        </w:rPr>
                      </w:pPr>
                      <w:r w:rsidRPr="00E80A34">
                        <w:rPr>
                          <w:sz w:val="22"/>
                          <w:szCs w:val="22"/>
                        </w:rPr>
                        <w:t xml:space="preserve">Figure </w:t>
                      </w:r>
                      <w:r w:rsidRPr="00E80A34">
                        <w:rPr>
                          <w:sz w:val="22"/>
                          <w:szCs w:val="22"/>
                        </w:rPr>
                        <w:fldChar w:fldCharType="begin"/>
                      </w:r>
                      <w:r w:rsidRPr="00E80A34">
                        <w:rPr>
                          <w:sz w:val="22"/>
                          <w:szCs w:val="22"/>
                        </w:rPr>
                        <w:instrText xml:space="preserve"> SEQ Figure \* ARABIC </w:instrText>
                      </w:r>
                      <w:r w:rsidRPr="00E80A34">
                        <w:rPr>
                          <w:sz w:val="22"/>
                          <w:szCs w:val="22"/>
                        </w:rPr>
                        <w:fldChar w:fldCharType="separate"/>
                      </w:r>
                      <w:r w:rsidR="004F5CA6">
                        <w:rPr>
                          <w:noProof/>
                          <w:sz w:val="22"/>
                          <w:szCs w:val="22"/>
                        </w:rPr>
                        <w:t>5</w:t>
                      </w:r>
                      <w:r w:rsidRPr="00E80A34">
                        <w:rPr>
                          <w:sz w:val="22"/>
                          <w:szCs w:val="22"/>
                        </w:rPr>
                        <w:fldChar w:fldCharType="end"/>
                      </w:r>
                      <w:r w:rsidRPr="00E80A34">
                        <w:rPr>
                          <w:sz w:val="22"/>
                          <w:szCs w:val="22"/>
                        </w:rPr>
                        <w:t xml:space="preserve">: Structural comparison of prLysOX soaked in L-lysine solution and LysOX-Lys. </w:t>
                      </w:r>
                    </w:p>
                    <w:p w14:paraId="051796C7" w14:textId="77777777" w:rsidR="00E80A34" w:rsidRDefault="00E80A34" w:rsidP="00E80A34">
                      <w:pPr>
                        <w:pStyle w:val="Caption"/>
                        <w:jc w:val="both"/>
                        <w:rPr>
                          <w:sz w:val="22"/>
                          <w:szCs w:val="22"/>
                        </w:rPr>
                      </w:pPr>
                      <w:r w:rsidRPr="00E80A34">
                        <w:rPr>
                          <w:sz w:val="22"/>
                          <w:szCs w:val="22"/>
                        </w:rPr>
                        <w:t>(A) Superimposition of the structure of prLysOX soaked in L</w:t>
                      </w:r>
                      <w:r>
                        <w:rPr>
                          <w:sz w:val="22"/>
                          <w:szCs w:val="22"/>
                        </w:rPr>
                        <w:t>-</w:t>
                      </w:r>
                      <w:r w:rsidRPr="00E80A34">
                        <w:rPr>
                          <w:sz w:val="22"/>
                          <w:szCs w:val="22"/>
                        </w:rPr>
                        <w:t xml:space="preserve">lysine solution (orange) </w:t>
                      </w:r>
                      <w:r>
                        <w:rPr>
                          <w:sz w:val="22"/>
                          <w:szCs w:val="22"/>
                        </w:rPr>
                        <w:t xml:space="preserve">and </w:t>
                      </w:r>
                      <w:r w:rsidRPr="00E80A34">
                        <w:rPr>
                          <w:sz w:val="22"/>
                          <w:szCs w:val="22"/>
                        </w:rPr>
                        <w:t xml:space="preserve">that of LysOX-Lys (light blue). FAD (gray) and the substrate L-lysine (green) are indicated by stick. </w:t>
                      </w:r>
                    </w:p>
                    <w:p w14:paraId="2DB374DC" w14:textId="3A79FDA5" w:rsidR="00E80A34" w:rsidRPr="00E80A34" w:rsidRDefault="00E80A34" w:rsidP="00E80A34">
                      <w:pPr>
                        <w:pStyle w:val="Caption"/>
                        <w:jc w:val="both"/>
                        <w:rPr>
                          <w:noProof/>
                          <w:sz w:val="32"/>
                          <w:szCs w:val="22"/>
                        </w:rPr>
                      </w:pPr>
                      <w:r w:rsidRPr="00E80A34">
                        <w:rPr>
                          <w:sz w:val="22"/>
                          <w:szCs w:val="22"/>
                        </w:rPr>
                        <w:t>(B) (C) Close up view of the substrate</w:t>
                      </w:r>
                      <w:r>
                        <w:rPr>
                          <w:sz w:val="22"/>
                          <w:szCs w:val="22"/>
                        </w:rPr>
                        <w:t>-</w:t>
                      </w:r>
                      <w:r w:rsidRPr="00E80A34">
                        <w:rPr>
                          <w:sz w:val="22"/>
                          <w:szCs w:val="22"/>
                        </w:rPr>
                        <w:t xml:space="preserve">binding site of prLysOX-Lys (B) and LysOX-Lys (C). The substrate L-lysine is colored with the same color as (A). The protein residues and FAD are shown </w:t>
                      </w:r>
                      <w:r>
                        <w:rPr>
                          <w:sz w:val="22"/>
                          <w:szCs w:val="22"/>
                        </w:rPr>
                        <w:t xml:space="preserve">as in </w:t>
                      </w:r>
                      <w:r w:rsidRPr="00E80A34">
                        <w:rPr>
                          <w:sz w:val="22"/>
                          <w:szCs w:val="22"/>
                        </w:rPr>
                        <w:t>(A). The water molecules involved in the substrate recognition are shown in red balls. The red dot lines indicate the possible hydrogen bonding network and the cation pi interaction involved in substrate recognition.</w:t>
                      </w:r>
                    </w:p>
                  </w:txbxContent>
                </v:textbox>
                <w10:wrap type="topAndBottom"/>
              </v:shape>
            </w:pict>
          </mc:Fallback>
        </mc:AlternateContent>
      </w:r>
      <w:r>
        <w:rPr>
          <w:noProof/>
        </w:rPr>
        <w:drawing>
          <wp:anchor distT="0" distB="0" distL="114300" distR="114300" simplePos="0" relativeHeight="251682816" behindDoc="0" locked="0" layoutInCell="1" allowOverlap="1" wp14:anchorId="76F57970" wp14:editId="56153931">
            <wp:simplePos x="0" y="0"/>
            <wp:positionH relativeFrom="column">
              <wp:posOffset>127000</wp:posOffset>
            </wp:positionH>
            <wp:positionV relativeFrom="paragraph">
              <wp:posOffset>611505</wp:posOffset>
            </wp:positionV>
            <wp:extent cx="5943600" cy="1748155"/>
            <wp:effectExtent l="0" t="0" r="0" b="444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748155"/>
                    </a:xfrm>
                    <a:prstGeom prst="rect">
                      <a:avLst/>
                    </a:prstGeom>
                  </pic:spPr>
                </pic:pic>
              </a:graphicData>
            </a:graphic>
          </wp:anchor>
        </w:drawing>
      </w:r>
      <w:r w:rsidR="00430828">
        <w:tab/>
      </w:r>
      <w:r w:rsidR="00430828" w:rsidRPr="00430828">
        <w:t>Surprisingly, the structure is the same as that of LysOX-Ly</w:t>
      </w:r>
      <w:r w:rsidR="00430828">
        <w:t>s</w:t>
      </w:r>
      <w:r w:rsidR="00430828" w:rsidRPr="00430828">
        <w:t xml:space="preserve">. The propeptide region and the C-terminal helix is disordered. L-lysine is bound in the same manner </w:t>
      </w:r>
      <w:r w:rsidR="00430828">
        <w:t xml:space="preserve">in prLysOX </w:t>
      </w:r>
      <w:r w:rsidR="00430828" w:rsidRPr="00430828">
        <w:t>as LysOX-Lys</w:t>
      </w:r>
      <w:r w:rsidR="00430828">
        <w:t xml:space="preserve">, </w:t>
      </w:r>
      <w:r w:rsidR="00430828" w:rsidRPr="00430828">
        <w:t>although the density of L-lysine</w:t>
      </w:r>
      <w:r w:rsidR="00844672">
        <w:t xml:space="preserve"> in prLysOX</w:t>
      </w:r>
      <w:r w:rsidR="00430828" w:rsidRPr="00430828">
        <w:t xml:space="preserve"> is not as</w:t>
      </w:r>
      <w:r w:rsidR="00430828">
        <w:t xml:space="preserve"> </w:t>
      </w:r>
      <w:r w:rsidR="00430828" w:rsidRPr="00430828">
        <w:t xml:space="preserve">clear as </w:t>
      </w:r>
      <w:r w:rsidR="00844672">
        <w:t xml:space="preserve">in </w:t>
      </w:r>
      <w:r w:rsidR="00430828" w:rsidRPr="00430828">
        <w:t>LysOX</w:t>
      </w:r>
      <w:r w:rsidR="00430828">
        <w:t>.</w:t>
      </w:r>
    </w:p>
    <w:p w14:paraId="58CD5F5F" w14:textId="3032E573" w:rsidR="00430828" w:rsidRDefault="00430828" w:rsidP="00430828">
      <w:pPr>
        <w:ind w:firstLine="720"/>
      </w:pPr>
      <w:r>
        <w:t>P</w:t>
      </w:r>
      <w:r w:rsidRPr="00430828">
        <w:t>rLysOX in the crystal shows an interesting structure that is a mixture of the structures of prLysOX and the LysOX-Lys with the occupancy ratio of 0.57:0.</w:t>
      </w:r>
      <w:r>
        <w:t>43.</w:t>
      </w:r>
      <w:r w:rsidRPr="00430828">
        <w:t xml:space="preserve"> Very weak but significant density corresponding to L-lysine was observed in the active site. These results suggest that prLysOX can adopt two conformations and L-lysine binds only to the LysOX like structure. Thereby prLysOX retains strict specificity for L-lysine.</w:t>
      </w:r>
    </w:p>
    <w:p w14:paraId="3AE86B84" w14:textId="59356930" w:rsidR="004F5CA6" w:rsidRDefault="004F5CA6" w:rsidP="004F5CA6">
      <w:r>
        <w:rPr>
          <w:noProof/>
        </w:rPr>
        <w:lastRenderedPageBreak/>
        <mc:AlternateContent>
          <mc:Choice Requires="wps">
            <w:drawing>
              <wp:anchor distT="0" distB="0" distL="114300" distR="114300" simplePos="0" relativeHeight="251687936" behindDoc="0" locked="0" layoutInCell="1" allowOverlap="1" wp14:anchorId="1FFFB163" wp14:editId="3BEA4176">
                <wp:simplePos x="0" y="0"/>
                <wp:positionH relativeFrom="margin">
                  <wp:align>right</wp:align>
                </wp:positionH>
                <wp:positionV relativeFrom="paragraph">
                  <wp:posOffset>1769745</wp:posOffset>
                </wp:positionV>
                <wp:extent cx="59436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FC90E21" w14:textId="667FEAF2" w:rsidR="004F5CA6" w:rsidRPr="00921F3E" w:rsidRDefault="004F5CA6" w:rsidP="004F5CA6">
                            <w:pPr>
                              <w:pStyle w:val="Caption"/>
                              <w:rPr>
                                <w:noProof/>
                                <w:sz w:val="24"/>
                              </w:rPr>
                            </w:pPr>
                            <w:r>
                              <w:t xml:space="preserve">Figure </w:t>
                            </w:r>
                            <w:r w:rsidR="000715BA">
                              <w:fldChar w:fldCharType="begin"/>
                            </w:r>
                            <w:r w:rsidR="000715BA">
                              <w:instrText xml:space="preserve"> SEQ Figure \* ARABIC </w:instrText>
                            </w:r>
                            <w:r w:rsidR="000715BA">
                              <w:fldChar w:fldCharType="separate"/>
                            </w:r>
                            <w:r>
                              <w:rPr>
                                <w:noProof/>
                              </w:rPr>
                              <w:t>6</w:t>
                            </w:r>
                            <w:r w:rsidR="000715BA">
                              <w:rPr>
                                <w:noProof/>
                              </w:rPr>
                              <w:fldChar w:fldCharType="end"/>
                            </w:r>
                            <w:r>
                              <w:t xml:space="preserve">: </w:t>
                            </w:r>
                            <w:r w:rsidRPr="004F5CA6">
                              <w:t xml:space="preserve">Two conformations in the crystal structure of the prLysOX soaked in 1 M L-lysine solution. (A) Ribbon representation of the crystal structure of prLysOX soaked in 1 M L-lysine solution. The conformation </w:t>
                            </w:r>
                            <w:proofErr w:type="gramStart"/>
                            <w:r w:rsidRPr="004F5CA6">
                              <w:t>similar to</w:t>
                            </w:r>
                            <w:proofErr w:type="gramEnd"/>
                            <w:r w:rsidRPr="004F5CA6">
                              <w:t xml:space="preserve"> ligand-free prLysOX (conformation-1) is colored in magenta and the other conformation similar to LysOX-Lys (conformation-2) in yellow. (B) Superimposition of the structures of conformation-1 (magenta) and prLysOX (light brown). (C) Superimposition of the structures of conformation-2 (yellow), prLysOX-Lys (orange), and LysOX-Lys (light blue). (For interpretation of the references to color in this figure legend, the reader is referred to the web version of this article.)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FB163" id="Text Box 34" o:spid="_x0000_s1031" type="#_x0000_t202" style="position:absolute;margin-left:416.8pt;margin-top:139.35pt;width:468pt;height:.05pt;z-index:251687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" stroked="f">
                <v:textbox style="mso-fit-shape-to-text:t" inset="0,0,0,0">
                  <w:txbxContent>
                    <w:p w14:paraId="7FC90E21" w14:textId="667FEAF2" w:rsidR="004F5CA6" w:rsidRPr="00921F3E" w:rsidRDefault="004F5CA6" w:rsidP="004F5CA6">
                      <w:pPr>
                        <w:pStyle w:val="Caption"/>
                        <w:rPr>
                          <w:noProof/>
                          <w:sz w:val="24"/>
                        </w:rPr>
                      </w:pPr>
                      <w:r>
                        <w:t xml:space="preserve">Figure </w:t>
                      </w:r>
                      <w:r w:rsidR="000715BA">
                        <w:fldChar w:fldCharType="begin"/>
                      </w:r>
                      <w:r w:rsidR="000715BA">
                        <w:instrText xml:space="preserve"> SEQ Figure \* ARABIC </w:instrText>
                      </w:r>
                      <w:r w:rsidR="000715BA">
                        <w:fldChar w:fldCharType="separate"/>
                      </w:r>
                      <w:r>
                        <w:rPr>
                          <w:noProof/>
                        </w:rPr>
                        <w:t>6</w:t>
                      </w:r>
                      <w:r w:rsidR="000715BA">
                        <w:rPr>
                          <w:noProof/>
                        </w:rPr>
                        <w:fldChar w:fldCharType="end"/>
                      </w:r>
                      <w:r>
                        <w:t xml:space="preserve">: </w:t>
                      </w:r>
                      <w:r w:rsidRPr="004F5CA6">
                        <w:t xml:space="preserve">Two conformations in the crystal structure of the prLysOX soaked in 1 M L-lysine solution. (A) Ribbon representation of the crystal structure of prLysOX soaked in 1 M L-lysine solution. The conformation </w:t>
                      </w:r>
                      <w:proofErr w:type="gramStart"/>
                      <w:r w:rsidRPr="004F5CA6">
                        <w:t>similar to</w:t>
                      </w:r>
                      <w:proofErr w:type="gramEnd"/>
                      <w:r w:rsidRPr="004F5CA6">
                        <w:t xml:space="preserve"> ligand-free prLysOX (conformation-1) is colored in magenta and the other conformation similar to LysOX-Lys (conformation-2) in yellow. (B) Superimposition of the structures of conformation-1 (magenta) and prLysOX (light brown). (C) Superimposition of the structures of conformation-2 (yellow), prLysOX-Lys (orange), and LysOX-Lys (light blue). (For interpretation of the references to color in this figure legend, the reader is referred to the web version of this article.)</w:t>
                      </w:r>
                    </w:p>
                  </w:txbxContent>
                </v:textbox>
                <w10:wrap type="topAndBottom" anchorx="margin"/>
              </v:shape>
            </w:pict>
          </mc:Fallback>
        </mc:AlternateContent>
      </w:r>
      <w:r>
        <w:rPr>
          <w:noProof/>
        </w:rPr>
        <w:drawing>
          <wp:anchor distT="0" distB="0" distL="114300" distR="114300" simplePos="0" relativeHeight="251685888" behindDoc="0" locked="0" layoutInCell="1" allowOverlap="1" wp14:anchorId="15BAE5E7" wp14:editId="12A7D8BB">
            <wp:simplePos x="0" y="0"/>
            <wp:positionH relativeFrom="margin">
              <wp:align>right</wp:align>
            </wp:positionH>
            <wp:positionV relativeFrom="paragraph">
              <wp:posOffset>16510</wp:posOffset>
            </wp:positionV>
            <wp:extent cx="5943600" cy="1704975"/>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704975"/>
                    </a:xfrm>
                    <a:prstGeom prst="rect">
                      <a:avLst/>
                    </a:prstGeom>
                  </pic:spPr>
                </pic:pic>
              </a:graphicData>
            </a:graphic>
          </wp:anchor>
        </w:drawing>
      </w:r>
    </w:p>
    <w:p w14:paraId="3F734703" w14:textId="34B5E6A0" w:rsidR="00A45D47" w:rsidRPr="00A45D47" w:rsidRDefault="00A45D47" w:rsidP="00A45D47">
      <w:pPr>
        <w:pStyle w:val="Heading1"/>
        <w:numPr>
          <w:ilvl w:val="0"/>
          <w:numId w:val="4"/>
        </w:numPr>
        <w:rPr>
          <w:b/>
          <w:bCs/>
          <w:u w:val="single"/>
        </w:rPr>
      </w:pPr>
      <w:r w:rsidRPr="00A45D47">
        <w:rPr>
          <w:b/>
          <w:bCs/>
          <w:u w:val="single"/>
        </w:rPr>
        <w:t>Methodology:</w:t>
      </w:r>
    </w:p>
    <w:p w14:paraId="44781109" w14:textId="7A63F96F" w:rsidR="00A45D47" w:rsidRDefault="00A45D47" w:rsidP="00A45D47">
      <w:pPr>
        <w:pStyle w:val="ListParagraph"/>
        <w:numPr>
          <w:ilvl w:val="0"/>
          <w:numId w:val="17"/>
        </w:numPr>
      </w:pPr>
      <w:r w:rsidRPr="00A45D47">
        <w:rPr>
          <w:b/>
          <w:bCs/>
        </w:rPr>
        <w:t>Expression and purification of prLysOX</w:t>
      </w:r>
      <w:r>
        <w:t xml:space="preserve">. prLysOX is expressed in Escherichia coli SoluBL21. Purification is done at pH of 7.4 and Temperature ranging between 0◦C to 4◦C. </w:t>
      </w:r>
    </w:p>
    <w:p w14:paraId="4D326308" w14:textId="554B6F02" w:rsidR="00A45D47" w:rsidRDefault="00A45D47" w:rsidP="00A45D47">
      <w:pPr>
        <w:pStyle w:val="ListParagraph"/>
        <w:numPr>
          <w:ilvl w:val="0"/>
          <w:numId w:val="17"/>
        </w:numPr>
      </w:pPr>
      <w:r w:rsidRPr="00A45D47">
        <w:rPr>
          <w:b/>
          <w:bCs/>
        </w:rPr>
        <w:t>Proteolysis of the N-terminal propeptide</w:t>
      </w:r>
      <w:r>
        <w:t>. prLysOX was incubated with proteases at 37◦C for 4 hours.</w:t>
      </w:r>
    </w:p>
    <w:p w14:paraId="210DFECD" w14:textId="7E52E855" w:rsidR="00A45D47" w:rsidRDefault="00A45D47" w:rsidP="00A45D47">
      <w:pPr>
        <w:pStyle w:val="ListParagraph"/>
        <w:numPr>
          <w:ilvl w:val="0"/>
          <w:numId w:val="17"/>
        </w:numPr>
      </w:pPr>
      <w:r w:rsidRPr="00A45D47">
        <w:rPr>
          <w:b/>
          <w:bCs/>
        </w:rPr>
        <w:t>Determination of N-terminal amino acid sequence</w:t>
      </w:r>
      <w:r>
        <w:t>. The N-terminal amino acid sequence was determined by Edman degradation using PPSQ-31A protein sequencer machine (Manufacturer: Shimadzu)</w:t>
      </w:r>
    </w:p>
    <w:p w14:paraId="30F4D098" w14:textId="2B09A103" w:rsidR="00A45D47" w:rsidRDefault="00A45D47" w:rsidP="00A45D47">
      <w:pPr>
        <w:pStyle w:val="ListParagraph"/>
        <w:numPr>
          <w:ilvl w:val="0"/>
          <w:numId w:val="17"/>
        </w:numPr>
      </w:pPr>
      <w:r w:rsidRPr="00A45D47">
        <w:rPr>
          <w:b/>
          <w:bCs/>
        </w:rPr>
        <w:t>Enzyme assay</w:t>
      </w:r>
      <w:r>
        <w:t>. The enzyme activity was measured by detecting hydrogen peroxide using a color development method and a spectrophotometer UV mini 1240 (Manufacturer: Shimadzu) to monitor the absorbance of 505 nm wavelength at 40℃ for 3 min.</w:t>
      </w:r>
    </w:p>
    <w:p w14:paraId="1F9FFC2E" w14:textId="77777777" w:rsidR="00A45D47" w:rsidRDefault="00A45D47" w:rsidP="00A45D47">
      <w:pPr>
        <w:pStyle w:val="ListParagraph"/>
        <w:numPr>
          <w:ilvl w:val="0"/>
          <w:numId w:val="17"/>
        </w:numPr>
      </w:pPr>
      <w:r w:rsidRPr="00A45D47">
        <w:rPr>
          <w:b/>
          <w:bCs/>
        </w:rPr>
        <w:t>Crystallization, data collection, and structure determination of prLysOX and its complex with L-lysine</w:t>
      </w:r>
      <w:r>
        <w:t xml:space="preserve">. </w:t>
      </w:r>
    </w:p>
    <w:p w14:paraId="5472DD2C" w14:textId="77777777" w:rsidR="00A45D47" w:rsidRDefault="00A45D47" w:rsidP="00A45D47">
      <w:pPr>
        <w:pStyle w:val="ListParagraph"/>
        <w:ind w:left="360" w:firstLine="360"/>
      </w:pPr>
      <w:r>
        <w:t xml:space="preserve">(1) </w:t>
      </w:r>
      <w:r w:rsidRPr="0008090E">
        <w:rPr>
          <w:color w:val="1F3864" w:themeColor="accent1" w:themeShade="80"/>
        </w:rPr>
        <w:t>Crystallization screening</w:t>
      </w:r>
      <w:r>
        <w:t xml:space="preserve"> was done using screening kits Cryo I and II (Emerald Biostructures) and Crystal Screen I and II machines (Hampton Research). </w:t>
      </w:r>
    </w:p>
    <w:p w14:paraId="5191CB60" w14:textId="77777777" w:rsidR="00A45D47" w:rsidRDefault="00A45D47" w:rsidP="00A45D47">
      <w:pPr>
        <w:pStyle w:val="ListParagraph"/>
        <w:ind w:left="360" w:firstLine="360"/>
      </w:pPr>
      <w:r>
        <w:t xml:space="preserve">(2) </w:t>
      </w:r>
      <w:r w:rsidRPr="0008090E">
        <w:rPr>
          <w:color w:val="1F3864" w:themeColor="accent1" w:themeShade="80"/>
        </w:rPr>
        <w:t xml:space="preserve">The structures were determined </w:t>
      </w:r>
      <w:r>
        <w:t xml:space="preserve">by the molecular replacement method using the structure of LysOX (PDB ID: 3X0V) as a search model with Phaser. </w:t>
      </w:r>
    </w:p>
    <w:p w14:paraId="312227DA" w14:textId="559BB594" w:rsidR="00A45D47" w:rsidRPr="00A45D47" w:rsidRDefault="00A45D47" w:rsidP="00A45D47">
      <w:pPr>
        <w:pStyle w:val="ListParagraph"/>
        <w:ind w:left="360" w:firstLine="360"/>
      </w:pPr>
      <w:r>
        <w:t xml:space="preserve">(3) </w:t>
      </w:r>
      <w:r w:rsidRPr="0008090E">
        <w:rPr>
          <w:color w:val="1F3864" w:themeColor="accent1" w:themeShade="80"/>
        </w:rPr>
        <w:t xml:space="preserve">The atomic models were built </w:t>
      </w:r>
      <w:r>
        <w:t xml:space="preserve">with Coot, a software </w:t>
      </w:r>
      <w:proofErr w:type="gramStart"/>
      <w:r>
        <w:t>similar to</w:t>
      </w:r>
      <w:proofErr w:type="gramEnd"/>
      <w:r>
        <w:t xml:space="preserve"> Chimera, and their resolution was refined with another called PHENIX.</w:t>
      </w:r>
    </w:p>
    <w:p w14:paraId="3E6051FE" w14:textId="50D5727C" w:rsidR="004F5CA6" w:rsidRDefault="004F5CA6" w:rsidP="00441903">
      <w:pPr>
        <w:pStyle w:val="Heading1"/>
        <w:numPr>
          <w:ilvl w:val="0"/>
          <w:numId w:val="4"/>
        </w:numPr>
        <w:rPr>
          <w:b/>
          <w:bCs/>
          <w:u w:val="single"/>
        </w:rPr>
      </w:pPr>
      <w:r w:rsidRPr="004F5CA6">
        <w:rPr>
          <w:b/>
          <w:bCs/>
          <w:u w:val="single"/>
        </w:rPr>
        <w:t>Conclusion</w:t>
      </w:r>
      <w:r>
        <w:rPr>
          <w:b/>
          <w:bCs/>
          <w:u w:val="single"/>
        </w:rPr>
        <w:t>:</w:t>
      </w:r>
    </w:p>
    <w:p w14:paraId="7B903415" w14:textId="242A094F" w:rsidR="004F5CA6" w:rsidRPr="004F5CA6" w:rsidRDefault="004F5CA6" w:rsidP="004F5CA6">
      <w:pPr>
        <w:ind w:firstLine="360"/>
      </w:pPr>
      <w:r>
        <w:t xml:space="preserve">In addition to activation of prLysOX by proteolytic cleavage, </w:t>
      </w:r>
      <w:r w:rsidR="00047E2C">
        <w:t xml:space="preserve">the former </w:t>
      </w:r>
      <w:r>
        <w:t>can be activated quickly in response to the environmental change, for example, acidification, without proteolytic processing.</w:t>
      </w:r>
      <w:r w:rsidR="00047E2C">
        <w:t xml:space="preserve"> Moreover, </w:t>
      </w:r>
      <w:r w:rsidR="00047E2C" w:rsidRPr="00047E2C">
        <w:t>prLysOX can adopt two conformations and L-lysine binds only to the LysOX like structure.</w:t>
      </w:r>
    </w:p>
    <w:sectPr w:rsidR="004F5CA6" w:rsidRPr="004F5C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60AF8"/>
    <w:multiLevelType w:val="hybridMultilevel"/>
    <w:tmpl w:val="DE9211E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CD11DA"/>
    <w:multiLevelType w:val="multilevel"/>
    <w:tmpl w:val="FDAE8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213BAB"/>
    <w:multiLevelType w:val="hybridMultilevel"/>
    <w:tmpl w:val="7A0C9D1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0412389"/>
    <w:multiLevelType w:val="hybridMultilevel"/>
    <w:tmpl w:val="1398F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E03402"/>
    <w:multiLevelType w:val="hybridMultilevel"/>
    <w:tmpl w:val="B008CABA"/>
    <w:lvl w:ilvl="0" w:tplc="18F26C72">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1B561A"/>
    <w:multiLevelType w:val="multilevel"/>
    <w:tmpl w:val="9EE897BA"/>
    <w:lvl w:ilvl="0">
      <w:start w:val="1"/>
      <w:numFmt w:val="lowerLetter"/>
      <w:lvlText w:val="%1."/>
      <w:lvlJc w:val="left"/>
      <w:pPr>
        <w:tabs>
          <w:tab w:val="num" w:pos="1080"/>
        </w:tabs>
        <w:ind w:left="1080" w:hanging="360"/>
      </w:pPr>
      <w:rPr>
        <w:rFonts w:ascii="Times New Roman" w:eastAsiaTheme="minorHAnsi" w:hAnsi="Times New Roman" w:cstheme="minorBidi"/>
      </w:rPr>
    </w:lvl>
    <w:lvl w:ilvl="1">
      <w:start w:val="1"/>
      <w:numFmt w:val="upperLetter"/>
      <w:lvlText w:val="%2."/>
      <w:lvlJc w:val="left"/>
      <w:pPr>
        <w:ind w:left="1800" w:hanging="360"/>
      </w:pPr>
      <w:rPr>
        <w:rFonts w:hint="default"/>
      </w:rPr>
    </w:lvl>
    <w:lvl w:ilvl="2">
      <w:start w:val="1"/>
      <w:numFmt w:val="decimal"/>
      <w:lvlText w:val="%3."/>
      <w:lvlJc w:val="left"/>
      <w:pPr>
        <w:ind w:left="2520" w:hanging="360"/>
      </w:pPr>
      <w:rPr>
        <w:rFonts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575233FB"/>
    <w:multiLevelType w:val="hybridMultilevel"/>
    <w:tmpl w:val="BA4A5E5A"/>
    <w:lvl w:ilvl="0" w:tplc="2490353C">
      <w:start w:val="1"/>
      <w:numFmt w:val="upp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813AB8"/>
    <w:multiLevelType w:val="hybridMultilevel"/>
    <w:tmpl w:val="C55CE208"/>
    <w:lvl w:ilvl="0" w:tplc="BA9A2E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2B92E7C"/>
    <w:multiLevelType w:val="hybridMultilevel"/>
    <w:tmpl w:val="6E8A070A"/>
    <w:lvl w:ilvl="0" w:tplc="41A0EE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785204"/>
    <w:multiLevelType w:val="hybridMultilevel"/>
    <w:tmpl w:val="CAFA74A4"/>
    <w:lvl w:ilvl="0" w:tplc="6A5E22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640994"/>
    <w:multiLevelType w:val="hybridMultilevel"/>
    <w:tmpl w:val="412EED9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B8C254B"/>
    <w:multiLevelType w:val="hybridMultilevel"/>
    <w:tmpl w:val="CCDA8518"/>
    <w:lvl w:ilvl="0" w:tplc="7E2A934C">
      <w:start w:val="1"/>
      <w:numFmt w:val="upp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5C184D"/>
    <w:multiLevelType w:val="hybridMultilevel"/>
    <w:tmpl w:val="A6708BE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49524E"/>
    <w:multiLevelType w:val="hybridMultilevel"/>
    <w:tmpl w:val="A4FAA51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BC329F4"/>
    <w:multiLevelType w:val="hybridMultilevel"/>
    <w:tmpl w:val="03B46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1B5D6C"/>
    <w:multiLevelType w:val="hybridMultilevel"/>
    <w:tmpl w:val="74C0716E"/>
    <w:lvl w:ilvl="0" w:tplc="01265108">
      <w:start w:val="1"/>
      <w:numFmt w:val="upp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2B6B43"/>
    <w:multiLevelType w:val="hybridMultilevel"/>
    <w:tmpl w:val="11D0B1A4"/>
    <w:lvl w:ilvl="0" w:tplc="A912AB10">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8"/>
  </w:num>
  <w:num w:numId="3">
    <w:abstractNumId w:val="12"/>
  </w:num>
  <w:num w:numId="4">
    <w:abstractNumId w:val="9"/>
  </w:num>
  <w:num w:numId="5">
    <w:abstractNumId w:val="6"/>
  </w:num>
  <w:num w:numId="6">
    <w:abstractNumId w:val="1"/>
    <w:lvlOverride w:ilvl="0">
      <w:lvl w:ilvl="0">
        <w:numFmt w:val="lowerLetter"/>
        <w:lvlText w:val="%1."/>
        <w:lvlJc w:val="left"/>
      </w:lvl>
    </w:lvlOverride>
  </w:num>
  <w:num w:numId="7">
    <w:abstractNumId w:val="7"/>
  </w:num>
  <w:num w:numId="8">
    <w:abstractNumId w:val="0"/>
  </w:num>
  <w:num w:numId="9">
    <w:abstractNumId w:val="5"/>
  </w:num>
  <w:num w:numId="10">
    <w:abstractNumId w:val="4"/>
  </w:num>
  <w:num w:numId="11">
    <w:abstractNumId w:val="15"/>
  </w:num>
  <w:num w:numId="12">
    <w:abstractNumId w:val="13"/>
  </w:num>
  <w:num w:numId="13">
    <w:abstractNumId w:val="2"/>
  </w:num>
  <w:num w:numId="14">
    <w:abstractNumId w:val="3"/>
  </w:num>
  <w:num w:numId="15">
    <w:abstractNumId w:val="11"/>
  </w:num>
  <w:num w:numId="16">
    <w:abstractNumId w:val="16"/>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990"/>
    <w:rsid w:val="000035F9"/>
    <w:rsid w:val="000221D8"/>
    <w:rsid w:val="0003204E"/>
    <w:rsid w:val="00047E2C"/>
    <w:rsid w:val="00056B5E"/>
    <w:rsid w:val="000715BA"/>
    <w:rsid w:val="00080079"/>
    <w:rsid w:val="0008090E"/>
    <w:rsid w:val="00096B35"/>
    <w:rsid w:val="000D0665"/>
    <w:rsid w:val="001162FD"/>
    <w:rsid w:val="001323FF"/>
    <w:rsid w:val="00152305"/>
    <w:rsid w:val="00165FD3"/>
    <w:rsid w:val="001A6059"/>
    <w:rsid w:val="00201424"/>
    <w:rsid w:val="00221458"/>
    <w:rsid w:val="00225B72"/>
    <w:rsid w:val="0028692D"/>
    <w:rsid w:val="002D6972"/>
    <w:rsid w:val="002E240E"/>
    <w:rsid w:val="002F311E"/>
    <w:rsid w:val="00325704"/>
    <w:rsid w:val="00352487"/>
    <w:rsid w:val="00361600"/>
    <w:rsid w:val="003944F7"/>
    <w:rsid w:val="00395F4C"/>
    <w:rsid w:val="003E5153"/>
    <w:rsid w:val="003F2D5F"/>
    <w:rsid w:val="00430828"/>
    <w:rsid w:val="00432641"/>
    <w:rsid w:val="004371D3"/>
    <w:rsid w:val="00441903"/>
    <w:rsid w:val="004424F9"/>
    <w:rsid w:val="0044756A"/>
    <w:rsid w:val="00454E7F"/>
    <w:rsid w:val="0049696F"/>
    <w:rsid w:val="004B21F3"/>
    <w:rsid w:val="004C5616"/>
    <w:rsid w:val="004F5CA6"/>
    <w:rsid w:val="005127B9"/>
    <w:rsid w:val="005172C1"/>
    <w:rsid w:val="00544CEC"/>
    <w:rsid w:val="005975A9"/>
    <w:rsid w:val="005B2308"/>
    <w:rsid w:val="00680634"/>
    <w:rsid w:val="00685565"/>
    <w:rsid w:val="006E7854"/>
    <w:rsid w:val="006F4EE5"/>
    <w:rsid w:val="00716C2E"/>
    <w:rsid w:val="00755BB0"/>
    <w:rsid w:val="00794990"/>
    <w:rsid w:val="007B177D"/>
    <w:rsid w:val="007E7B97"/>
    <w:rsid w:val="008032D1"/>
    <w:rsid w:val="00805B4C"/>
    <w:rsid w:val="00823372"/>
    <w:rsid w:val="00844672"/>
    <w:rsid w:val="00876181"/>
    <w:rsid w:val="008809A5"/>
    <w:rsid w:val="008D5758"/>
    <w:rsid w:val="008F4B8D"/>
    <w:rsid w:val="00940191"/>
    <w:rsid w:val="0096297D"/>
    <w:rsid w:val="00964B31"/>
    <w:rsid w:val="00971DFA"/>
    <w:rsid w:val="00986DEE"/>
    <w:rsid w:val="009B71D8"/>
    <w:rsid w:val="009C3FDC"/>
    <w:rsid w:val="009F77E3"/>
    <w:rsid w:val="00A20247"/>
    <w:rsid w:val="00A45D47"/>
    <w:rsid w:val="00A627A3"/>
    <w:rsid w:val="00A634AE"/>
    <w:rsid w:val="00A6626E"/>
    <w:rsid w:val="00A67AED"/>
    <w:rsid w:val="00A91C96"/>
    <w:rsid w:val="00AC745A"/>
    <w:rsid w:val="00AD42EB"/>
    <w:rsid w:val="00B30F44"/>
    <w:rsid w:val="00B30F92"/>
    <w:rsid w:val="00B31CBB"/>
    <w:rsid w:val="00B537C2"/>
    <w:rsid w:val="00BD04C6"/>
    <w:rsid w:val="00C13669"/>
    <w:rsid w:val="00C30EEA"/>
    <w:rsid w:val="00C320A8"/>
    <w:rsid w:val="00C46FEE"/>
    <w:rsid w:val="00C70D51"/>
    <w:rsid w:val="00CA4429"/>
    <w:rsid w:val="00CF3B56"/>
    <w:rsid w:val="00D102BE"/>
    <w:rsid w:val="00D20BA3"/>
    <w:rsid w:val="00DD36F7"/>
    <w:rsid w:val="00E13400"/>
    <w:rsid w:val="00E422F0"/>
    <w:rsid w:val="00E55181"/>
    <w:rsid w:val="00E76FEC"/>
    <w:rsid w:val="00E80A34"/>
    <w:rsid w:val="00E87919"/>
    <w:rsid w:val="00E97E31"/>
    <w:rsid w:val="00EB5012"/>
    <w:rsid w:val="00F15140"/>
    <w:rsid w:val="00F7382F"/>
    <w:rsid w:val="00FA785F"/>
    <w:rsid w:val="00FD3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80260"/>
  <w15:chartTrackingRefBased/>
  <w15:docId w15:val="{A35F964E-1B86-4FE6-AE3B-2C1C6357A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69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035F9"/>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0035F9"/>
    <w:rPr>
      <w:rFonts w:asciiTheme="minorHAnsi" w:eastAsiaTheme="minorEastAsia" w:hAnsiTheme="minorHAnsi"/>
      <w:sz w:val="22"/>
    </w:rPr>
  </w:style>
  <w:style w:type="character" w:customStyle="1" w:styleId="Heading1Char">
    <w:name w:val="Heading 1 Char"/>
    <w:basedOn w:val="DefaultParagraphFont"/>
    <w:link w:val="Heading1"/>
    <w:uiPriority w:val="9"/>
    <w:rsid w:val="0028692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8692D"/>
    <w:pPr>
      <w:ind w:left="720"/>
      <w:contextualSpacing/>
    </w:pPr>
  </w:style>
  <w:style w:type="paragraph" w:styleId="Caption">
    <w:name w:val="caption"/>
    <w:basedOn w:val="Normal"/>
    <w:next w:val="Normal"/>
    <w:uiPriority w:val="35"/>
    <w:unhideWhenUsed/>
    <w:qFormat/>
    <w:rsid w:val="00BD04C6"/>
    <w:pPr>
      <w:spacing w:after="200" w:line="240" w:lineRule="auto"/>
    </w:pPr>
    <w:rPr>
      <w:i/>
      <w:iCs/>
      <w:color w:val="44546A" w:themeColor="text2"/>
      <w:sz w:val="18"/>
      <w:szCs w:val="18"/>
    </w:rPr>
  </w:style>
  <w:style w:type="paragraph" w:styleId="NormalWeb">
    <w:name w:val="Normal (Web)"/>
    <w:basedOn w:val="Normal"/>
    <w:uiPriority w:val="99"/>
    <w:semiHidden/>
    <w:unhideWhenUsed/>
    <w:rsid w:val="008809A5"/>
    <w:pPr>
      <w:spacing w:before="100" w:beforeAutospacing="1" w:after="100" w:afterAutospacing="1" w:line="240" w:lineRule="auto"/>
    </w:pPr>
    <w:rPr>
      <w:rFonts w:eastAsia="Times New Roman" w:cs="Times New Roman"/>
      <w:szCs w:val="24"/>
    </w:rPr>
  </w:style>
  <w:style w:type="character" w:styleId="CommentReference">
    <w:name w:val="annotation reference"/>
    <w:basedOn w:val="DefaultParagraphFont"/>
    <w:uiPriority w:val="99"/>
    <w:semiHidden/>
    <w:unhideWhenUsed/>
    <w:rsid w:val="00A6626E"/>
    <w:rPr>
      <w:sz w:val="16"/>
      <w:szCs w:val="16"/>
    </w:rPr>
  </w:style>
  <w:style w:type="paragraph" w:styleId="CommentText">
    <w:name w:val="annotation text"/>
    <w:basedOn w:val="Normal"/>
    <w:link w:val="CommentTextChar"/>
    <w:uiPriority w:val="99"/>
    <w:semiHidden/>
    <w:unhideWhenUsed/>
    <w:rsid w:val="00A6626E"/>
    <w:pPr>
      <w:spacing w:line="240" w:lineRule="auto"/>
    </w:pPr>
    <w:rPr>
      <w:sz w:val="20"/>
      <w:szCs w:val="20"/>
    </w:rPr>
  </w:style>
  <w:style w:type="character" w:customStyle="1" w:styleId="CommentTextChar">
    <w:name w:val="Comment Text Char"/>
    <w:basedOn w:val="DefaultParagraphFont"/>
    <w:link w:val="CommentText"/>
    <w:uiPriority w:val="99"/>
    <w:semiHidden/>
    <w:rsid w:val="00A6626E"/>
    <w:rPr>
      <w:sz w:val="20"/>
      <w:szCs w:val="20"/>
    </w:rPr>
  </w:style>
  <w:style w:type="paragraph" w:styleId="CommentSubject">
    <w:name w:val="annotation subject"/>
    <w:basedOn w:val="CommentText"/>
    <w:next w:val="CommentText"/>
    <w:link w:val="CommentSubjectChar"/>
    <w:uiPriority w:val="99"/>
    <w:semiHidden/>
    <w:unhideWhenUsed/>
    <w:rsid w:val="00A6626E"/>
    <w:rPr>
      <w:b/>
      <w:bCs/>
    </w:rPr>
  </w:style>
  <w:style w:type="character" w:customStyle="1" w:styleId="CommentSubjectChar">
    <w:name w:val="Comment Subject Char"/>
    <w:basedOn w:val="CommentTextChar"/>
    <w:link w:val="CommentSubject"/>
    <w:uiPriority w:val="99"/>
    <w:semiHidden/>
    <w:rsid w:val="00A6626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846963">
      <w:bodyDiv w:val="1"/>
      <w:marLeft w:val="0"/>
      <w:marRight w:val="0"/>
      <w:marTop w:val="0"/>
      <w:marBottom w:val="0"/>
      <w:divBdr>
        <w:top w:val="none" w:sz="0" w:space="0" w:color="auto"/>
        <w:left w:val="none" w:sz="0" w:space="0" w:color="auto"/>
        <w:bottom w:val="none" w:sz="0" w:space="0" w:color="auto"/>
        <w:right w:val="none" w:sz="0" w:space="0" w:color="auto"/>
      </w:divBdr>
    </w:div>
    <w:div w:id="197477135">
      <w:bodyDiv w:val="1"/>
      <w:marLeft w:val="0"/>
      <w:marRight w:val="0"/>
      <w:marTop w:val="0"/>
      <w:marBottom w:val="0"/>
      <w:divBdr>
        <w:top w:val="none" w:sz="0" w:space="0" w:color="auto"/>
        <w:left w:val="none" w:sz="0" w:space="0" w:color="auto"/>
        <w:bottom w:val="none" w:sz="0" w:space="0" w:color="auto"/>
        <w:right w:val="none" w:sz="0" w:space="0" w:color="auto"/>
      </w:divBdr>
    </w:div>
    <w:div w:id="283118137">
      <w:bodyDiv w:val="1"/>
      <w:marLeft w:val="0"/>
      <w:marRight w:val="0"/>
      <w:marTop w:val="0"/>
      <w:marBottom w:val="0"/>
      <w:divBdr>
        <w:top w:val="none" w:sz="0" w:space="0" w:color="auto"/>
        <w:left w:val="none" w:sz="0" w:space="0" w:color="auto"/>
        <w:bottom w:val="none" w:sz="0" w:space="0" w:color="auto"/>
        <w:right w:val="none" w:sz="0" w:space="0" w:color="auto"/>
      </w:divBdr>
    </w:div>
    <w:div w:id="329141387">
      <w:bodyDiv w:val="1"/>
      <w:marLeft w:val="0"/>
      <w:marRight w:val="0"/>
      <w:marTop w:val="0"/>
      <w:marBottom w:val="0"/>
      <w:divBdr>
        <w:top w:val="none" w:sz="0" w:space="0" w:color="auto"/>
        <w:left w:val="none" w:sz="0" w:space="0" w:color="auto"/>
        <w:bottom w:val="none" w:sz="0" w:space="0" w:color="auto"/>
        <w:right w:val="none" w:sz="0" w:space="0" w:color="auto"/>
      </w:divBdr>
    </w:div>
    <w:div w:id="339356409">
      <w:bodyDiv w:val="1"/>
      <w:marLeft w:val="0"/>
      <w:marRight w:val="0"/>
      <w:marTop w:val="0"/>
      <w:marBottom w:val="0"/>
      <w:divBdr>
        <w:top w:val="none" w:sz="0" w:space="0" w:color="auto"/>
        <w:left w:val="none" w:sz="0" w:space="0" w:color="auto"/>
        <w:bottom w:val="none" w:sz="0" w:space="0" w:color="auto"/>
        <w:right w:val="none" w:sz="0" w:space="0" w:color="auto"/>
      </w:divBdr>
    </w:div>
    <w:div w:id="398214316">
      <w:bodyDiv w:val="1"/>
      <w:marLeft w:val="0"/>
      <w:marRight w:val="0"/>
      <w:marTop w:val="0"/>
      <w:marBottom w:val="0"/>
      <w:divBdr>
        <w:top w:val="none" w:sz="0" w:space="0" w:color="auto"/>
        <w:left w:val="none" w:sz="0" w:space="0" w:color="auto"/>
        <w:bottom w:val="none" w:sz="0" w:space="0" w:color="auto"/>
        <w:right w:val="none" w:sz="0" w:space="0" w:color="auto"/>
      </w:divBdr>
    </w:div>
    <w:div w:id="422654523">
      <w:bodyDiv w:val="1"/>
      <w:marLeft w:val="0"/>
      <w:marRight w:val="0"/>
      <w:marTop w:val="0"/>
      <w:marBottom w:val="0"/>
      <w:divBdr>
        <w:top w:val="none" w:sz="0" w:space="0" w:color="auto"/>
        <w:left w:val="none" w:sz="0" w:space="0" w:color="auto"/>
        <w:bottom w:val="none" w:sz="0" w:space="0" w:color="auto"/>
        <w:right w:val="none" w:sz="0" w:space="0" w:color="auto"/>
      </w:divBdr>
    </w:div>
    <w:div w:id="448596561">
      <w:bodyDiv w:val="1"/>
      <w:marLeft w:val="0"/>
      <w:marRight w:val="0"/>
      <w:marTop w:val="0"/>
      <w:marBottom w:val="0"/>
      <w:divBdr>
        <w:top w:val="none" w:sz="0" w:space="0" w:color="auto"/>
        <w:left w:val="none" w:sz="0" w:space="0" w:color="auto"/>
        <w:bottom w:val="none" w:sz="0" w:space="0" w:color="auto"/>
        <w:right w:val="none" w:sz="0" w:space="0" w:color="auto"/>
      </w:divBdr>
    </w:div>
    <w:div w:id="626159331">
      <w:bodyDiv w:val="1"/>
      <w:marLeft w:val="0"/>
      <w:marRight w:val="0"/>
      <w:marTop w:val="0"/>
      <w:marBottom w:val="0"/>
      <w:divBdr>
        <w:top w:val="none" w:sz="0" w:space="0" w:color="auto"/>
        <w:left w:val="none" w:sz="0" w:space="0" w:color="auto"/>
        <w:bottom w:val="none" w:sz="0" w:space="0" w:color="auto"/>
        <w:right w:val="none" w:sz="0" w:space="0" w:color="auto"/>
      </w:divBdr>
    </w:div>
    <w:div w:id="671640951">
      <w:bodyDiv w:val="1"/>
      <w:marLeft w:val="0"/>
      <w:marRight w:val="0"/>
      <w:marTop w:val="0"/>
      <w:marBottom w:val="0"/>
      <w:divBdr>
        <w:top w:val="none" w:sz="0" w:space="0" w:color="auto"/>
        <w:left w:val="none" w:sz="0" w:space="0" w:color="auto"/>
        <w:bottom w:val="none" w:sz="0" w:space="0" w:color="auto"/>
        <w:right w:val="none" w:sz="0" w:space="0" w:color="auto"/>
      </w:divBdr>
    </w:div>
    <w:div w:id="697201475">
      <w:bodyDiv w:val="1"/>
      <w:marLeft w:val="0"/>
      <w:marRight w:val="0"/>
      <w:marTop w:val="0"/>
      <w:marBottom w:val="0"/>
      <w:divBdr>
        <w:top w:val="none" w:sz="0" w:space="0" w:color="auto"/>
        <w:left w:val="none" w:sz="0" w:space="0" w:color="auto"/>
        <w:bottom w:val="none" w:sz="0" w:space="0" w:color="auto"/>
        <w:right w:val="none" w:sz="0" w:space="0" w:color="auto"/>
      </w:divBdr>
    </w:div>
    <w:div w:id="904612156">
      <w:bodyDiv w:val="1"/>
      <w:marLeft w:val="0"/>
      <w:marRight w:val="0"/>
      <w:marTop w:val="0"/>
      <w:marBottom w:val="0"/>
      <w:divBdr>
        <w:top w:val="none" w:sz="0" w:space="0" w:color="auto"/>
        <w:left w:val="none" w:sz="0" w:space="0" w:color="auto"/>
        <w:bottom w:val="none" w:sz="0" w:space="0" w:color="auto"/>
        <w:right w:val="none" w:sz="0" w:space="0" w:color="auto"/>
      </w:divBdr>
    </w:div>
    <w:div w:id="961152370">
      <w:bodyDiv w:val="1"/>
      <w:marLeft w:val="0"/>
      <w:marRight w:val="0"/>
      <w:marTop w:val="0"/>
      <w:marBottom w:val="0"/>
      <w:divBdr>
        <w:top w:val="none" w:sz="0" w:space="0" w:color="auto"/>
        <w:left w:val="none" w:sz="0" w:space="0" w:color="auto"/>
        <w:bottom w:val="none" w:sz="0" w:space="0" w:color="auto"/>
        <w:right w:val="none" w:sz="0" w:space="0" w:color="auto"/>
      </w:divBdr>
    </w:div>
    <w:div w:id="1129056559">
      <w:bodyDiv w:val="1"/>
      <w:marLeft w:val="0"/>
      <w:marRight w:val="0"/>
      <w:marTop w:val="0"/>
      <w:marBottom w:val="0"/>
      <w:divBdr>
        <w:top w:val="none" w:sz="0" w:space="0" w:color="auto"/>
        <w:left w:val="none" w:sz="0" w:space="0" w:color="auto"/>
        <w:bottom w:val="none" w:sz="0" w:space="0" w:color="auto"/>
        <w:right w:val="none" w:sz="0" w:space="0" w:color="auto"/>
      </w:divBdr>
    </w:div>
    <w:div w:id="1202866654">
      <w:bodyDiv w:val="1"/>
      <w:marLeft w:val="0"/>
      <w:marRight w:val="0"/>
      <w:marTop w:val="0"/>
      <w:marBottom w:val="0"/>
      <w:divBdr>
        <w:top w:val="none" w:sz="0" w:space="0" w:color="auto"/>
        <w:left w:val="none" w:sz="0" w:space="0" w:color="auto"/>
        <w:bottom w:val="none" w:sz="0" w:space="0" w:color="auto"/>
        <w:right w:val="none" w:sz="0" w:space="0" w:color="auto"/>
      </w:divBdr>
    </w:div>
    <w:div w:id="1211065932">
      <w:bodyDiv w:val="1"/>
      <w:marLeft w:val="0"/>
      <w:marRight w:val="0"/>
      <w:marTop w:val="0"/>
      <w:marBottom w:val="0"/>
      <w:divBdr>
        <w:top w:val="none" w:sz="0" w:space="0" w:color="auto"/>
        <w:left w:val="none" w:sz="0" w:space="0" w:color="auto"/>
        <w:bottom w:val="none" w:sz="0" w:space="0" w:color="auto"/>
        <w:right w:val="none" w:sz="0" w:space="0" w:color="auto"/>
      </w:divBdr>
    </w:div>
    <w:div w:id="1364138756">
      <w:bodyDiv w:val="1"/>
      <w:marLeft w:val="0"/>
      <w:marRight w:val="0"/>
      <w:marTop w:val="0"/>
      <w:marBottom w:val="0"/>
      <w:divBdr>
        <w:top w:val="none" w:sz="0" w:space="0" w:color="auto"/>
        <w:left w:val="none" w:sz="0" w:space="0" w:color="auto"/>
        <w:bottom w:val="none" w:sz="0" w:space="0" w:color="auto"/>
        <w:right w:val="none" w:sz="0" w:space="0" w:color="auto"/>
      </w:divBdr>
    </w:div>
    <w:div w:id="1390493730">
      <w:bodyDiv w:val="1"/>
      <w:marLeft w:val="0"/>
      <w:marRight w:val="0"/>
      <w:marTop w:val="0"/>
      <w:marBottom w:val="0"/>
      <w:divBdr>
        <w:top w:val="none" w:sz="0" w:space="0" w:color="auto"/>
        <w:left w:val="none" w:sz="0" w:space="0" w:color="auto"/>
        <w:bottom w:val="none" w:sz="0" w:space="0" w:color="auto"/>
        <w:right w:val="none" w:sz="0" w:space="0" w:color="auto"/>
      </w:divBdr>
    </w:div>
    <w:div w:id="1642927106">
      <w:bodyDiv w:val="1"/>
      <w:marLeft w:val="0"/>
      <w:marRight w:val="0"/>
      <w:marTop w:val="0"/>
      <w:marBottom w:val="0"/>
      <w:divBdr>
        <w:top w:val="none" w:sz="0" w:space="0" w:color="auto"/>
        <w:left w:val="none" w:sz="0" w:space="0" w:color="auto"/>
        <w:bottom w:val="none" w:sz="0" w:space="0" w:color="auto"/>
        <w:right w:val="none" w:sz="0" w:space="0" w:color="auto"/>
      </w:divBdr>
    </w:div>
    <w:div w:id="1787651693">
      <w:bodyDiv w:val="1"/>
      <w:marLeft w:val="0"/>
      <w:marRight w:val="0"/>
      <w:marTop w:val="0"/>
      <w:marBottom w:val="0"/>
      <w:divBdr>
        <w:top w:val="none" w:sz="0" w:space="0" w:color="auto"/>
        <w:left w:val="none" w:sz="0" w:space="0" w:color="auto"/>
        <w:bottom w:val="none" w:sz="0" w:space="0" w:color="auto"/>
        <w:right w:val="none" w:sz="0" w:space="0" w:color="auto"/>
      </w:divBdr>
    </w:div>
    <w:div w:id="1806239822">
      <w:bodyDiv w:val="1"/>
      <w:marLeft w:val="0"/>
      <w:marRight w:val="0"/>
      <w:marTop w:val="0"/>
      <w:marBottom w:val="0"/>
      <w:divBdr>
        <w:top w:val="none" w:sz="0" w:space="0" w:color="auto"/>
        <w:left w:val="none" w:sz="0" w:space="0" w:color="auto"/>
        <w:bottom w:val="none" w:sz="0" w:space="0" w:color="auto"/>
        <w:right w:val="none" w:sz="0" w:space="0" w:color="auto"/>
      </w:divBdr>
    </w:div>
    <w:div w:id="1824158497">
      <w:bodyDiv w:val="1"/>
      <w:marLeft w:val="0"/>
      <w:marRight w:val="0"/>
      <w:marTop w:val="0"/>
      <w:marBottom w:val="0"/>
      <w:divBdr>
        <w:top w:val="none" w:sz="0" w:space="0" w:color="auto"/>
        <w:left w:val="none" w:sz="0" w:space="0" w:color="auto"/>
        <w:bottom w:val="none" w:sz="0" w:space="0" w:color="auto"/>
        <w:right w:val="none" w:sz="0" w:space="0" w:color="auto"/>
      </w:divBdr>
    </w:div>
    <w:div w:id="1835993233">
      <w:bodyDiv w:val="1"/>
      <w:marLeft w:val="0"/>
      <w:marRight w:val="0"/>
      <w:marTop w:val="0"/>
      <w:marBottom w:val="0"/>
      <w:divBdr>
        <w:top w:val="none" w:sz="0" w:space="0" w:color="auto"/>
        <w:left w:val="none" w:sz="0" w:space="0" w:color="auto"/>
        <w:bottom w:val="none" w:sz="0" w:space="0" w:color="auto"/>
        <w:right w:val="none" w:sz="0" w:space="0" w:color="auto"/>
      </w:divBdr>
    </w:div>
    <w:div w:id="1839685873">
      <w:bodyDiv w:val="1"/>
      <w:marLeft w:val="0"/>
      <w:marRight w:val="0"/>
      <w:marTop w:val="0"/>
      <w:marBottom w:val="0"/>
      <w:divBdr>
        <w:top w:val="none" w:sz="0" w:space="0" w:color="auto"/>
        <w:left w:val="none" w:sz="0" w:space="0" w:color="auto"/>
        <w:bottom w:val="none" w:sz="0" w:space="0" w:color="auto"/>
        <w:right w:val="none" w:sz="0" w:space="0" w:color="auto"/>
      </w:divBdr>
    </w:div>
    <w:div w:id="1919366406">
      <w:bodyDiv w:val="1"/>
      <w:marLeft w:val="0"/>
      <w:marRight w:val="0"/>
      <w:marTop w:val="0"/>
      <w:marBottom w:val="0"/>
      <w:divBdr>
        <w:top w:val="none" w:sz="0" w:space="0" w:color="auto"/>
        <w:left w:val="none" w:sz="0" w:space="0" w:color="auto"/>
        <w:bottom w:val="none" w:sz="0" w:space="0" w:color="auto"/>
        <w:right w:val="none" w:sz="0" w:space="0" w:color="auto"/>
      </w:divBdr>
    </w:div>
    <w:div w:id="1969702391">
      <w:bodyDiv w:val="1"/>
      <w:marLeft w:val="0"/>
      <w:marRight w:val="0"/>
      <w:marTop w:val="0"/>
      <w:marBottom w:val="0"/>
      <w:divBdr>
        <w:top w:val="none" w:sz="0" w:space="0" w:color="auto"/>
        <w:left w:val="none" w:sz="0" w:space="0" w:color="auto"/>
        <w:bottom w:val="none" w:sz="0" w:space="0" w:color="auto"/>
        <w:right w:val="none" w:sz="0" w:space="0" w:color="auto"/>
      </w:divBdr>
    </w:div>
    <w:div w:id="1976596721">
      <w:bodyDiv w:val="1"/>
      <w:marLeft w:val="0"/>
      <w:marRight w:val="0"/>
      <w:marTop w:val="0"/>
      <w:marBottom w:val="0"/>
      <w:divBdr>
        <w:top w:val="none" w:sz="0" w:space="0" w:color="auto"/>
        <w:left w:val="none" w:sz="0" w:space="0" w:color="auto"/>
        <w:bottom w:val="none" w:sz="0" w:space="0" w:color="auto"/>
        <w:right w:val="none" w:sz="0" w:space="0" w:color="auto"/>
      </w:divBdr>
    </w:div>
    <w:div w:id="2051491364">
      <w:bodyDiv w:val="1"/>
      <w:marLeft w:val="0"/>
      <w:marRight w:val="0"/>
      <w:marTop w:val="0"/>
      <w:marBottom w:val="0"/>
      <w:divBdr>
        <w:top w:val="none" w:sz="0" w:space="0" w:color="auto"/>
        <w:left w:val="none" w:sz="0" w:space="0" w:color="auto"/>
        <w:bottom w:val="none" w:sz="0" w:space="0" w:color="auto"/>
        <w:right w:val="none" w:sz="0" w:space="0" w:color="auto"/>
      </w:divBdr>
    </w:div>
    <w:div w:id="2065982225">
      <w:bodyDiv w:val="1"/>
      <w:marLeft w:val="0"/>
      <w:marRight w:val="0"/>
      <w:marTop w:val="0"/>
      <w:marBottom w:val="0"/>
      <w:divBdr>
        <w:top w:val="none" w:sz="0" w:space="0" w:color="auto"/>
        <w:left w:val="none" w:sz="0" w:space="0" w:color="auto"/>
        <w:bottom w:val="none" w:sz="0" w:space="0" w:color="auto"/>
        <w:right w:val="none" w:sz="0" w:space="0" w:color="auto"/>
      </w:divBdr>
    </w:div>
    <w:div w:id="211172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846</TotalTime>
  <Pages>11</Pages>
  <Words>1647</Words>
  <Characters>9391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Bilal Hamdanieh</dc:creator>
  <cp:keywords/>
  <dc:description/>
  <cp:lastModifiedBy>Bilal Hamdanieh</cp:lastModifiedBy>
  <cp:revision>87</cp:revision>
  <dcterms:created xsi:type="dcterms:W3CDTF">2021-04-04T15:12:00Z</dcterms:created>
  <dcterms:modified xsi:type="dcterms:W3CDTF">2021-04-07T19:42:00Z</dcterms:modified>
</cp:coreProperties>
</file>