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SOFTWARE LICENSE AGREEMENT</w:t>
      </w:r>
    </w:p>
    <w:p>
      <w:pPr>
        <w:spacing w:after="100"/>
        <w:jc w:val="center"/>
      </w:pPr>
      <w:r>
        <w:rPr>
          <w:rFonts w:ascii="Arial" w:cs="Arial" w:eastAsia="Arial" w:hAnsi="Arial"/>
          <w:b/>
          <w:bCs/>
          <w:color w:val="1E3A5F"/>
          <w:sz w:val="38"/>
          <w:szCs w:val="38"/>
        </w:rPr>
        <w:t xml:space="preserve">Enterprise Platform License</w:t>
      </w:r>
    </w:p>
    <w:p>
      <w:pPr>
        <w:spacing w:after="80"/>
        <w:jc w:val="center"/>
      </w:pPr>
      <w:r>
        <w:rPr>
          <w:rFonts w:ascii="Arial" w:cs="Arial" w:eastAsia="Arial" w:hAnsi="Arial"/>
          <w:color w:val="374151"/>
          <w:sz w:val="22"/>
          <w:szCs w:val="22"/>
        </w:rPr>
        <w:t xml:space="preserve">Meridian Technologies Inc. and Emirates National Bank of Commerce</w:t>
      </w:r>
    </w:p>
    <w:p>
      <w:pPr>
        <w:jc w:val="center"/>
      </w:pPr>
      <w:r>
        <w:rPr>
          <w:rFonts w:ascii="Arial" w:cs="Arial" w:eastAsia="Arial" w:hAnsi="Arial"/>
          <w:color w:val="6B7280"/>
          <w:sz w:val="20"/>
          <w:szCs w:val="20"/>
        </w:rPr>
        <w:t xml:space="preserve">Effective Date: February 1, 2024</w:t>
      </w:r>
    </w:p>
    <w:p>
      <w:pPr>
        <w:spacing w:after="280"/>
        <w:jc w:val="center"/>
      </w:pPr>
      <w:r>
        <w:rPr>
          <w:rFonts w:ascii="Arial" w:cs="Arial" w:eastAsia="Arial" w:hAnsi="Arial"/>
          <w:color w:val="9CA3AF"/>
          <w:sz w:val="18"/>
          <w:szCs w:val="18"/>
        </w:rPr>
        <w:t xml:space="preserve">Document Reference: MTI-LEG-011</w:t>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PARTIES</w:t>
      </w:r>
    </w:p>
    <w:p>
      <w:pPr>
        <w:spacing w:after="70" w:before="70"/>
      </w:pPr>
      <w:r>
        <w:rPr>
          <w:rFonts w:ascii="Arial" w:cs="Arial" w:eastAsia="Arial" w:hAnsi="Arial"/>
          <w:b/>
          <w:bCs/>
          <w:sz w:val="21"/>
          <w:szCs w:val="21"/>
        </w:rPr>
        <w:t xml:space="preserve">Licensor: </w:t>
      </w:r>
      <w:r>
        <w:rPr>
          <w:rFonts w:ascii="Arial" w:cs="Arial" w:eastAsia="Arial" w:hAnsi="Arial"/>
          <w:sz w:val="21"/>
          <w:szCs w:val="21"/>
        </w:rPr>
        <w:t xml:space="preserve">Meridian Technologies Inc., DIFC License No. CL4872 ("Meridian" or "Licensor")</w:t>
      </w:r>
    </w:p>
    <w:p>
      <w:pPr>
        <w:spacing w:after="70" w:before="70"/>
      </w:pPr>
      <w:r>
        <w:rPr>
          <w:rFonts w:ascii="Arial" w:cs="Arial" w:eastAsia="Arial" w:hAnsi="Arial"/>
          <w:b/>
          <w:bCs/>
          <w:sz w:val="21"/>
          <w:szCs w:val="21"/>
        </w:rPr>
        <w:t xml:space="preserve">Licensee: </w:t>
      </w:r>
      <w:r>
        <w:rPr>
          <w:rFonts w:ascii="Arial" w:cs="Arial" w:eastAsia="Arial" w:hAnsi="Arial"/>
          <w:sz w:val="21"/>
          <w:szCs w:val="21"/>
        </w:rPr>
        <w:t xml:space="preserve">Emirates National Bank of Commerce PJSC, Commercial Registration No. 89432 ("ENBC" or "Licensee")</w:t>
      </w:r>
    </w:p>
    <w:p>
      <w:pPr>
        <w:spacing w:after="60" w:before="60"/>
      </w:pPr>
      <w:r>
        <w:t xml:space="preserve"/>
      </w:r>
    </w:p>
    <w:p>
      <w:pPr>
        <w:spacing w:after="80" w:before="200"/>
      </w:pPr>
      <w:r>
        <w:rPr>
          <w:rFonts w:ascii="Arial" w:cs="Arial" w:eastAsia="Arial" w:hAnsi="Arial"/>
          <w:b/>
          <w:bCs/>
          <w:sz w:val="22"/>
          <w:szCs w:val="22"/>
        </w:rPr>
        <w:t xml:space="preserve">1.  </w:t>
      </w:r>
      <w:r>
        <w:rPr>
          <w:rFonts w:ascii="Arial" w:cs="Arial" w:eastAsia="Arial" w:hAnsi="Arial"/>
          <w:b/>
          <w:bCs/>
          <w:sz w:val="22"/>
          <w:szCs w:val="22"/>
        </w:rPr>
        <w:t xml:space="preserve">DEFINITIONS</w:t>
      </w:r>
    </w:p>
    <w:p>
      <w:pPr>
        <w:spacing w:after="60" w:before="60"/>
        <w:ind w:left="720"/>
        <w:jc w:val="both"/>
      </w:pPr>
      <w:r>
        <w:rPr>
          <w:rFonts w:ascii="Arial" w:cs="Arial" w:eastAsia="Arial" w:hAnsi="Arial"/>
          <w:b/>
          <w:bCs/>
          <w:sz w:val="21"/>
          <w:szCs w:val="21"/>
        </w:rPr>
        <w:t xml:space="preserve">1.1   </w:t>
      </w:r>
      <w:r>
        <w:rPr>
          <w:rFonts w:ascii="Arial" w:cs="Arial" w:eastAsia="Arial" w:hAnsi="Arial"/>
          <w:sz w:val="21"/>
          <w:szCs w:val="21"/>
        </w:rPr>
        <w:t xml:space="preserve">"Software" means Meridian Platform v4.x, including all modules, updates, upgrades, and documentation provided under this Agreement.</w:t>
      </w:r>
    </w:p>
    <w:p>
      <w:pPr>
        <w:spacing w:after="60" w:before="60"/>
        <w:ind w:left="720"/>
        <w:jc w:val="both"/>
      </w:pPr>
      <w:r>
        <w:rPr>
          <w:rFonts w:ascii="Arial" w:cs="Arial" w:eastAsia="Arial" w:hAnsi="Arial"/>
          <w:b/>
          <w:bCs/>
          <w:sz w:val="21"/>
          <w:szCs w:val="21"/>
        </w:rPr>
        <w:t xml:space="preserve">1.2   </w:t>
      </w:r>
      <w:r>
        <w:rPr>
          <w:rFonts w:ascii="Arial" w:cs="Arial" w:eastAsia="Arial" w:hAnsi="Arial"/>
          <w:sz w:val="21"/>
          <w:szCs w:val="21"/>
        </w:rPr>
        <w:t xml:space="preserve">"Authorized Users" means employees and contractors of Licensee granted access credentials, not exceeding the User Count in Schedule A.</w:t>
      </w:r>
    </w:p>
    <w:p>
      <w:pPr>
        <w:spacing w:after="60" w:before="60"/>
        <w:ind w:left="720"/>
        <w:jc w:val="both"/>
      </w:pPr>
      <w:r>
        <w:rPr>
          <w:rFonts w:ascii="Arial" w:cs="Arial" w:eastAsia="Arial" w:hAnsi="Arial"/>
          <w:b/>
          <w:bCs/>
          <w:sz w:val="21"/>
          <w:szCs w:val="21"/>
        </w:rPr>
        <w:t xml:space="preserve">1.3   </w:t>
      </w:r>
      <w:r>
        <w:rPr>
          <w:rFonts w:ascii="Arial" w:cs="Arial" w:eastAsia="Arial" w:hAnsi="Arial"/>
          <w:sz w:val="21"/>
          <w:szCs w:val="21"/>
        </w:rPr>
        <w:t xml:space="preserve">"Confidential Information" means any non-public technical, commercial, or operational information disclosed by either party.</w:t>
      </w:r>
    </w:p>
    <w:p>
      <w:pPr>
        <w:spacing w:after="60" w:before="60"/>
        <w:ind w:left="720"/>
        <w:jc w:val="both"/>
      </w:pPr>
      <w:r>
        <w:rPr>
          <w:rFonts w:ascii="Arial" w:cs="Arial" w:eastAsia="Arial" w:hAnsi="Arial"/>
          <w:b/>
          <w:bCs/>
          <w:sz w:val="21"/>
          <w:szCs w:val="21"/>
        </w:rPr>
        <w:t xml:space="preserve">1.4   </w:t>
      </w:r>
      <w:r>
        <w:rPr>
          <w:rFonts w:ascii="Arial" w:cs="Arial" w:eastAsia="Arial" w:hAnsi="Arial"/>
          <w:sz w:val="21"/>
          <w:szCs w:val="21"/>
        </w:rPr>
        <w:t xml:space="preserve">"Production Environment" means the live, customer-facing deployment of the Software.</w:t>
      </w:r>
    </w:p>
    <w:p>
      <w:pPr>
        <w:spacing w:after="80" w:before="200"/>
      </w:pPr>
      <w:r>
        <w:rPr>
          <w:rFonts w:ascii="Arial" w:cs="Arial" w:eastAsia="Arial" w:hAnsi="Arial"/>
          <w:b/>
          <w:bCs/>
          <w:sz w:val="22"/>
          <w:szCs w:val="22"/>
        </w:rPr>
        <w:t xml:space="preserve">2.  </w:t>
      </w:r>
      <w:r>
        <w:rPr>
          <w:rFonts w:ascii="Arial" w:cs="Arial" w:eastAsia="Arial" w:hAnsi="Arial"/>
          <w:b/>
          <w:bCs/>
          <w:sz w:val="22"/>
          <w:szCs w:val="22"/>
        </w:rPr>
        <w:t xml:space="preserve">GRANT OF LICENSE</w:t>
      </w:r>
    </w:p>
    <w:p>
      <w:pPr>
        <w:spacing w:after="80" w:before="60"/>
        <w:ind w:left="360"/>
        <w:jc w:val="both"/>
      </w:pPr>
      <w:r>
        <w:rPr>
          <w:rFonts w:ascii="Arial" w:cs="Arial" w:eastAsia="Arial" w:hAnsi="Arial"/>
          <w:sz w:val="21"/>
          <w:szCs w:val="21"/>
        </w:rPr>
        <w:t xml:space="preserve">Subject to the terms herein and payment of License Fees, Licensor grants Licensee a non-exclusive, non-transferable, non-sublicensable license to: (i) install and use the Software in the Production Environment; (ii) permit Authorized Users to access the Software; and (iii) use documentation solely in support of Licensee's internal business operations.</w:t>
      </w:r>
    </w:p>
    <w:p>
      <w:pPr>
        <w:spacing w:after="80" w:before="200"/>
      </w:pPr>
      <w:r>
        <w:rPr>
          <w:rFonts w:ascii="Arial" w:cs="Arial" w:eastAsia="Arial" w:hAnsi="Arial"/>
          <w:b/>
          <w:bCs/>
          <w:sz w:val="22"/>
          <w:szCs w:val="22"/>
        </w:rPr>
        <w:t xml:space="preserve">3.  </w:t>
      </w:r>
      <w:r>
        <w:rPr>
          <w:rFonts w:ascii="Arial" w:cs="Arial" w:eastAsia="Arial" w:hAnsi="Arial"/>
          <w:b/>
          <w:bCs/>
          <w:sz w:val="22"/>
          <w:szCs w:val="22"/>
        </w:rPr>
        <w:t xml:space="preserve">RESTRICTIONS</w:t>
      </w:r>
    </w:p>
    <w:p>
      <w:pPr>
        <w:spacing w:after="80" w:before="60"/>
        <w:ind w:left="360"/>
        <w:jc w:val="both"/>
      </w:pPr>
      <w:r>
        <w:rPr>
          <w:rFonts w:ascii="Arial" w:cs="Arial" w:eastAsia="Arial" w:hAnsi="Arial"/>
          <w:sz w:val="21"/>
          <w:szCs w:val="21"/>
        </w:rPr>
        <w:t xml:space="preserve">Licensee shall not, and shall not permit any third party to: (a) copy, modify, or create derivative works of the Software; (b) reverse engineer, decompile, or disassemble the Software; (c) sublicense, sell, resell, or transfer the Software to third parties; (d) remove or alter any proprietary notices; or (e) use the Software to provide services to third parties (SaaS use) without prior written consent.</w:t>
      </w:r>
    </w:p>
    <w:p>
      <w:pPr>
        <w:spacing w:after="80" w:before="200"/>
      </w:pPr>
      <w:r>
        <w:rPr>
          <w:rFonts w:ascii="Arial" w:cs="Arial" w:eastAsia="Arial" w:hAnsi="Arial"/>
          <w:b/>
          <w:bCs/>
          <w:sz w:val="22"/>
          <w:szCs w:val="22"/>
        </w:rPr>
        <w:t xml:space="preserve">4.  </w:t>
      </w:r>
      <w:r>
        <w:rPr>
          <w:rFonts w:ascii="Arial" w:cs="Arial" w:eastAsia="Arial" w:hAnsi="Arial"/>
          <w:b/>
          <w:bCs/>
          <w:sz w:val="22"/>
          <w:szCs w:val="22"/>
        </w:rPr>
        <w:t xml:space="preserve">FEES AND PAYMENT</w:t>
      </w:r>
    </w:p>
    <w:p>
      <w:pPr>
        <w:spacing w:after="80" w:before="60"/>
        <w:ind w:left="360"/>
        <w:jc w:val="both"/>
      </w:pPr>
      <w:r>
        <w:rPr>
          <w:rFonts w:ascii="Arial" w:cs="Arial" w:eastAsia="Arial" w:hAnsi="Arial"/>
          <w:sz w:val="21"/>
          <w:szCs w:val="21"/>
        </w:rPr>
        <w:t xml:space="preserve">License Fees are set out in Schedule A. Licensee shall pay all invoices within thirty (30) days of invoice date. Overdue amounts bear interest at 1.5% per month. All fees are exclusive of VAT, charged at the applicable rate.</w:t>
      </w:r>
    </w:p>
    <w:p>
      <w:pPr>
        <w:spacing w:after="80" w:before="200"/>
      </w:pPr>
      <w:r>
        <w:rPr>
          <w:rFonts w:ascii="Arial" w:cs="Arial" w:eastAsia="Arial" w:hAnsi="Arial"/>
          <w:b/>
          <w:bCs/>
          <w:sz w:val="22"/>
          <w:szCs w:val="22"/>
        </w:rPr>
        <w:t xml:space="preserve">5.  </w:t>
      </w:r>
      <w:r>
        <w:rPr>
          <w:rFonts w:ascii="Arial" w:cs="Arial" w:eastAsia="Arial" w:hAnsi="Arial"/>
          <w:b/>
          <w:bCs/>
          <w:sz w:val="22"/>
          <w:szCs w:val="22"/>
        </w:rPr>
        <w:t xml:space="preserve">INTELLECTUAL PROPERTY</w:t>
      </w:r>
    </w:p>
    <w:p>
      <w:pPr>
        <w:spacing w:after="80" w:before="60"/>
        <w:ind w:left="360"/>
        <w:jc w:val="both"/>
      </w:pPr>
      <w:r>
        <w:rPr>
          <w:rFonts w:ascii="Arial" w:cs="Arial" w:eastAsia="Arial" w:hAnsi="Arial"/>
          <w:sz w:val="21"/>
          <w:szCs w:val="21"/>
        </w:rPr>
        <w:t xml:space="preserve">All rights, title, and interest in and to the Software remain exclusively with Licensor. This Agreement conveys no ownership rights to Licensee. Licensee data processed by the Software remains the property of Licensee.</w:t>
      </w:r>
    </w:p>
    <w:p>
      <w:pPr>
        <w:spacing w:after="80" w:before="200"/>
      </w:pPr>
      <w:r>
        <w:rPr>
          <w:rFonts w:ascii="Arial" w:cs="Arial" w:eastAsia="Arial" w:hAnsi="Arial"/>
          <w:b/>
          <w:bCs/>
          <w:sz w:val="22"/>
          <w:szCs w:val="22"/>
        </w:rPr>
        <w:t xml:space="preserve">6.  </w:t>
      </w:r>
      <w:r>
        <w:rPr>
          <w:rFonts w:ascii="Arial" w:cs="Arial" w:eastAsia="Arial" w:hAnsi="Arial"/>
          <w:b/>
          <w:bCs/>
          <w:sz w:val="22"/>
          <w:szCs w:val="22"/>
        </w:rPr>
        <w:t xml:space="preserve">CONFIDENTIALITY</w:t>
      </w:r>
    </w:p>
    <w:p>
      <w:pPr>
        <w:spacing w:after="80" w:before="60"/>
        <w:ind w:left="360"/>
        <w:jc w:val="both"/>
      </w:pPr>
      <w:r>
        <w:rPr>
          <w:rFonts w:ascii="Arial" w:cs="Arial" w:eastAsia="Arial" w:hAnsi="Arial"/>
          <w:sz w:val="21"/>
          <w:szCs w:val="21"/>
        </w:rPr>
        <w:t xml:space="preserve">Each party shall maintain the confidentiality of the other's Confidential Information using at least the same degree of care it uses for its own confidential information (but no less than reasonable care), and shall not disclose such information without prior written consent.</w:t>
      </w:r>
    </w:p>
    <w:p>
      <w:pPr>
        <w:spacing w:after="80" w:before="200"/>
      </w:pPr>
      <w:r>
        <w:rPr>
          <w:rFonts w:ascii="Arial" w:cs="Arial" w:eastAsia="Arial" w:hAnsi="Arial"/>
          <w:b/>
          <w:bCs/>
          <w:sz w:val="22"/>
          <w:szCs w:val="22"/>
        </w:rPr>
        <w:t xml:space="preserve">7.  </w:t>
      </w:r>
      <w:r>
        <w:rPr>
          <w:rFonts w:ascii="Arial" w:cs="Arial" w:eastAsia="Arial" w:hAnsi="Arial"/>
          <w:b/>
          <w:bCs/>
          <w:sz w:val="22"/>
          <w:szCs w:val="22"/>
        </w:rPr>
        <w:t xml:space="preserve">WARRANTY AND DISCLAIMER</w:t>
      </w:r>
    </w:p>
    <w:p>
      <w:pPr>
        <w:spacing w:after="80" w:before="60"/>
        <w:ind w:left="360"/>
        <w:jc w:val="both"/>
      </w:pPr>
      <w:r>
        <w:rPr>
          <w:rFonts w:ascii="Arial" w:cs="Arial" w:eastAsia="Arial" w:hAnsi="Arial"/>
          <w:sz w:val="21"/>
          <w:szCs w:val="21"/>
        </w:rPr>
        <w:t xml:space="preserve">Licensor warrants that the Software will perform materially in accordance with documentation for twelve (12) months from the Effective Date. EXCEPT AS EXPRESSLY SET FORTH HEREIN, THE SOFTWARE IS PROVIDED "AS IS" WITHOUT WARRANTY OF ANY KIND.</w:t>
      </w:r>
    </w:p>
    <w:p>
      <w:pPr>
        <w:spacing w:after="80" w:before="200"/>
      </w:pPr>
      <w:r>
        <w:rPr>
          <w:rFonts w:ascii="Arial" w:cs="Arial" w:eastAsia="Arial" w:hAnsi="Arial"/>
          <w:b/>
          <w:bCs/>
          <w:sz w:val="22"/>
          <w:szCs w:val="22"/>
        </w:rPr>
        <w:t xml:space="preserve">8.  </w:t>
      </w:r>
      <w:r>
        <w:rPr>
          <w:rFonts w:ascii="Arial" w:cs="Arial" w:eastAsia="Arial" w:hAnsi="Arial"/>
          <w:b/>
          <w:bCs/>
          <w:sz w:val="22"/>
          <w:szCs w:val="22"/>
        </w:rPr>
        <w:t xml:space="preserve">LIMITATION OF LIABILITY</w:t>
      </w:r>
    </w:p>
    <w:p>
      <w:pPr>
        <w:spacing w:after="80" w:before="60"/>
        <w:ind w:left="360"/>
        <w:jc w:val="both"/>
      </w:pPr>
      <w:r>
        <w:rPr>
          <w:rFonts w:ascii="Arial" w:cs="Arial" w:eastAsia="Arial" w:hAnsi="Arial"/>
          <w:sz w:val="21"/>
          <w:szCs w:val="21"/>
        </w:rPr>
        <w:t xml:space="preserve">IN NO EVENT SHALL EITHER PARTY BE LIABLE FOR INDIRECT, INCIDENTAL, SPECIAL, OR CONSEQUENTIAL DAMAGES. LICENSOR'S TOTAL LIABILITY SHALL NOT EXCEED FEES PAID IN THE TWELVE (12) MONTHS PRECEDING THE CLAIM.</w:t>
      </w:r>
    </w:p>
    <w:p>
      <w:pPr>
        <w:spacing w:after="80" w:before="200"/>
      </w:pPr>
      <w:r>
        <w:rPr>
          <w:rFonts w:ascii="Arial" w:cs="Arial" w:eastAsia="Arial" w:hAnsi="Arial"/>
          <w:b/>
          <w:bCs/>
          <w:sz w:val="22"/>
          <w:szCs w:val="22"/>
        </w:rPr>
        <w:t xml:space="preserve">9.  </w:t>
      </w:r>
      <w:r>
        <w:rPr>
          <w:rFonts w:ascii="Arial" w:cs="Arial" w:eastAsia="Arial" w:hAnsi="Arial"/>
          <w:b/>
          <w:bCs/>
          <w:sz w:val="22"/>
          <w:szCs w:val="22"/>
        </w:rPr>
        <w:t xml:space="preserve">TERM AND TERMINATION</w:t>
      </w:r>
    </w:p>
    <w:p>
      <w:pPr>
        <w:spacing w:after="80" w:before="60"/>
        <w:ind w:left="360"/>
        <w:jc w:val="both"/>
      </w:pPr>
      <w:r>
        <w:rPr>
          <w:rFonts w:ascii="Arial" w:cs="Arial" w:eastAsia="Arial" w:hAnsi="Arial"/>
          <w:sz w:val="21"/>
          <w:szCs w:val="21"/>
        </w:rPr>
        <w:t xml:space="preserve">This Agreement commences on the Effective Date and continues for three (3) years unless earlier terminated. Either party may terminate for material breach upon thirty (30) days' written notice if not cured within that period.</w:t>
      </w:r>
    </w:p>
    <w:p>
      <w:pPr>
        <w:spacing w:after="80" w:before="200"/>
      </w:pPr>
      <w:r>
        <w:rPr>
          <w:rFonts w:ascii="Arial" w:cs="Arial" w:eastAsia="Arial" w:hAnsi="Arial"/>
          <w:b/>
          <w:bCs/>
          <w:sz w:val="22"/>
          <w:szCs w:val="22"/>
        </w:rPr>
        <w:t xml:space="preserve">10.  </w:t>
      </w:r>
      <w:r>
        <w:rPr>
          <w:rFonts w:ascii="Arial" w:cs="Arial" w:eastAsia="Arial" w:hAnsi="Arial"/>
          <w:b/>
          <w:bCs/>
          <w:sz w:val="22"/>
          <w:szCs w:val="22"/>
        </w:rPr>
        <w:t xml:space="preserve">GOVERNING LAW</w:t>
      </w:r>
    </w:p>
    <w:p>
      <w:pPr>
        <w:spacing w:after="80" w:before="60"/>
        <w:ind w:left="360"/>
        <w:jc w:val="both"/>
      </w:pPr>
      <w:r>
        <w:rPr>
          <w:rFonts w:ascii="Arial" w:cs="Arial" w:eastAsia="Arial" w:hAnsi="Arial"/>
          <w:sz w:val="21"/>
          <w:szCs w:val="21"/>
        </w:rPr>
        <w:t xml:space="preserve">This Agreement shall be governed by the laws of the Dubai International Financial Centre (DIFC). Any disputes shall be subject to the exclusive jurisdiction of the DIFC Courts.</w:t>
      </w:r>
    </w:p>
    <w:p>
      <w:pPr>
        <w:spacing w:after="60" w:before="60"/>
      </w:pPr>
      <w:r>
        <w:t xml:space="preserve"/>
      </w:r>
    </w:p>
    <w:p>
      <w:pPr>
        <w:spacing w:after="100" w:before="220"/>
      </w:pPr>
      <w:r>
        <w:rPr>
          <w:rFonts w:ascii="Arial" w:cs="Arial" w:eastAsia="Arial" w:hAnsi="Arial"/>
          <w:b/>
          <w:bCs/>
          <w:color w:val="1E3A5F"/>
          <w:sz w:val="24"/>
          <w:szCs w:val="24"/>
        </w:rPr>
        <w:t xml:space="preserve">SCHEDULE A - LICENSE FEES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172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Users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Annual Fee (AED)</w:t>
            </w:r>
          </w:p>
        </w:tc>
        <w:tc>
          <w:tcPr>
            <w:tcW w:type="dxa" w:w="17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Payment</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Meridian Core Platform</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500</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840,000</w:t>
            </w:r>
          </w:p>
        </w:tc>
        <w:tc>
          <w:tcPr>
            <w:tcW w:type="dxa" w:w="172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Annual, upfront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Analytics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210,000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Annual, upfront</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API Marketplace Add-on</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Unlimited</w:t>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120,000</w:t>
            </w:r>
          </w:p>
        </w:tc>
        <w:tc>
          <w:tcPr>
            <w:tcW w:type="dxa" w:w="172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Annual, upfront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Implementation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180,000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Milestone-based</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Year 1 Total</w:t>
            </w:r>
          </w:p>
        </w:tc>
        <w:tc>
          <w:tcPr>
            <w:tcW w:type="dxa" w:w="1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1,350,000</w:t>
            </w:r>
          </w:p>
        </w:tc>
        <w:tc>
          <w:tcPr>
            <w:tcW w:type="dxa" w:w="172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
            </w:r>
          </w:p>
        </w:tc>
      </w:tr>
    </w:tbl>
    <w:p>
      <w:pPr>
        <w:spacing w:after="60" w:before="60"/>
      </w:pPr>
      <w:r>
        <w:t xml:space="preserve"/>
      </w:r>
    </w:p>
    <w:p>
      <w:pPr>
        <w:pBdr>
          <w:bottom w:val="single" w:color="1E3A5F" w:sz="4" w:space="1"/>
        </w:pBdr>
        <w:spacing w:after="160" w:before="160"/>
      </w:pPr>
    </w:p>
    <w:p>
      <w:pPr>
        <w:spacing w:after="100" w:before="220"/>
      </w:pPr>
      <w:r>
        <w:rPr>
          <w:rFonts w:ascii="Arial" w:cs="Arial" w:eastAsia="Arial" w:hAnsi="Arial"/>
          <w:b/>
          <w:bCs/>
          <w:color w:val="1E3A5F"/>
          <w:sz w:val="24"/>
          <w:szCs w:val="24"/>
        </w:rPr>
        <w:t xml:space="preserve">SIGNATURES</w:t>
      </w:r>
    </w:p>
    <w:p>
      <w:pPr>
        <w:spacing w:after="60" w:before="60"/>
      </w:pPr>
      <w:r>
        <w:t xml:space="preserve"/>
      </w:r>
    </w:p>
    <w:p>
      <w:pPr>
        <w:spacing w:after="60" w:before="180"/>
      </w:pPr>
      <w:r>
        <w:rPr>
          <w:rFonts w:ascii="Arial" w:cs="Arial" w:eastAsia="Arial" w:hAnsi="Arial"/>
          <w:b/>
          <w:bCs/>
          <w:sz w:val="21"/>
          <w:szCs w:val="21"/>
        </w:rPr>
        <w:t xml:space="preserve">LICENSOR - Meridian Technologies Inc.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Omar Khalil</w:t>
      </w:r>
    </w:p>
    <w:p>
      <w:pPr>
        <w:spacing w:after="60" w:before="60"/>
      </w:pPr>
      <w:r>
        <w:rPr>
          <w:rFonts w:ascii="Arial" w:cs="Arial" w:eastAsia="Arial" w:hAnsi="Arial"/>
          <w:sz w:val="21"/>
          <w:szCs w:val="21"/>
        </w:rPr>
        <w:t xml:space="preserve">Title: Chief Executive Officer</w:t>
      </w:r>
    </w:p>
    <w:p>
      <w:pPr>
        <w:spacing w:after="120" w:before="60"/>
      </w:pPr>
      <w:r>
        <w:rPr>
          <w:rFonts w:ascii="Arial" w:cs="Arial" w:eastAsia="Arial" w:hAnsi="Arial"/>
          <w:sz w:val="21"/>
          <w:szCs w:val="21"/>
        </w:rPr>
        <w:t xml:space="preserve">Date: February 1, 2024</w:t>
      </w:r>
    </w:p>
    <w:p>
      <w:pPr>
        <w:spacing w:after="60" w:before="180"/>
      </w:pPr>
      <w:r>
        <w:rPr>
          <w:rFonts w:ascii="Arial" w:cs="Arial" w:eastAsia="Arial" w:hAnsi="Arial"/>
          <w:b/>
          <w:bCs/>
          <w:sz w:val="21"/>
          <w:szCs w:val="21"/>
        </w:rPr>
        <w:t xml:space="preserve">LICENSEE - Emirates National Bank of Commerce PJSC</w:t>
      </w:r>
    </w:p>
    <w:p>
      <w:pPr>
        <w:spacing w:after="60" w:before="60"/>
      </w:pPr>
      <w:r>
        <w:rPr>
          <w:rFonts w:ascii="Arial" w:cs="Arial" w:eastAsia="Arial" w:hAnsi="Arial"/>
          <w:sz w:val="21"/>
          <w:szCs w:val="21"/>
        </w:rPr>
        <w:t xml:space="preserve">Signed: ___________________________________</w:t>
      </w:r>
    </w:p>
    <w:p>
      <w:pPr>
        <w:spacing w:after="60" w:before="60"/>
      </w:pPr>
      <w:r>
        <w:rPr>
          <w:rFonts w:ascii="Arial" w:cs="Arial" w:eastAsia="Arial" w:hAnsi="Arial"/>
          <w:sz w:val="21"/>
          <w:szCs w:val="21"/>
        </w:rPr>
        <w:t xml:space="preserve">Name: Khalid Al-Hamdan</w:t>
      </w:r>
    </w:p>
    <w:p>
      <w:pPr>
        <w:spacing w:after="60" w:before="60"/>
      </w:pPr>
      <w:r>
        <w:rPr>
          <w:rFonts w:ascii="Arial" w:cs="Arial" w:eastAsia="Arial" w:hAnsi="Arial"/>
          <w:sz w:val="21"/>
          <w:szCs w:val="21"/>
        </w:rPr>
        <w:t xml:space="preserve">Title: Chief Information Officer</w:t>
      </w:r>
    </w:p>
    <w:p>
      <w:pPr>
        <w:spacing w:after="120" w:before="60"/>
      </w:pPr>
      <w:r>
        <w:rPr>
          <w:rFonts w:ascii="Arial" w:cs="Arial" w:eastAsia="Arial" w:hAnsi="Arial"/>
          <w:sz w:val="21"/>
          <w:szCs w:val="21"/>
        </w:rPr>
        <w:t xml:space="preserve">Date: February 1,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2026-04-04T09:52:20.973Z</dcterms:created>
  <dcterms:modified xsi:type="dcterms:W3CDTF">2026-04-04T09:52:20.974Z</dcterms:modified>
</cp:coreProperties>
</file>

<file path=docProps/custom.xml><?xml version="1.0" encoding="utf-8"?>
<Properties xmlns="http://schemas.openxmlformats.org/officeDocument/2006/custom-properties" xmlns:vt="http://schemas.openxmlformats.org/officeDocument/2006/docPropsVTypes"/>
</file>