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jc w:val="center"/>
      </w:pPr>
      <w:r>
        <w:rPr>
          <w:rFonts w:ascii="Arial" w:cs="Arial" w:eastAsia="Arial" w:hAnsi="Arial"/>
          <w:b/>
          <w:bCs/>
          <w:color w:val="1E3A5F"/>
          <w:sz w:val="34"/>
          <w:szCs w:val="34"/>
        </w:rPr>
        <w:t xml:space="preserve">MERIDIAN TECHNOLOGIES INC.</w:t>
      </w:r>
    </w:p>
    <w:p>
      <w:pPr>
        <w:jc w:val="center"/>
      </w:pPr>
      <w:r>
        <w:rPr>
          <w:rFonts w:ascii="Arial" w:cs="Arial" w:eastAsia="Arial" w:hAnsi="Arial"/>
          <w:color w:val="6B7280"/>
          <w:sz w:val="18"/>
          <w:szCs w:val="18"/>
        </w:rPr>
        <w:t xml:space="preserve">Office 1402, API World Tower, Sheikh Zayed Road, Dubai, UAE</w:t>
      </w:r>
    </w:p>
    <w:p>
      <w:pPr>
        <w:spacing w:after="200"/>
        <w:jc w:val="center"/>
      </w:pPr>
      <w:r>
        <w:rPr>
          <w:rFonts w:ascii="Arial" w:cs="Arial" w:eastAsia="Arial" w:hAnsi="Arial"/>
          <w:color w:val="6B7280"/>
          <w:sz w:val="18"/>
          <w:szCs w:val="18"/>
        </w:rPr>
        <w:t xml:space="preserve">TRN: 100423876100003  |  legal@meridiantech.com</w:t>
      </w:r>
    </w:p>
    <w:p>
      <w:pPr>
        <w:pBdr>
          <w:bottom w:val="single" w:color="1E3A5F" w:sz="4" w:space="1"/>
        </w:pBdr>
        <w:spacing w:after="160" w:before="160"/>
      </w:pPr>
    </w:p>
    <w:p>
      <w:pPr>
        <w:spacing w:after="80" w:before="160"/>
        <w:jc w:val="center"/>
      </w:pPr>
      <w:r>
        <w:rPr>
          <w:rFonts w:ascii="Arial" w:cs="Arial" w:eastAsia="Arial" w:hAnsi="Arial"/>
          <w:color w:val="6B7280"/>
          <w:sz w:val="20"/>
          <w:szCs w:val="20"/>
        </w:rPr>
        <w:t xml:space="preserve">SERVICE LEVEL AGREEMENT</w:t>
      </w:r>
    </w:p>
    <w:p>
      <w:pPr>
        <w:spacing w:after="100"/>
        <w:jc w:val="center"/>
      </w:pPr>
      <w:r>
        <w:rPr>
          <w:rFonts w:ascii="Arial" w:cs="Arial" w:eastAsia="Arial" w:hAnsi="Arial"/>
          <w:b/>
          <w:bCs/>
          <w:color w:val="1E3A5F"/>
          <w:sz w:val="38"/>
          <w:szCs w:val="38"/>
        </w:rPr>
        <w:t xml:space="preserve">Platform Availability and Support SLA</w:t>
      </w:r>
    </w:p>
    <w:p>
      <w:pPr>
        <w:spacing w:after="80"/>
        <w:jc w:val="center"/>
      </w:pPr>
      <w:r>
        <w:rPr>
          <w:rFonts w:ascii="Arial" w:cs="Arial" w:eastAsia="Arial" w:hAnsi="Arial"/>
          <w:color w:val="374151"/>
          <w:sz w:val="22"/>
          <w:szCs w:val="22"/>
        </w:rPr>
        <w:t xml:space="preserve">Meridian Technologies Inc. and Etisalat Digital (e&amp;)</w:t>
      </w:r>
    </w:p>
    <w:p>
      <w:pPr>
        <w:jc w:val="center"/>
      </w:pPr>
      <w:r>
        <w:rPr>
          <w:rFonts w:ascii="Arial" w:cs="Arial" w:eastAsia="Arial" w:hAnsi="Arial"/>
          <w:color w:val="6B7280"/>
          <w:sz w:val="20"/>
          <w:szCs w:val="20"/>
        </w:rPr>
        <w:t xml:space="preserve">Effective Date: January 1, 2024</w:t>
      </w:r>
    </w:p>
    <w:p>
      <w:pPr>
        <w:spacing w:after="280"/>
        <w:jc w:val="center"/>
      </w:pPr>
      <w:r>
        <w:rPr>
          <w:rFonts w:ascii="Arial" w:cs="Arial" w:eastAsia="Arial" w:hAnsi="Arial"/>
          <w:color w:val="9CA3AF"/>
          <w:sz w:val="18"/>
          <w:szCs w:val="18"/>
        </w:rPr>
        <w:t xml:space="preserve">Document Reference: MTI-LEG-015</w:t>
      </w:r>
    </w:p>
    <w:p>
      <w:pPr>
        <w:pBdr>
          <w:bottom w:val="single" w:color="1E3A5F" w:sz="4" w:space="1"/>
        </w:pBdr>
        <w:spacing w:after="160" w:before="160"/>
      </w:pPr>
    </w:p>
    <w:p>
      <w:pPr>
        <w:spacing w:after="60" w:before="60"/>
      </w:pPr>
      <w:r>
        <w:t xml:space="preserve"/>
      </w:r>
    </w:p>
    <w:p>
      <w:pPr>
        <w:spacing w:after="80" w:before="80"/>
        <w:jc w:val="both"/>
      </w:pPr>
      <w:r>
        <w:rPr>
          <w:rFonts w:ascii="Arial" w:cs="Arial" w:eastAsia="Arial" w:hAnsi="Arial"/>
          <w:sz w:val="21"/>
          <w:szCs w:val="21"/>
        </w:rPr>
        <w:t xml:space="preserve">This SLA is incorporated by reference into the Master Services Agreement (Ref: MTI-MSA-2024-002) and defines measurable service levels, remedies, and reporting obligations.</w:t>
      </w:r>
    </w:p>
    <w:p>
      <w:pPr>
        <w:spacing w:after="60" w:before="60"/>
      </w:pPr>
      <w:r>
        <w:t xml:space="preserve"/>
      </w:r>
    </w:p>
    <w:p>
      <w:pPr>
        <w:pBdr>
          <w:bottom w:val="single" w:color="1E3A5F" w:sz="4" w:space="1"/>
        </w:pBdr>
        <w:spacing w:after="140" w:before="280"/>
      </w:pPr>
      <w:r>
        <w:rPr>
          <w:rFonts w:ascii="Arial" w:cs="Arial" w:eastAsia="Arial" w:hAnsi="Arial"/>
          <w:b/>
          <w:bCs/>
          <w:color w:val="1E3A5F"/>
          <w:sz w:val="30"/>
          <w:szCs w:val="30"/>
        </w:rPr>
        <w:t xml:space="preserve">1. SERVICE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3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Service Tier</w:t>
            </w:r>
          </w:p>
        </w:tc>
        <w:tc>
          <w:tcPr>
            <w:tcW w:type="dxa" w:w="1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Uptime Target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Measurement Window</w:t>
            </w:r>
          </w:p>
        </w:tc>
        <w:tc>
          <w:tcPr>
            <w:tcW w:type="dxa" w:w="3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Exclusions</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Production Environment</w:t>
            </w:r>
          </w:p>
        </w:tc>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99.9%</w:t>
            </w:r>
          </w:p>
        </w:tc>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Rolling 30-day calendar month</w:t>
            </w:r>
          </w:p>
        </w:tc>
        <w:tc>
          <w:tcPr>
            <w:tcW w:type="dxa" w:w="31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Scheduled maintenance, Force Majeure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Staging / UAT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99.0%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Rolling 30-day calendar month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Scheduled maintenance</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Disaster Recovery Failover</w:t>
            </w:r>
          </w:p>
        </w:tc>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99.5%</w:t>
            </w:r>
          </w:p>
        </w:tc>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Rolling 30-day calendar month</w:t>
            </w:r>
          </w:p>
        </w:tc>
        <w:tc>
          <w:tcPr>
            <w:tcW w:type="dxa" w:w="31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Force Majeure</w:t>
            </w:r>
          </w:p>
        </w:tc>
      </w:tr>
    </w:tbl>
    <w:p>
      <w:pPr>
        <w:spacing w:after="60" w:before="60"/>
      </w:pPr>
      <w:r>
        <w:t xml:space="preserve"/>
      </w:r>
    </w:p>
    <w:p>
      <w:pPr>
        <w:spacing w:after="80" w:before="80"/>
        <w:jc w:val="both"/>
      </w:pPr>
      <w:r>
        <w:rPr>
          <w:rFonts w:ascii="Arial" w:cs="Arial" w:eastAsia="Arial" w:hAnsi="Arial"/>
          <w:sz w:val="21"/>
          <w:szCs w:val="21"/>
        </w:rPr>
        <w:t xml:space="preserve">Downtime Definition: Unavailability of core platform functions for more than five (5) consecutive minutes, as measured by Meridian's monitoring infrastructure. Partial outages affecting less than 10% of users are not counted as Downtime.</w:t>
      </w:r>
    </w:p>
    <w:p>
      <w:pPr>
        <w:spacing w:after="60" w:before="60"/>
      </w:pPr>
      <w:r>
        <w:t xml:space="preserve"/>
      </w:r>
    </w:p>
    <w:p>
      <w:pPr>
        <w:pBdr>
          <w:bottom w:val="single" w:color="1E3A5F" w:sz="4" w:space="1"/>
        </w:pBdr>
        <w:spacing w:after="140" w:before="280"/>
      </w:pPr>
      <w:r>
        <w:rPr>
          <w:rFonts w:ascii="Arial" w:cs="Arial" w:eastAsia="Arial" w:hAnsi="Arial"/>
          <w:b/>
          <w:bCs/>
          <w:color w:val="1E3A5F"/>
          <w:sz w:val="30"/>
          <w:szCs w:val="30"/>
        </w:rPr>
        <w:t xml:space="preserve">2. SUPPORT TIERS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180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Definition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Initial Response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Resolution Target</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P1 - Critical</w:t>
            </w:r>
          </w:p>
        </w:tc>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Production down or data loss</w:t>
            </w:r>
          </w:p>
        </w:tc>
        <w:tc>
          <w:tcPr>
            <w:tcW w:type="dxa" w:w="2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15 minutes (24/7)</w:t>
            </w:r>
          </w:p>
        </w:tc>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4 hours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P2 - 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Major feature unavailable, workaround exists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hour (24/7)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 hours</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P3 - Medium</w:t>
            </w:r>
          </w:p>
        </w:tc>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Non-critical feature issue</w:t>
            </w:r>
          </w:p>
        </w:tc>
        <w:tc>
          <w:tcPr>
            <w:tcW w:type="dxa" w:w="2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4 hours (business hours)</w:t>
            </w:r>
          </w:p>
        </w:tc>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3 business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P4 - 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Cosmetic issue or enhancement request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business 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Next release cycle</w:t>
            </w:r>
          </w:p>
        </w:tc>
      </w:tr>
    </w:tbl>
    <w:p>
      <w:pPr>
        <w:spacing w:after="60" w:before="60"/>
      </w:pPr>
      <w:r>
        <w:t xml:space="preserve"/>
      </w:r>
    </w:p>
    <w:p>
      <w:pPr>
        <w:spacing w:after="80" w:before="80"/>
        <w:jc w:val="both"/>
      </w:pPr>
      <w:r>
        <w:rPr>
          <w:rFonts w:ascii="Arial" w:cs="Arial" w:eastAsia="Arial" w:hAnsi="Arial"/>
          <w:sz w:val="21"/>
          <w:szCs w:val="21"/>
        </w:rPr>
        <w:t xml:space="preserve">Business Hours: 8:00 AM to 8:00 PM GST, Sunday through Thursday. P1 and P2 support is available 24/7/365 via the dedicated emergency hotline: +971 4 123 4599.</w:t>
      </w:r>
    </w:p>
    <w:p>
      <w:pPr>
        <w:spacing w:after="60" w:before="60"/>
      </w:pPr>
      <w:r>
        <w:t xml:space="preserve"/>
      </w:r>
    </w:p>
    <w:p>
      <w:pPr>
        <w:pBdr>
          <w:bottom w:val="single" w:color="1E3A5F" w:sz="4" w:space="1"/>
        </w:pBdr>
        <w:spacing w:after="140" w:before="280"/>
      </w:pPr>
      <w:r>
        <w:rPr>
          <w:rFonts w:ascii="Arial" w:cs="Arial" w:eastAsia="Arial" w:hAnsi="Arial"/>
          <w:b/>
          <w:bCs/>
          <w:color w:val="1E3A5F"/>
          <w:sz w:val="30"/>
          <w:szCs w:val="30"/>
        </w:rPr>
        <w:t xml:space="preserve">3. SERVICE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Monthly Uptime Achieved</w:t>
            </w:r>
          </w:p>
        </w:tc>
        <w:tc>
          <w:tcPr>
            <w:tcW w:type="dxa" w:w="5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Service Credit (% of Monthly Fee)</w:t>
            </w:r>
          </w:p>
        </w:tc>
      </w:tr>
      <w:tr>
        <w:tc>
          <w:tcPr>
            <w:tcW w:type="dxa" w:w="4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99.0% - 99.9% (SLA met)</w:t>
            </w:r>
          </w:p>
        </w:tc>
        <w:tc>
          <w:tcPr>
            <w:tcW w:type="dxa" w:w="53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98.0% - 98.99%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w:t>
            </w:r>
          </w:p>
        </w:tc>
      </w:tr>
      <w:tr>
        <w:tc>
          <w:tcPr>
            <w:tcW w:type="dxa" w:w="4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95.0% - 97.99%</w:t>
            </w:r>
          </w:p>
        </w:tc>
        <w:tc>
          <w:tcPr>
            <w:tcW w:type="dxa" w:w="53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25%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Below 95.0%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50%</w:t>
            </w:r>
          </w:p>
        </w:tc>
      </w:tr>
    </w:tbl>
    <w:p>
      <w:pPr>
        <w:spacing w:after="60" w:before="60"/>
      </w:pPr>
      <w:r>
        <w:t xml:space="preserve"/>
      </w:r>
    </w:p>
    <w:p>
      <w:pPr>
        <w:spacing w:after="80" w:before="80"/>
        <w:jc w:val="both"/>
      </w:pPr>
      <w:r>
        <w:rPr>
          <w:rFonts w:ascii="Arial" w:cs="Arial" w:eastAsia="Arial" w:hAnsi="Arial"/>
          <w:sz w:val="21"/>
          <w:szCs w:val="21"/>
        </w:rPr>
        <w:t xml:space="preserve">Service Credits are the sole and exclusive remedy for SLA failures. Credits shall be applied to the next invoice. Credits are forfeited if Licensee is in breach of payment obligations. Maximum aggregate credits in any calendar month shall not exceed 50% of that month's fees.</w:t>
      </w:r>
    </w:p>
    <w:p>
      <w:pPr>
        <w:spacing w:after="60" w:before="60"/>
      </w:pPr>
      <w:r>
        <w:t xml:space="preserve"/>
      </w:r>
    </w:p>
    <w:p>
      <w:pPr>
        <w:pBdr>
          <w:bottom w:val="single" w:color="1E3A5F" w:sz="4" w:space="1"/>
        </w:pBdr>
        <w:spacing w:after="140" w:before="280"/>
      </w:pPr>
      <w:r>
        <w:rPr>
          <w:rFonts w:ascii="Arial" w:cs="Arial" w:eastAsia="Arial" w:hAnsi="Arial"/>
          <w:b/>
          <w:bCs/>
          <w:color w:val="1E3A5F"/>
          <w:sz w:val="30"/>
          <w:szCs w:val="30"/>
        </w:rPr>
        <w:t xml:space="preserve">4. SCHEDULED MAINTENANCE</w:t>
      </w:r>
    </w:p>
    <w:p>
      <w:pPr>
        <w:spacing w:after="80" w:before="80"/>
        <w:jc w:val="both"/>
      </w:pPr>
      <w:r>
        <w:rPr>
          <w:rFonts w:ascii="Arial" w:cs="Arial" w:eastAsia="Arial" w:hAnsi="Arial"/>
          <w:sz w:val="21"/>
          <w:szCs w:val="21"/>
        </w:rPr>
        <w:t xml:space="preserve">Meridian shall provide a minimum of seventy-two (72) hours' prior written notice for scheduled maintenance windows. Maintenance shall be conducted during the standard window: 2:00 AM to 6:00 AM GST on weekends, unless emergency maintenance is required.</w:t>
      </w:r>
    </w:p>
    <w:p>
      <w:pPr>
        <w:spacing w:after="60" w:before="60"/>
      </w:pPr>
      <w:r>
        <w:t xml:space="preserve"/>
      </w:r>
    </w:p>
    <w:p>
      <w:pPr>
        <w:pBdr>
          <w:bottom w:val="single" w:color="1E3A5F" w:sz="4" w:space="1"/>
        </w:pBdr>
        <w:spacing w:after="140" w:before="280"/>
      </w:pPr>
      <w:r>
        <w:rPr>
          <w:rFonts w:ascii="Arial" w:cs="Arial" w:eastAsia="Arial" w:hAnsi="Arial"/>
          <w:b/>
          <w:bCs/>
          <w:color w:val="1E3A5F"/>
          <w:sz w:val="30"/>
          <w:szCs w:val="30"/>
        </w:rPr>
        <w:t xml:space="preserve">5. REPORTING</w:t>
      </w:r>
    </w:p>
    <w:p>
      <w:pPr>
        <w:spacing w:after="80" w:before="80"/>
        <w:jc w:val="both"/>
      </w:pPr>
      <w:r>
        <w:rPr>
          <w:rFonts w:ascii="Arial" w:cs="Arial" w:eastAsia="Arial" w:hAnsi="Arial"/>
          <w:sz w:val="21"/>
          <w:szCs w:val="21"/>
        </w:rPr>
        <w:t xml:space="preserve">Meridian shall provide a monthly SLA report within five (5) business days of month-end, including: uptime percentage, incident summary, support ticket statistics, and any service credits due.</w:t>
      </w:r>
    </w:p>
    <w:p>
      <w:pPr>
        <w:spacing w:after="60" w:before="60"/>
      </w:pPr>
      <w:r>
        <w:t xml:space="preserve"/>
      </w:r>
    </w:p>
    <w:p>
      <w:pPr>
        <w:pBdr>
          <w:bottom w:val="single" w:color="1E3A5F" w:sz="4" w:space="1"/>
        </w:pBdr>
        <w:spacing w:after="140" w:before="280"/>
      </w:pPr>
      <w:r>
        <w:rPr>
          <w:rFonts w:ascii="Arial" w:cs="Arial" w:eastAsia="Arial" w:hAnsi="Arial"/>
          <w:b/>
          <w:bCs/>
          <w:color w:val="1E3A5F"/>
          <w:sz w:val="30"/>
          <w:szCs w:val="30"/>
        </w:rPr>
        <w:t xml:space="preserve">6. EXCLUSIONS</w:t>
      </w:r>
    </w:p>
    <w:p>
      <w:pPr>
        <w:spacing w:after="80" w:before="80"/>
        <w:jc w:val="both"/>
      </w:pPr>
      <w:r>
        <w:rPr>
          <w:rFonts w:ascii="Arial" w:cs="Arial" w:eastAsia="Arial" w:hAnsi="Arial"/>
          <w:sz w:val="21"/>
          <w:szCs w:val="21"/>
        </w:rPr>
        <w:t xml:space="preserve">SLA obligations do not apply to: (a) outages caused by acts or omissions of Licensee; (b) third-party service failures outside Meridian's control; (c) Force Majeure events; (d) scheduled maintenance windows; or (e) free or trial services.</w:t>
      </w:r>
    </w:p>
    <w:p>
      <w:pPr>
        <w:spacing w:after="60" w:before="60"/>
      </w:pPr>
      <w:r>
        <w:t xml:space="preserve"/>
      </w:r>
    </w:p>
    <w:p>
      <w:pPr>
        <w:pBdr>
          <w:bottom w:val="single" w:color="1E3A5F" w:sz="4" w:space="1"/>
        </w:pBdr>
        <w:spacing w:after="160" w:before="160"/>
      </w:pPr>
    </w:p>
    <w:p>
      <w:pPr>
        <w:spacing w:after="100" w:before="220"/>
      </w:pPr>
      <w:r>
        <w:rPr>
          <w:rFonts w:ascii="Arial" w:cs="Arial" w:eastAsia="Arial" w:hAnsi="Arial"/>
          <w:b/>
          <w:bCs/>
          <w:color w:val="1E3A5F"/>
          <w:sz w:val="24"/>
          <w:szCs w:val="24"/>
        </w:rPr>
        <w:t xml:space="preserve">SIGNATURES</w:t>
      </w:r>
    </w:p>
    <w:p>
      <w:pPr>
        <w:spacing w:after="60" w:before="60"/>
      </w:pPr>
      <w:r>
        <w:t xml:space="preserve"/>
      </w:r>
    </w:p>
    <w:p>
      <w:pPr>
        <w:spacing w:after="60" w:before="180"/>
      </w:pPr>
      <w:r>
        <w:rPr>
          <w:rFonts w:ascii="Arial" w:cs="Arial" w:eastAsia="Arial" w:hAnsi="Arial"/>
          <w:b/>
          <w:bCs/>
          <w:sz w:val="21"/>
          <w:szCs w:val="21"/>
        </w:rPr>
        <w:t xml:space="preserve">MERIDIAN TECHNOLOGIES INC.</w:t>
      </w:r>
    </w:p>
    <w:p>
      <w:pPr>
        <w:spacing w:after="60" w:before="60"/>
      </w:pPr>
      <w:r>
        <w:rPr>
          <w:rFonts w:ascii="Arial" w:cs="Arial" w:eastAsia="Arial" w:hAnsi="Arial"/>
          <w:sz w:val="21"/>
          <w:szCs w:val="21"/>
        </w:rPr>
        <w:t xml:space="preserve">Signed: ___________________________________</w:t>
      </w:r>
    </w:p>
    <w:p>
      <w:pPr>
        <w:spacing w:after="60" w:before="60"/>
      </w:pPr>
      <w:r>
        <w:rPr>
          <w:rFonts w:ascii="Arial" w:cs="Arial" w:eastAsia="Arial" w:hAnsi="Arial"/>
          <w:sz w:val="21"/>
          <w:szCs w:val="21"/>
        </w:rPr>
        <w:t xml:space="preserve">Name: Omar Khalil</w:t>
      </w:r>
    </w:p>
    <w:p>
      <w:pPr>
        <w:spacing w:after="60" w:before="60"/>
      </w:pPr>
      <w:r>
        <w:rPr>
          <w:rFonts w:ascii="Arial" w:cs="Arial" w:eastAsia="Arial" w:hAnsi="Arial"/>
          <w:sz w:val="21"/>
          <w:szCs w:val="21"/>
        </w:rPr>
        <w:t xml:space="preserve">Title: Chief Executive Officer</w:t>
      </w:r>
    </w:p>
    <w:p>
      <w:pPr>
        <w:spacing w:after="120" w:before="60"/>
      </w:pPr>
      <w:r>
        <w:rPr>
          <w:rFonts w:ascii="Arial" w:cs="Arial" w:eastAsia="Arial" w:hAnsi="Arial"/>
          <w:sz w:val="21"/>
          <w:szCs w:val="21"/>
        </w:rPr>
        <w:t xml:space="preserve">Date: January 1, 2024</w:t>
      </w:r>
    </w:p>
    <w:p>
      <w:pPr>
        <w:spacing w:after="60" w:before="180"/>
      </w:pPr>
      <w:r>
        <w:rPr>
          <w:rFonts w:ascii="Arial" w:cs="Arial" w:eastAsia="Arial" w:hAnsi="Arial"/>
          <w:b/>
          <w:bCs/>
          <w:sz w:val="21"/>
          <w:szCs w:val="21"/>
        </w:rPr>
        <w:t xml:space="preserve">ETISALAT DIGITAL (e&amp;)</w:t>
      </w:r>
    </w:p>
    <w:p>
      <w:pPr>
        <w:spacing w:after="60" w:before="60"/>
      </w:pPr>
      <w:r>
        <w:rPr>
          <w:rFonts w:ascii="Arial" w:cs="Arial" w:eastAsia="Arial" w:hAnsi="Arial"/>
          <w:sz w:val="21"/>
          <w:szCs w:val="21"/>
        </w:rPr>
        <w:t xml:space="preserve">Signed: ___________________________________</w:t>
      </w:r>
    </w:p>
    <w:p>
      <w:pPr>
        <w:spacing w:after="60" w:before="60"/>
      </w:pPr>
      <w:r>
        <w:rPr>
          <w:rFonts w:ascii="Arial" w:cs="Arial" w:eastAsia="Arial" w:hAnsi="Arial"/>
          <w:sz w:val="21"/>
          <w:szCs w:val="21"/>
        </w:rPr>
        <w:t xml:space="preserve">Name: Mohammed Al-Ghazali</w:t>
      </w:r>
    </w:p>
    <w:p>
      <w:pPr>
        <w:spacing w:after="60" w:before="60"/>
      </w:pPr>
      <w:r>
        <w:rPr>
          <w:rFonts w:ascii="Arial" w:cs="Arial" w:eastAsia="Arial" w:hAnsi="Arial"/>
          <w:sz w:val="21"/>
          <w:szCs w:val="21"/>
        </w:rPr>
        <w:t xml:space="preserve">Title: Head of Enterprise IT</w:t>
      </w:r>
    </w:p>
    <w:p>
      <w:pPr>
        <w:spacing w:after="120" w:before="60"/>
      </w:pPr>
      <w:r>
        <w:rPr>
          <w:rFonts w:ascii="Arial" w:cs="Arial" w:eastAsia="Arial" w:hAnsi="Arial"/>
          <w:sz w:val="21"/>
          <w:szCs w:val="21"/>
        </w:rPr>
        <w:t xml:space="preserve">Date: January 1, 2024</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2026-04-04T09:52:21.270Z</dcterms:created>
  <dcterms:modified xsi:type="dcterms:W3CDTF">2026-04-04T09:52:21.271Z</dcterms:modified>
</cp:coreProperties>
</file>

<file path=docProps/custom.xml><?xml version="1.0" encoding="utf-8"?>
<Properties xmlns="http://schemas.openxmlformats.org/officeDocument/2006/custom-properties" xmlns:vt="http://schemas.openxmlformats.org/officeDocument/2006/docPropsVTypes"/>
</file>