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BOARD RESOLUTION</w:t>
      </w:r>
    </w:p>
    <w:p>
      <w:pPr>
        <w:spacing w:after="100"/>
        <w:jc w:val="center"/>
      </w:pPr>
      <w:r>
        <w:rPr>
          <w:rFonts w:ascii="Arial" w:cs="Arial" w:eastAsia="Arial" w:hAnsi="Arial"/>
          <w:b/>
          <w:bCs/>
          <w:color w:val="1E3A5F"/>
          <w:sz w:val="38"/>
          <w:szCs w:val="38"/>
        </w:rPr>
        <w:t xml:space="preserve">Resolution of the Board of Directors</w:t>
      </w:r>
    </w:p>
    <w:p>
      <w:pPr>
        <w:spacing w:after="80"/>
        <w:jc w:val="center"/>
      </w:pPr>
      <w:r>
        <w:rPr>
          <w:rFonts w:ascii="Arial" w:cs="Arial" w:eastAsia="Arial" w:hAnsi="Arial"/>
          <w:color w:val="374151"/>
          <w:sz w:val="22"/>
          <w:szCs w:val="22"/>
        </w:rPr>
        <w:t xml:space="preserve">Series B Funding Round Authorization</w:t>
      </w:r>
    </w:p>
    <w:p>
      <w:pPr>
        <w:jc w:val="center"/>
      </w:pPr>
      <w:r>
        <w:rPr>
          <w:rFonts w:ascii="Arial" w:cs="Arial" w:eastAsia="Arial" w:hAnsi="Arial"/>
          <w:color w:val="6B7280"/>
          <w:sz w:val="20"/>
          <w:szCs w:val="20"/>
        </w:rPr>
        <w:t xml:space="preserve">Date: August 20, 2024</w:t>
      </w:r>
    </w:p>
    <w:p>
      <w:pPr>
        <w:spacing w:after="280"/>
        <w:jc w:val="center"/>
      </w:pPr>
      <w:r>
        <w:rPr>
          <w:rFonts w:ascii="Arial" w:cs="Arial" w:eastAsia="Arial" w:hAnsi="Arial"/>
          <w:color w:val="9CA3AF"/>
          <w:sz w:val="18"/>
          <w:szCs w:val="18"/>
        </w:rPr>
        <w:t xml:space="preserve">Document Reference: MTI-LEG-016</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MERIDIAN TECHNOLOGIES INC.</w:t>
      </w:r>
    </w:p>
    <w:p>
      <w:pPr>
        <w:spacing w:after="80" w:before="80"/>
        <w:jc w:val="center"/>
      </w:pPr>
      <w:r>
        <w:rPr>
          <w:rFonts w:ascii="Arial" w:cs="Arial" w:eastAsia="Arial" w:hAnsi="Arial"/>
          <w:b/>
          <w:bCs/>
          <w:sz w:val="21"/>
          <w:szCs w:val="21"/>
        </w:rPr>
        <w:t xml:space="preserve">WRITTEN RESOLUTION OF THE BOARD OF DIRECTORS</w:t>
      </w:r>
    </w:p>
    <w:p>
      <w:pPr>
        <w:spacing w:after="80" w:before="80"/>
        <w:jc w:val="center"/>
      </w:pPr>
      <w:r>
        <w:rPr>
          <w:rFonts w:ascii="Arial" w:cs="Arial" w:eastAsia="Arial" w:hAnsi="Arial"/>
          <w:sz w:val="21"/>
          <w:szCs w:val="21"/>
        </w:rPr>
        <w:t xml:space="preserve">Passed pursuant to the Articles of Association of Meridian Technologies Inc. and the DIFC Companies Law (DIFC Law No. 5 of 2018)</w:t>
      </w:r>
    </w:p>
    <w:p>
      <w:pPr>
        <w:spacing w:after="60" w:before="60"/>
      </w:pPr>
      <w:r>
        <w:t xml:space="preserve"/>
      </w:r>
    </w:p>
    <w:p>
      <w:pPr>
        <w:spacing w:after="100" w:before="220"/>
      </w:pPr>
      <w:r>
        <w:rPr>
          <w:rFonts w:ascii="Arial" w:cs="Arial" w:eastAsia="Arial" w:hAnsi="Arial"/>
          <w:b/>
          <w:bCs/>
          <w:color w:val="1E3A5F"/>
          <w:sz w:val="24"/>
          <w:szCs w:val="24"/>
        </w:rPr>
        <w:t xml:space="preserve">RECITALS</w:t>
      </w:r>
    </w:p>
    <w:p>
      <w:pPr>
        <w:spacing w:after="80" w:before="80"/>
        <w:jc w:val="both"/>
      </w:pPr>
      <w:r>
        <w:rPr>
          <w:rFonts w:ascii="Arial" w:cs="Arial" w:eastAsia="Arial" w:hAnsi="Arial"/>
          <w:sz w:val="21"/>
          <w:szCs w:val="21"/>
        </w:rPr>
        <w:t xml:space="preserve">The undersigned, being all of the directors of Meridian Technologies Inc. (the Company), hereby unanimously adopt the following resolutions, effective August 20, 2024.</w:t>
      </w:r>
    </w:p>
    <w:p>
      <w:pPr>
        <w:spacing w:after="60" w:before="60"/>
      </w:pPr>
      <w:r>
        <w:t xml:space="preserve"/>
      </w:r>
    </w:p>
    <w:p>
      <w:pPr>
        <w:spacing w:after="100" w:before="220"/>
      </w:pPr>
      <w:r>
        <w:rPr>
          <w:rFonts w:ascii="Arial" w:cs="Arial" w:eastAsia="Arial" w:hAnsi="Arial"/>
          <w:b/>
          <w:bCs/>
          <w:color w:val="1E3A5F"/>
          <w:sz w:val="24"/>
          <w:szCs w:val="24"/>
        </w:rPr>
        <w:t xml:space="preserve">RESOLVED AS FOLLOWS:</w:t>
      </w:r>
    </w:p>
    <w:p>
      <w:pPr>
        <w:spacing w:after="60" w:before="60"/>
      </w:pPr>
      <w:r>
        <w:t xml:space="preserve"/>
      </w:r>
    </w:p>
    <w:p>
      <w:pPr>
        <w:spacing w:after="80" w:before="160"/>
      </w:pPr>
      <w:r>
        <w:rPr>
          <w:rFonts w:ascii="Arial" w:cs="Arial" w:eastAsia="Arial" w:hAnsi="Arial"/>
          <w:b/>
          <w:bCs/>
          <w:sz w:val="22"/>
          <w:szCs w:val="22"/>
        </w:rPr>
        <w:t xml:space="preserve">Resolution 1 - Approval of Series B Financing</w:t>
      </w:r>
    </w:p>
    <w:p>
      <w:pPr>
        <w:spacing w:after="80" w:before="80"/>
        <w:jc w:val="both"/>
      </w:pPr>
      <w:r>
        <w:rPr>
          <w:rFonts w:ascii="Arial" w:cs="Arial" w:eastAsia="Arial" w:hAnsi="Arial"/>
          <w:sz w:val="21"/>
          <w:szCs w:val="21"/>
        </w:rPr>
        <w:t xml:space="preserve">RESOLVED that the Company is hereby authorized to proceed with a Series B preferred share financing round targeting aggregate gross proceeds of not less than USD 15,000,000 and not more than USD 25,000,000 (the Series B Round), at a pre-money valuation to be determined through negotiation with investors.</w:t>
      </w:r>
    </w:p>
    <w:p>
      <w:pPr>
        <w:spacing w:after="60" w:before="60"/>
      </w:pPr>
      <w:r>
        <w:t xml:space="preserve"/>
      </w:r>
    </w:p>
    <w:p>
      <w:pPr>
        <w:spacing w:after="80" w:before="160"/>
      </w:pPr>
      <w:r>
        <w:rPr>
          <w:rFonts w:ascii="Arial" w:cs="Arial" w:eastAsia="Arial" w:hAnsi="Arial"/>
          <w:b/>
          <w:bCs/>
          <w:sz w:val="22"/>
          <w:szCs w:val="22"/>
        </w:rPr>
        <w:t xml:space="preserve">Resolution 2 - Authorization of Lead Investor Term Sheet</w:t>
      </w:r>
    </w:p>
    <w:p>
      <w:pPr>
        <w:spacing w:after="80" w:before="80"/>
        <w:jc w:val="both"/>
      </w:pPr>
      <w:r>
        <w:rPr>
          <w:rFonts w:ascii="Arial" w:cs="Arial" w:eastAsia="Arial" w:hAnsi="Arial"/>
          <w:sz w:val="21"/>
          <w:szCs w:val="21"/>
        </w:rPr>
        <w:t xml:space="preserve">RESOLVED that the Board hereby approves the Term Sheet dated August 15, 2024 presented by Falcon Capital Partners LLC as lead investor, and authorizes the CEO and CFO to negotiate and execute final transaction documents consistent with the material terms of the Term Sheet.</w:t>
      </w:r>
    </w:p>
    <w:p>
      <w:pPr>
        <w:spacing w:after="60" w:before="60"/>
      </w:pPr>
      <w:r>
        <w:t xml:space="preserve"/>
      </w:r>
    </w:p>
    <w:p>
      <w:pPr>
        <w:spacing w:after="80" w:before="160"/>
      </w:pPr>
      <w:r>
        <w:rPr>
          <w:rFonts w:ascii="Arial" w:cs="Arial" w:eastAsia="Arial" w:hAnsi="Arial"/>
          <w:b/>
          <w:bCs/>
          <w:sz w:val="22"/>
          <w:szCs w:val="22"/>
        </w:rPr>
        <w:t xml:space="preserve">Resolution 3 - Share Issuance Authority</w:t>
      </w:r>
    </w:p>
    <w:p>
      <w:pPr>
        <w:spacing w:after="80" w:before="80"/>
        <w:jc w:val="both"/>
      </w:pPr>
      <w:r>
        <w:rPr>
          <w:rFonts w:ascii="Arial" w:cs="Arial" w:eastAsia="Arial" w:hAnsi="Arial"/>
          <w:sz w:val="21"/>
          <w:szCs w:val="21"/>
        </w:rPr>
        <w:t xml:space="preserve">RESOLVED that, subject to completion of the Series B Round, the Board is authorized to issue up to 18,000,000 new Series B Preferred Shares at a price per share to be determined at closing. The Company Secretary is directed to update the share register accordingly upon closing.</w:t>
      </w:r>
    </w:p>
    <w:p>
      <w:pPr>
        <w:spacing w:after="60" w:before="60"/>
      </w:pPr>
      <w:r>
        <w:t xml:space="preserve"/>
      </w:r>
    </w:p>
    <w:p>
      <w:pPr>
        <w:spacing w:after="80" w:before="160"/>
      </w:pPr>
      <w:r>
        <w:rPr>
          <w:rFonts w:ascii="Arial" w:cs="Arial" w:eastAsia="Arial" w:hAnsi="Arial"/>
          <w:b/>
          <w:bCs/>
          <w:sz w:val="22"/>
          <w:szCs w:val="22"/>
        </w:rPr>
        <w:t xml:space="preserve">Resolution 4 - Engagement of Legal Counsel</w:t>
      </w:r>
    </w:p>
    <w:p>
      <w:pPr>
        <w:spacing w:after="80" w:before="80"/>
        <w:jc w:val="both"/>
      </w:pPr>
      <w:r>
        <w:rPr>
          <w:rFonts w:ascii="Arial" w:cs="Arial" w:eastAsia="Arial" w:hAnsi="Arial"/>
          <w:sz w:val="21"/>
          <w:szCs w:val="21"/>
        </w:rPr>
        <w:t xml:space="preserve">RESOLVED that the Company is authorized to engage Clifford Chance LLP (DIFC office) as legal counsel for the Series B transaction, at a fee not exceeding USD 120,000.</w:t>
      </w:r>
    </w:p>
    <w:p>
      <w:pPr>
        <w:spacing w:after="60" w:before="60"/>
      </w:pPr>
      <w:r>
        <w:t xml:space="preserve"/>
      </w:r>
    </w:p>
    <w:p>
      <w:pPr>
        <w:spacing w:after="80" w:before="160"/>
      </w:pPr>
      <w:r>
        <w:rPr>
          <w:rFonts w:ascii="Arial" w:cs="Arial" w:eastAsia="Arial" w:hAnsi="Arial"/>
          <w:b/>
          <w:bCs/>
          <w:sz w:val="22"/>
          <w:szCs w:val="22"/>
        </w:rPr>
        <w:t xml:space="preserve">Resolution 5 - Use of Proceeds</w:t>
      </w:r>
    </w:p>
    <w:p>
      <w:pPr>
        <w:spacing w:after="80" w:before="80"/>
        <w:jc w:val="both"/>
      </w:pPr>
      <w:r>
        <w:rPr>
          <w:rFonts w:ascii="Arial" w:cs="Arial" w:eastAsia="Arial" w:hAnsi="Arial"/>
          <w:sz w:val="21"/>
          <w:szCs w:val="21"/>
        </w:rPr>
        <w:t xml:space="preserve">RESOLVED that the Board approves the following use of Series B proceeds: (i) 45% to product development and engineering headcount; (ii) 30% to sales and market expansion into the Kingdom of Saudi Arabia; (iii) 15% to general working capital; and (iv) 10% reserved for M&amp;A opportunities.</w:t>
      </w:r>
    </w:p>
    <w:p>
      <w:pPr>
        <w:spacing w:after="60" w:before="60"/>
      </w:pPr>
      <w:r>
        <w:t xml:space="preserve"/>
      </w:r>
    </w:p>
    <w:p>
      <w:pPr>
        <w:spacing w:after="80" w:before="160"/>
      </w:pPr>
      <w:r>
        <w:rPr>
          <w:rFonts w:ascii="Arial" w:cs="Arial" w:eastAsia="Arial" w:hAnsi="Arial"/>
          <w:b/>
          <w:bCs/>
          <w:sz w:val="22"/>
          <w:szCs w:val="22"/>
        </w:rPr>
        <w:t xml:space="preserve">Resolution 6 - Execution Authority</w:t>
      </w:r>
    </w:p>
    <w:p>
      <w:pPr>
        <w:spacing w:after="80" w:before="80"/>
        <w:jc w:val="both"/>
      </w:pPr>
      <w:r>
        <w:rPr>
          <w:rFonts w:ascii="Arial" w:cs="Arial" w:eastAsia="Arial" w:hAnsi="Arial"/>
          <w:sz w:val="21"/>
          <w:szCs w:val="21"/>
        </w:rPr>
        <w:t xml:space="preserve">RESOLVED that Omar Khalil (CEO) and Sarah Al-Mansoori (CFO) are each, individually, authorized to execute any and all documents, agreements, and filings necessary to give effect to the foregoing Resolutions on behalf of the Company.</w:t>
      </w:r>
    </w:p>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 OF DIRECTORS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800"/>
        <w:gridCol w:w="11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Director Name</w:t>
            </w:r>
          </w:p>
        </w:tc>
        <w:tc>
          <w:tcPr>
            <w:tcW w:type="dxa" w:w="29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Signature</w:t>
            </w:r>
          </w:p>
        </w:tc>
        <w:tc>
          <w:tcPr>
            <w:tcW w:type="dxa" w:w="1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Omar Khalil</w:t>
            </w:r>
          </w:p>
        </w:tc>
        <w:tc>
          <w:tcPr>
            <w:tcW w:type="dxa" w:w="2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CEO &amp; Executive Director</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________________</w:t>
            </w:r>
          </w:p>
        </w:tc>
        <w:tc>
          <w:tcPr>
            <w:tcW w:type="dxa" w:w="1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Aug 20, 2024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Sarah Al-Mansoori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CFO &amp; Executive Director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________________</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Aug 20, 2024</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Dr. Amira Youssef</w:t>
            </w:r>
          </w:p>
        </w:tc>
        <w:tc>
          <w:tcPr>
            <w:tcW w:type="dxa" w:w="2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Independent Non-Executive Director</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________________</w:t>
            </w:r>
          </w:p>
        </w:tc>
        <w:tc>
          <w:tcPr>
            <w:tcW w:type="dxa" w:w="1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Aug 20, 2024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Richard Pemberton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Non-Executive Director (Seed Investor Rep.)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________________</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Aug 20, 2024</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Hind Al-Zaabi</w:t>
            </w:r>
          </w:p>
        </w:tc>
        <w:tc>
          <w:tcPr>
            <w:tcW w:type="dxa" w:w="2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Non-Executive Director (Independent)</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________________</w:t>
            </w:r>
          </w:p>
        </w:tc>
        <w:tc>
          <w:tcPr>
            <w:tcW w:type="dxa" w:w="1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Aug 20, 2024</w:t>
            </w:r>
          </w:p>
        </w:tc>
      </w:tr>
    </w:tbl>
    <w:p>
      <w:pPr>
        <w:spacing w:after="60" w:before="60"/>
      </w:pPr>
      <w:r>
        <w:t xml:space="preserve"/>
      </w:r>
    </w:p>
    <w:p>
      <w:pPr>
        <w:spacing w:after="80" w:before="80"/>
        <w:jc w:val="both"/>
      </w:pPr>
      <w:r>
        <w:rPr>
          <w:rFonts w:ascii="Arial" w:cs="Arial" w:eastAsia="Arial" w:hAnsi="Arial"/>
          <w:color w:val="6B7280"/>
          <w:sz w:val="18"/>
          <w:szCs w:val="18"/>
        </w:rPr>
        <w:t xml:space="preserve">Company Secretary Certification: I, Mona Issa, Company Secretary of Meridian Technologies Inc., certify that this Written Resolution was duly passed by the Board of Directors on August 20,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2026-04-04T09:52:21.297Z</dcterms:created>
  <dcterms:modified xsi:type="dcterms:W3CDTF">2026-04-04T09:52:21.297Z</dcterms:modified>
</cp:coreProperties>
</file>

<file path=docProps/custom.xml><?xml version="1.0" encoding="utf-8"?>
<Properties xmlns="http://schemas.openxmlformats.org/officeDocument/2006/custom-properties" xmlns:vt="http://schemas.openxmlformats.org/officeDocument/2006/docPropsVTypes"/>
</file>