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jc w:val="center"/>
      </w:pPr>
      <w:r>
        <w:rPr>
          <w:rFonts w:ascii="Arial" w:cs="Arial" w:eastAsia="Arial" w:hAnsi="Arial"/>
          <w:color w:val="6B7280"/>
          <w:sz w:val="18"/>
          <w:szCs w:val="18"/>
        </w:rPr>
        <w:t xml:space="preserve">Office 1402, API World Tower, Sheikh Zayed Road, Dubai, UAE</w:t>
      </w:r>
    </w:p>
    <w:p>
      <w:pPr>
        <w:spacing w:after="200"/>
        <w:jc w:val="center"/>
      </w:pPr>
      <w:r>
        <w:rPr>
          <w:rFonts w:ascii="Arial" w:cs="Arial" w:eastAsia="Arial" w:hAnsi="Arial"/>
          <w:color w:val="6B7280"/>
          <w:sz w:val="18"/>
          <w:szCs w:val="18"/>
        </w:rPr>
        <w:t xml:space="preserve">TRN: 100423876100003  |  legal@meridiantech.com</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LEGAL NOTICE</w:t>
      </w:r>
    </w:p>
    <w:p>
      <w:pPr>
        <w:spacing w:after="100"/>
        <w:jc w:val="center"/>
      </w:pPr>
      <w:r>
        <w:rPr>
          <w:rFonts w:ascii="Arial" w:cs="Arial" w:eastAsia="Arial" w:hAnsi="Arial"/>
          <w:b/>
          <w:bCs/>
          <w:color w:val="1E3A5F"/>
          <w:sz w:val="38"/>
          <w:szCs w:val="38"/>
        </w:rPr>
        <w:t xml:space="preserve">Formal Notice of Breach and Demand for Payment</w:t>
      </w:r>
    </w:p>
    <w:p>
      <w:pPr>
        <w:spacing w:after="80"/>
        <w:jc w:val="center"/>
      </w:pPr>
      <w:r>
        <w:rPr>
          <w:rFonts w:ascii="Arial" w:cs="Arial" w:eastAsia="Arial" w:hAnsi="Arial"/>
          <w:color w:val="374151"/>
          <w:sz w:val="22"/>
          <w:szCs w:val="22"/>
        </w:rPr>
        <w:t xml:space="preserve">Meridian Technologies Inc. v. DataSync Systems LLC</w:t>
      </w:r>
    </w:p>
    <w:p>
      <w:pPr>
        <w:jc w:val="center"/>
      </w:pPr>
      <w:r>
        <w:rPr>
          <w:rFonts w:ascii="Arial" w:cs="Arial" w:eastAsia="Arial" w:hAnsi="Arial"/>
          <w:color w:val="6B7280"/>
          <w:sz w:val="20"/>
          <w:szCs w:val="20"/>
        </w:rPr>
        <w:t xml:space="preserve">Date: October 14, 2024</w:t>
      </w:r>
    </w:p>
    <w:p>
      <w:pPr>
        <w:spacing w:after="280"/>
        <w:jc w:val="center"/>
      </w:pPr>
      <w:r>
        <w:rPr>
          <w:rFonts w:ascii="Arial" w:cs="Arial" w:eastAsia="Arial" w:hAnsi="Arial"/>
          <w:color w:val="9CA3AF"/>
          <w:sz w:val="18"/>
          <w:szCs w:val="18"/>
        </w:rPr>
        <w:t xml:space="preserve">Document Reference: MTI-LEG-019</w:t>
      </w:r>
    </w:p>
    <w:p>
      <w:pPr>
        <w:pBdr>
          <w:bottom w:val="single" w:color="1E3A5F" w:sz="4" w:space="1"/>
        </w:pBdr>
        <w:spacing w:after="160" w:before="160"/>
      </w:pPr>
    </w:p>
    <w:p>
      <w:pPr>
        <w:spacing w:after="60" w:before="60"/>
      </w:pPr>
      <w:r>
        <w:t xml:space="preserve"/>
      </w:r>
    </w:p>
    <w:p>
      <w:pPr>
        <w:spacing w:after="80" w:before="80"/>
        <w:jc w:val="both"/>
      </w:pPr>
      <w:r>
        <w:rPr>
          <w:rFonts w:ascii="Arial" w:cs="Arial" w:eastAsia="Arial" w:hAnsi="Arial"/>
          <w:b/>
          <w:bCs/>
          <w:sz w:val="21"/>
          <w:szCs w:val="21"/>
        </w:rPr>
        <w:t xml:space="preserve">BY REGISTERED MAIL AND EMAIL</w:t>
      </w:r>
    </w:p>
    <w:p>
      <w:pPr>
        <w:spacing w:after="60" w:before="60"/>
      </w:pPr>
      <w:r>
        <w:t xml:space="preserve"/>
      </w:r>
    </w:p>
    <w:p>
      <w:pPr>
        <w:spacing w:after="70" w:before="70"/>
      </w:pPr>
      <w:r>
        <w:rPr>
          <w:rFonts w:ascii="Arial" w:cs="Arial" w:eastAsia="Arial" w:hAnsi="Arial"/>
          <w:b/>
          <w:bCs/>
          <w:sz w:val="21"/>
          <w:szCs w:val="21"/>
        </w:rPr>
        <w:t xml:space="preserve">To: </w:t>
      </w:r>
      <w:r>
        <w:rPr>
          <w:rFonts w:ascii="Arial" w:cs="Arial" w:eastAsia="Arial" w:hAnsi="Arial"/>
          <w:sz w:val="21"/>
          <w:szCs w:val="21"/>
        </w:rPr>
        <w:t xml:space="preserve">DataSync Systems LLC</w:t>
      </w:r>
    </w:p>
    <w:p>
      <w:pPr>
        <w:spacing w:after="70" w:before="70"/>
      </w:pPr>
      <w:r>
        <w:rPr>
          <w:rFonts w:ascii="Arial" w:cs="Arial" w:eastAsia="Arial" w:hAnsi="Arial"/>
          <w:b/>
          <w:bCs/>
          <w:sz w:val="21"/>
          <w:szCs w:val="21"/>
        </w:rPr>
        <w:t xml:space="preserve">Address: </w:t>
      </w:r>
      <w:r>
        <w:rPr>
          <w:rFonts w:ascii="Arial" w:cs="Arial" w:eastAsia="Arial" w:hAnsi="Arial"/>
          <w:sz w:val="21"/>
          <w:szCs w:val="21"/>
        </w:rPr>
        <w:t xml:space="preserve">Office 204, Latifa Tower, Sheikh Zayed Road, Dubai, UAE</w:t>
      </w:r>
    </w:p>
    <w:p>
      <w:pPr>
        <w:spacing w:after="70" w:before="70"/>
      </w:pPr>
      <w:r>
        <w:rPr>
          <w:rFonts w:ascii="Arial" w:cs="Arial" w:eastAsia="Arial" w:hAnsi="Arial"/>
          <w:b/>
          <w:bCs/>
          <w:sz w:val="21"/>
          <w:szCs w:val="21"/>
        </w:rPr>
        <w:t xml:space="preserve">Attention: </w:t>
      </w:r>
      <w:r>
        <w:rPr>
          <w:rFonts w:ascii="Arial" w:cs="Arial" w:eastAsia="Arial" w:hAnsi="Arial"/>
          <w:sz w:val="21"/>
          <w:szCs w:val="21"/>
        </w:rPr>
        <w:t xml:space="preserve">Mr. Bassam Kurdi, Managing Director</w:t>
      </w:r>
    </w:p>
    <w:p>
      <w:pPr>
        <w:spacing w:after="70" w:before="70"/>
      </w:pPr>
      <w:r>
        <w:rPr>
          <w:rFonts w:ascii="Arial" w:cs="Arial" w:eastAsia="Arial" w:hAnsi="Arial"/>
          <w:b/>
          <w:bCs/>
          <w:sz w:val="21"/>
          <w:szCs w:val="21"/>
        </w:rPr>
        <w:t xml:space="preserve">Email: </w:t>
      </w:r>
      <w:r>
        <w:rPr>
          <w:rFonts w:ascii="Arial" w:cs="Arial" w:eastAsia="Arial" w:hAnsi="Arial"/>
          <w:sz w:val="21"/>
          <w:szCs w:val="21"/>
        </w:rPr>
        <w:t xml:space="preserve">b.kurdi@datasyncdubai.com</w:t>
      </w:r>
    </w:p>
    <w:p>
      <w:pPr>
        <w:spacing w:after="60" w:before="60"/>
      </w:pPr>
      <w:r>
        <w:t xml:space="preserve"/>
      </w:r>
    </w:p>
    <w:p>
      <w:pPr>
        <w:spacing w:after="70" w:before="70"/>
      </w:pPr>
      <w:r>
        <w:rPr>
          <w:rFonts w:ascii="Arial" w:cs="Arial" w:eastAsia="Arial" w:hAnsi="Arial"/>
          <w:b/>
          <w:bCs/>
          <w:sz w:val="21"/>
          <w:szCs w:val="21"/>
        </w:rPr>
        <w:t xml:space="preserve">From: </w:t>
      </w:r>
      <w:r>
        <w:rPr>
          <w:rFonts w:ascii="Arial" w:cs="Arial" w:eastAsia="Arial" w:hAnsi="Arial"/>
          <w:sz w:val="21"/>
          <w:szCs w:val="21"/>
        </w:rPr>
        <w:t xml:space="preserve">Meridian Technologies Inc., acting through its Legal Department</w:t>
      </w:r>
    </w:p>
    <w:p>
      <w:pPr>
        <w:spacing w:after="70" w:before="70"/>
      </w:pPr>
      <w:r>
        <w:rPr>
          <w:rFonts w:ascii="Arial" w:cs="Arial" w:eastAsia="Arial" w:hAnsi="Arial"/>
          <w:b/>
          <w:bCs/>
          <w:sz w:val="21"/>
          <w:szCs w:val="21"/>
        </w:rPr>
        <w:t xml:space="preserve">Reference: </w:t>
      </w:r>
      <w:r>
        <w:rPr>
          <w:rFonts w:ascii="Arial" w:cs="Arial" w:eastAsia="Arial" w:hAnsi="Arial"/>
          <w:sz w:val="21"/>
          <w:szCs w:val="21"/>
        </w:rPr>
        <w:t xml:space="preserve">Sub-contract Agreement MTI-SUBCON-2024-003 dated March 15, 2024</w:t>
      </w:r>
    </w:p>
    <w:p>
      <w:pPr>
        <w:spacing w:after="60" w:before="60"/>
      </w:pPr>
      <w:r>
        <w:t xml:space="preserve"/>
      </w:r>
    </w:p>
    <w:p>
      <w:pPr>
        <w:pBdr>
          <w:bottom w:val="single" w:color="1E3A5F" w:sz="4" w:space="1"/>
        </w:pBdr>
        <w:spacing w:after="160" w:before="160"/>
      </w:pPr>
    </w:p>
    <w:p>
      <w:pPr>
        <w:spacing w:after="60" w:before="60"/>
      </w:pPr>
      <w:r>
        <w:t xml:space="preserve"/>
      </w:r>
    </w:p>
    <w:p>
      <w:pPr>
        <w:spacing w:after="100" w:before="220"/>
      </w:pPr>
      <w:r>
        <w:rPr>
          <w:rFonts w:ascii="Arial" w:cs="Arial" w:eastAsia="Arial" w:hAnsi="Arial"/>
          <w:b/>
          <w:bCs/>
          <w:color w:val="1E3A5F"/>
          <w:sz w:val="24"/>
          <w:szCs w:val="24"/>
        </w:rPr>
        <w:t xml:space="preserve">NOTICE OF BREACH AND DEMAND FOR PAYMENT</w:t>
      </w:r>
    </w:p>
    <w:p>
      <w:pPr>
        <w:spacing w:after="60" w:before="60"/>
      </w:pPr>
      <w:r>
        <w:t xml:space="preserve"/>
      </w:r>
    </w:p>
    <w:p>
      <w:pPr>
        <w:spacing w:after="80" w:before="80"/>
        <w:jc w:val="both"/>
      </w:pPr>
      <w:r>
        <w:rPr>
          <w:rFonts w:ascii="Arial" w:cs="Arial" w:eastAsia="Arial" w:hAnsi="Arial"/>
          <w:sz w:val="21"/>
          <w:szCs w:val="21"/>
        </w:rPr>
        <w:t xml:space="preserve">Dear Mr. Kurdi,</w:t>
      </w:r>
    </w:p>
    <w:p>
      <w:pPr>
        <w:spacing w:after="60" w:before="60"/>
      </w:pPr>
      <w:r>
        <w:t xml:space="preserve"/>
      </w:r>
    </w:p>
    <w:p>
      <w:pPr>
        <w:spacing w:after="80" w:before="80"/>
        <w:jc w:val="both"/>
      </w:pPr>
      <w:r>
        <w:rPr>
          <w:rFonts w:ascii="Arial" w:cs="Arial" w:eastAsia="Arial" w:hAnsi="Arial"/>
          <w:sz w:val="21"/>
          <w:szCs w:val="21"/>
        </w:rPr>
        <w:t xml:space="preserve">We write on behalf of Meridian Technologies Inc. in connection with the Sub-contract Agreement between Meridian and DataSync Systems LLC dated March 15, 2024 (the Agreement). Under the Agreement, DataSync was engaged to deliver a data migration and integration service for a government client project (Project Ref: MTI-GOV-2024-011). The total sub-contract value is AED 420,000, payable in three milestones. DataSync received Milestone 1 payment of AED 140,000 on April 10, 2024, and Milestone 2 payment of AED 140,000 on June 28, 2024.</w:t>
      </w:r>
    </w:p>
    <w:p>
      <w:pPr>
        <w:spacing w:after="60" w:before="60"/>
      </w:pPr>
      <w:r>
        <w:t xml:space="preserve"/>
      </w:r>
    </w:p>
    <w:p>
      <w:pPr>
        <w:spacing w:after="80" w:before="160"/>
      </w:pPr>
      <w:r>
        <w:rPr>
          <w:rFonts w:ascii="Arial" w:cs="Arial" w:eastAsia="Arial" w:hAnsi="Arial"/>
          <w:b/>
          <w:bCs/>
          <w:sz w:val="22"/>
          <w:szCs w:val="22"/>
        </w:rPr>
        <w:t xml:space="preserve">Breaches</w:t>
      </w:r>
    </w:p>
    <w:p>
      <w:pPr>
        <w:spacing w:after="80" w:before="80"/>
        <w:jc w:val="both"/>
      </w:pPr>
      <w:r>
        <w:rPr>
          <w:rFonts w:ascii="Arial" w:cs="Arial" w:eastAsia="Arial" w:hAnsi="Arial"/>
          <w:sz w:val="21"/>
          <w:szCs w:val="21"/>
        </w:rPr>
        <w:t xml:space="preserve">Meridian hereby notifies DataSync of the following material breaches of the Agreement:</w:t>
      </w:r>
    </w:p>
    <w:p>
      <w:pPr>
        <w:spacing w:after="60" w:before="60"/>
      </w:pPr>
      <w:r>
        <w:t xml:space="preserve"/>
      </w:r>
    </w:p>
    <w:p>
      <w:pPr>
        <w:spacing w:after="80" w:before="80"/>
        <w:jc w:val="both"/>
      </w:pPr>
      <w:r>
        <w:rPr>
          <w:rFonts w:ascii="Arial" w:cs="Arial" w:eastAsia="Arial" w:hAnsi="Arial"/>
          <w:sz w:val="21"/>
          <w:szCs w:val="21"/>
        </w:rPr>
        <w:t xml:space="preserve">Breach 1 - Failure to Deliver Milestone 3: Clause 4.3 required DataSync to deliver the final data migration deliverables by September 30, 2024. As of the date of this Notice, the deliverables have not been received, constituting a material breach.</w:t>
      </w:r>
    </w:p>
    <w:p>
      <w:pPr>
        <w:spacing w:after="60" w:before="60"/>
      </w:pPr>
      <w:r>
        <w:t xml:space="preserve"/>
      </w:r>
    </w:p>
    <w:p>
      <w:pPr>
        <w:spacing w:after="80" w:before="80"/>
        <w:jc w:val="both"/>
      </w:pPr>
      <w:r>
        <w:rPr>
          <w:rFonts w:ascii="Arial" w:cs="Arial" w:eastAsia="Arial" w:hAnsi="Arial"/>
          <w:sz w:val="21"/>
          <w:szCs w:val="21"/>
        </w:rPr>
        <w:t xml:space="preserve">Breach 2 - Abandonment: DataSync has failed to respond to Meridian's emails dated October 1, 3, 7, and 10, 2024, and calls to your offices have gone unanswered.</w:t>
      </w:r>
    </w:p>
    <w:p>
      <w:pPr>
        <w:spacing w:after="60" w:before="60"/>
      </w:pPr>
      <w:r>
        <w:t xml:space="preserve"/>
      </w:r>
    </w:p>
    <w:p>
      <w:pPr>
        <w:spacing w:after="80" w:before="80"/>
        <w:jc w:val="both"/>
      </w:pPr>
      <w:r>
        <w:rPr>
          <w:rFonts w:ascii="Arial" w:cs="Arial" w:eastAsia="Arial" w:hAnsi="Arial"/>
          <w:sz w:val="21"/>
          <w:szCs w:val="21"/>
        </w:rPr>
        <w:t xml:space="preserve">Breach 3 - Financial Exposure: Meridian faces contractual penalties from its end client of AED 85,000 for delayed project delivery, and has engaged an emergency replacement contractor at an additional cost of AED 95,000.</w:t>
      </w:r>
    </w:p>
    <w:p>
      <w:pPr>
        <w:spacing w:after="60" w:before="60"/>
      </w:pPr>
      <w:r>
        <w:t xml:space="preserve"/>
      </w:r>
    </w:p>
    <w:p>
      <w:pPr>
        <w:spacing w:after="80" w:before="160"/>
      </w:pPr>
      <w:r>
        <w:rPr>
          <w:rFonts w:ascii="Arial" w:cs="Arial" w:eastAsia="Arial" w:hAnsi="Arial"/>
          <w:b/>
          <w:bCs/>
          <w:sz w:val="22"/>
          <w:szCs w:val="22"/>
        </w:rPr>
        <w:t xml:space="preserve">Demand</w:t>
      </w:r>
    </w:p>
    <w:p>
      <w:pPr>
        <w:spacing w:after="80" w:before="80"/>
        <w:jc w:val="both"/>
      </w:pPr>
      <w:r>
        <w:rPr>
          <w:rFonts w:ascii="Arial" w:cs="Arial" w:eastAsia="Arial" w:hAnsi="Arial"/>
          <w:sz w:val="21"/>
          <w:szCs w:val="21"/>
        </w:rPr>
        <w:t xml:space="preserve">Meridian hereby demands that DataSync, within seven (7) calendar days of this Notice:</w:t>
      </w:r>
    </w:p>
    <w:p>
      <w:pPr>
        <w:spacing w:after="80" w:before="80"/>
        <w:jc w:val="both"/>
      </w:pPr>
      <w:r>
        <w:rPr>
          <w:rFonts w:ascii="Arial" w:cs="Arial" w:eastAsia="Arial" w:hAnsi="Arial"/>
          <w:sz w:val="21"/>
          <w:szCs w:val="21"/>
        </w:rPr>
        <w:t xml:space="preserve">(a) Immediately deliver all work completed to date under Milestone 3, including all data, code, scripts, and documentation;</w:t>
      </w:r>
    </w:p>
    <w:p>
      <w:pPr>
        <w:spacing w:after="80" w:before="80"/>
        <w:jc w:val="both"/>
      </w:pPr>
      <w:r>
        <w:rPr>
          <w:rFonts w:ascii="Arial" w:cs="Arial" w:eastAsia="Arial" w:hAnsi="Arial"/>
          <w:sz w:val="21"/>
          <w:szCs w:val="21"/>
        </w:rPr>
        <w:t xml:space="preserve">(b) Pay to Meridian the sum of AED 180,000, being: (i) AED 85,000 in client penalties; and (ii) AED 95,000 in replacement contractor costs; and</w:t>
      </w:r>
    </w:p>
    <w:p>
      <w:pPr>
        <w:spacing w:after="80" w:before="80"/>
        <w:jc w:val="both"/>
      </w:pPr>
      <w:r>
        <w:rPr>
          <w:rFonts w:ascii="Arial" w:cs="Arial" w:eastAsia="Arial" w:hAnsi="Arial"/>
          <w:sz w:val="21"/>
          <w:szCs w:val="21"/>
        </w:rPr>
        <w:t xml:space="preserve">(c) Provide a written explanation and recovery plan, or acknowledge inability to complete and consent to mutual termination of the Agreement.</w:t>
      </w:r>
    </w:p>
    <w:p>
      <w:pPr>
        <w:spacing w:after="60" w:before="60"/>
      </w:pPr>
      <w:r>
        <w:t xml:space="preserve"/>
      </w:r>
    </w:p>
    <w:p>
      <w:pPr>
        <w:spacing w:after="80" w:before="160"/>
      </w:pPr>
      <w:r>
        <w:rPr>
          <w:rFonts w:ascii="Arial" w:cs="Arial" w:eastAsia="Arial" w:hAnsi="Arial"/>
          <w:b/>
          <w:bCs/>
          <w:sz w:val="22"/>
          <w:szCs w:val="22"/>
        </w:rPr>
        <w:t xml:space="preserve">Reservation of Rights</w:t>
      </w:r>
    </w:p>
    <w:p>
      <w:pPr>
        <w:spacing w:after="80" w:before="80"/>
        <w:jc w:val="both"/>
      </w:pPr>
      <w:r>
        <w:rPr>
          <w:rFonts w:ascii="Arial" w:cs="Arial" w:eastAsia="Arial" w:hAnsi="Arial"/>
          <w:sz w:val="21"/>
          <w:szCs w:val="21"/>
        </w:rPr>
        <w:t xml:space="preserve">Meridian expressly reserves all rights and remedies under the Agreement and applicable UAE law. If DataSync fails to comply within the stated period, Meridian will refer this matter to the Dubai International Arbitration Centre (DIAC) and pursue all available remedies, including recovery of all losses, legal costs, and interest.</w:t>
      </w:r>
    </w:p>
    <w:p>
      <w:pPr>
        <w:spacing w:after="60" w:before="60"/>
      </w:pPr>
      <w:r>
        <w:t xml:space="preserve"/>
      </w:r>
    </w:p>
    <w:p>
      <w:pPr>
        <w:spacing w:after="80" w:before="80"/>
        <w:jc w:val="both"/>
      </w:pPr>
      <w:r>
        <w:rPr>
          <w:rFonts w:ascii="Arial" w:cs="Arial" w:eastAsia="Arial" w:hAnsi="Arial"/>
          <w:sz w:val="21"/>
          <w:szCs w:val="21"/>
        </w:rPr>
        <w:t xml:space="preserve">Yours faithfully,</w:t>
      </w:r>
    </w:p>
    <w:p>
      <w:pPr>
        <w:spacing w:after="60" w:before="60"/>
      </w:pPr>
      <w:r>
        <w:t xml:space="preserve"/>
      </w:r>
    </w:p>
    <w:p>
      <w:pPr>
        <w:spacing w:after="80" w:before="80"/>
        <w:jc w:val="both"/>
      </w:pPr>
      <w:r>
        <w:rPr>
          <w:rFonts w:ascii="Arial" w:cs="Arial" w:eastAsia="Arial" w:hAnsi="Arial"/>
          <w:b/>
          <w:bCs/>
          <w:sz w:val="21"/>
          <w:szCs w:val="21"/>
        </w:rPr>
        <w:t xml:space="preserve">Hassan Al-Tamimi</w:t>
      </w:r>
    </w:p>
    <w:p>
      <w:pPr>
        <w:spacing w:after="80" w:before="80"/>
        <w:jc w:val="both"/>
      </w:pPr>
      <w:r>
        <w:rPr>
          <w:rFonts w:ascii="Arial" w:cs="Arial" w:eastAsia="Arial" w:hAnsi="Arial"/>
          <w:sz w:val="21"/>
          <w:szCs w:val="21"/>
        </w:rPr>
        <w:t xml:space="preserve">General Counsel, Meridian Technologies Inc.</w:t>
      </w:r>
    </w:p>
    <w:p>
      <w:pPr>
        <w:spacing w:after="80" w:before="80"/>
        <w:jc w:val="both"/>
      </w:pPr>
      <w:r>
        <w:rPr>
          <w:rFonts w:ascii="Arial" w:cs="Arial" w:eastAsia="Arial" w:hAnsi="Arial"/>
          <w:sz w:val="21"/>
          <w:szCs w:val="21"/>
        </w:rPr>
        <w:t xml:space="preserve">legal@meridiantech.com  |  +971 4 123 4580</w:t>
      </w:r>
    </w:p>
    <w:p>
      <w:pPr>
        <w:spacing w:after="60" w:before="60"/>
      </w:pPr>
      <w:r>
        <w:t xml:space="preserve"/>
      </w:r>
    </w:p>
    <w:p>
      <w:pPr>
        <w:spacing w:after="80" w:before="80"/>
        <w:jc w:val="both"/>
      </w:pPr>
      <w:r>
        <w:rPr>
          <w:rFonts w:ascii="Arial" w:cs="Arial" w:eastAsia="Arial" w:hAnsi="Arial"/>
          <w:color w:val="6B7280"/>
          <w:sz w:val="18"/>
          <w:szCs w:val="18"/>
        </w:rPr>
        <w:t xml:space="preserve">CC: Sarah Al-Mansoori (CFO), Omar Khalil (CEO), External Legal Counsel - Al Tamimi &amp; Company</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2026-04-04T09:52:21.409Z</dcterms:created>
  <dcterms:modified xsi:type="dcterms:W3CDTF">2026-04-04T09:52:21.409Z</dcterms:modified>
</cp:coreProperties>
</file>

<file path=docProps/custom.xml><?xml version="1.0" encoding="utf-8"?>
<Properties xmlns="http://schemas.openxmlformats.org/officeDocument/2006/custom-properties" xmlns:vt="http://schemas.openxmlformats.org/officeDocument/2006/docPropsVTypes"/>
</file>