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70AB5" w14:textId="1005F1A1" w:rsidR="00791E00" w:rsidRDefault="00791E00" w:rsidP="00791E00">
      <w:pPr>
        <w:jc w:val="center"/>
        <w:rPr>
          <w:rFonts w:ascii="Aptos" w:hAnsi="Aptos"/>
          <w:b/>
          <w:bCs/>
          <w:sz w:val="28"/>
          <w:szCs w:val="28"/>
          <w:lang w:val="en-US"/>
        </w:rPr>
      </w:pPr>
      <w:r w:rsidRPr="00791E00">
        <w:rPr>
          <w:rFonts w:ascii="Aptos" w:hAnsi="Aptos"/>
          <w:b/>
          <w:bCs/>
          <w:sz w:val="28"/>
          <w:szCs w:val="28"/>
          <w:lang w:val="en-US"/>
        </w:rPr>
        <w:t>Corporate Design for SHMACK</w:t>
      </w:r>
    </w:p>
    <w:p w14:paraId="75B01680" w14:textId="4E37E5C8" w:rsidR="001969D6" w:rsidRPr="001969D6" w:rsidRDefault="001969D6" w:rsidP="00791E00">
      <w:pPr>
        <w:jc w:val="center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Link: </w:t>
      </w:r>
      <w:bookmarkStart w:id="0" w:name="OLE_LINK1"/>
      <w:bookmarkStart w:id="1" w:name="OLE_LINK2"/>
      <w:r w:rsidR="00F9284A" w:rsidRPr="00F9284A">
        <w:rPr>
          <w:rFonts w:ascii="Aptos" w:hAnsi="Aptos"/>
          <w:b/>
          <w:bCs/>
          <w:lang w:val="en-US"/>
        </w:rPr>
        <w:t>http://5.75.182.107/~wbilal/index.html</w:t>
      </w:r>
      <w:bookmarkEnd w:id="0"/>
      <w:bookmarkEnd w:id="1"/>
    </w:p>
    <w:p w14:paraId="0A2F6F8A" w14:textId="77777777" w:rsidR="00791E00" w:rsidRPr="00791E00" w:rsidRDefault="00791E00" w:rsidP="00BF0625">
      <w:pPr>
        <w:rPr>
          <w:rFonts w:ascii="Aptos" w:hAnsi="Aptos"/>
          <w:b/>
          <w:bCs/>
          <w:lang w:val="en-US"/>
        </w:rPr>
      </w:pPr>
    </w:p>
    <w:p w14:paraId="758B4225" w14:textId="21927216" w:rsidR="00BF0625" w:rsidRPr="00791E00" w:rsidRDefault="00BF0625" w:rsidP="00BF0625">
      <w:pPr>
        <w:rPr>
          <w:rFonts w:ascii="Aptos" w:hAnsi="Aptos"/>
          <w:b/>
          <w:bCs/>
        </w:rPr>
      </w:pPr>
      <w:r w:rsidRPr="00791E00">
        <w:rPr>
          <w:rFonts w:ascii="Aptos" w:hAnsi="Aptos"/>
          <w:b/>
          <w:bCs/>
        </w:rPr>
        <w:t>1. Logo</w:t>
      </w:r>
    </w:p>
    <w:p w14:paraId="7A756B7E" w14:textId="20FC5E58" w:rsidR="00BF0625" w:rsidRPr="00791E00" w:rsidRDefault="00BF0625" w:rsidP="00BF0625">
      <w:pPr>
        <w:numPr>
          <w:ilvl w:val="0"/>
          <w:numId w:val="1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Design:</w:t>
      </w:r>
      <w:r w:rsidRPr="00791E00">
        <w:rPr>
          <w:rFonts w:ascii="Aptos" w:hAnsi="Aptos"/>
        </w:rPr>
        <w:t xml:space="preserve"> </w:t>
      </w:r>
      <w:r w:rsidR="00791E00" w:rsidRPr="00791E00">
        <w:rPr>
          <w:rFonts w:ascii="Aptos" w:hAnsi="Aptos"/>
        </w:rPr>
        <w:t>The utilized logo is a simple, minimalistic illustration of a pen and document enclosed in a circle. This design represents professionalism, reliability, and the nature of the company's operation—lease management.</w:t>
      </w:r>
    </w:p>
    <w:p w14:paraId="05A9A9C0" w14:textId="12A66658" w:rsidR="00BF0625" w:rsidRPr="00791E00" w:rsidRDefault="00BF0625" w:rsidP="00791E00">
      <w:pPr>
        <w:numPr>
          <w:ilvl w:val="0"/>
          <w:numId w:val="1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Meaning:</w:t>
      </w:r>
      <w:r w:rsidRPr="00791E00">
        <w:rPr>
          <w:rFonts w:ascii="Aptos" w:hAnsi="Aptos"/>
        </w:rPr>
        <w:t xml:space="preserve"> </w:t>
      </w:r>
      <w:r w:rsidR="00791E00" w:rsidRPr="00791E00">
        <w:rPr>
          <w:rFonts w:ascii="Aptos" w:hAnsi="Aptos"/>
        </w:rPr>
        <w:t>The document and pen stand for the contracts and papers essential to the business's activities, while the circular form signifies a thorough, all-encompassing solution.</w:t>
      </w:r>
    </w:p>
    <w:p w14:paraId="58E1F0A8" w14:textId="77777777" w:rsidR="00E700D8" w:rsidRPr="00791E00" w:rsidRDefault="00E700D8">
      <w:pPr>
        <w:rPr>
          <w:rFonts w:ascii="Aptos" w:hAnsi="Aptos"/>
        </w:rPr>
      </w:pPr>
    </w:p>
    <w:p w14:paraId="6EDA48ED" w14:textId="77777777" w:rsidR="00BF0625" w:rsidRPr="00791E00" w:rsidRDefault="00BF0625" w:rsidP="00BF0625">
      <w:pPr>
        <w:rPr>
          <w:rFonts w:ascii="Aptos" w:hAnsi="Aptos"/>
          <w:b/>
          <w:bCs/>
        </w:rPr>
      </w:pPr>
      <w:r w:rsidRPr="00791E00">
        <w:rPr>
          <w:rFonts w:ascii="Aptos" w:hAnsi="Aptos"/>
          <w:b/>
          <w:bCs/>
        </w:rPr>
        <w:t>2. Color Scheme</w:t>
      </w:r>
    </w:p>
    <w:p w14:paraId="472C9B84" w14:textId="77777777" w:rsidR="00BF0625" w:rsidRPr="00791E00" w:rsidRDefault="00BF0625" w:rsidP="00BF0625">
      <w:pPr>
        <w:numPr>
          <w:ilvl w:val="0"/>
          <w:numId w:val="2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Primary Colors:</w:t>
      </w:r>
    </w:p>
    <w:p w14:paraId="1556F4B1" w14:textId="77777777" w:rsidR="00BF0625" w:rsidRPr="00791E00" w:rsidRDefault="00BF0625" w:rsidP="00BF0625">
      <w:pPr>
        <w:numPr>
          <w:ilvl w:val="1"/>
          <w:numId w:val="2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Dark Blue (#333):</w:t>
      </w:r>
      <w:r w:rsidRPr="00791E00">
        <w:rPr>
          <w:rFonts w:ascii="Aptos" w:hAnsi="Aptos"/>
        </w:rPr>
        <w:t xml:space="preserve"> Represents professionalism, reliability, and trust.</w:t>
      </w:r>
    </w:p>
    <w:p w14:paraId="43F5E6B1" w14:textId="77777777" w:rsidR="00BF0625" w:rsidRPr="00791E00" w:rsidRDefault="00BF0625" w:rsidP="00BF0625">
      <w:pPr>
        <w:numPr>
          <w:ilvl w:val="1"/>
          <w:numId w:val="2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White (#FFFFFF):</w:t>
      </w:r>
      <w:r w:rsidRPr="00791E00">
        <w:rPr>
          <w:rFonts w:ascii="Aptos" w:hAnsi="Aptos"/>
        </w:rPr>
        <w:t xml:space="preserve"> For clean spacing and a minimal look, ensuring readability.</w:t>
      </w:r>
    </w:p>
    <w:p w14:paraId="4B9FFD93" w14:textId="77777777" w:rsidR="00BF0625" w:rsidRPr="00791E00" w:rsidRDefault="00BF0625" w:rsidP="00BF0625">
      <w:pPr>
        <w:numPr>
          <w:ilvl w:val="1"/>
          <w:numId w:val="2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Accent Colors:</w:t>
      </w:r>
    </w:p>
    <w:p w14:paraId="53CFD21C" w14:textId="77777777" w:rsidR="00BF0625" w:rsidRPr="00791E00" w:rsidRDefault="00BF0625" w:rsidP="00BF0625">
      <w:pPr>
        <w:numPr>
          <w:ilvl w:val="2"/>
          <w:numId w:val="2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Green (#28A745):</w:t>
      </w:r>
      <w:r w:rsidRPr="00791E00">
        <w:rPr>
          <w:rFonts w:ascii="Aptos" w:hAnsi="Aptos"/>
        </w:rPr>
        <w:t xml:space="preserve"> For call-to-action buttons (e.g., “Get Started”), symbolizing growth and positive interaction.</w:t>
      </w:r>
    </w:p>
    <w:p w14:paraId="66BC509D" w14:textId="77777777" w:rsidR="004C626B" w:rsidRPr="00791E00" w:rsidRDefault="00BF0625" w:rsidP="004C626B">
      <w:pPr>
        <w:numPr>
          <w:ilvl w:val="2"/>
          <w:numId w:val="2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Blue (#007BFF):</w:t>
      </w:r>
      <w:r w:rsidRPr="00791E00">
        <w:rPr>
          <w:rFonts w:ascii="Aptos" w:hAnsi="Aptos"/>
        </w:rPr>
        <w:t xml:space="preserve"> For the hero section background, symbolizing stability and clarity.</w:t>
      </w:r>
    </w:p>
    <w:p w14:paraId="616D8C12" w14:textId="77777777" w:rsidR="00BF0625" w:rsidRPr="00791E00" w:rsidRDefault="00BF0625" w:rsidP="00BF0625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14:ligatures w14:val="none"/>
        </w:rPr>
      </w:pPr>
      <w:r w:rsidRPr="00791E00">
        <w:rPr>
          <w:rFonts w:ascii="Aptos" w:eastAsia="Times New Roman" w:hAnsi="Aptos" w:cs="Times New Roman"/>
          <w:b/>
          <w:bCs/>
          <w:kern w:val="0"/>
          <w14:ligatures w14:val="none"/>
        </w:rPr>
        <w:t>Color Palette: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118"/>
        <w:gridCol w:w="3033"/>
      </w:tblGrid>
      <w:tr w:rsidR="00BF0625" w:rsidRPr="00791E00" w14:paraId="2528F885" w14:textId="77777777" w:rsidTr="006C41A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A3841A" w14:textId="77777777" w:rsidR="00BF0625" w:rsidRPr="00791E00" w:rsidRDefault="00BF0625" w:rsidP="004C626B">
            <w:pPr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60FB310" w14:textId="77777777" w:rsidR="00BF0625" w:rsidRPr="00791E00" w:rsidRDefault="00BF0625" w:rsidP="00BF0625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73552994" w14:textId="77777777" w:rsidR="00BF0625" w:rsidRPr="00791E00" w:rsidRDefault="00BF0625" w:rsidP="00BF0625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BF0625" w:rsidRPr="00791E00" w14:paraId="74B599E9" w14:textId="77777777" w:rsidTr="006C41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D2D36B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Dark Blue</w:t>
            </w:r>
          </w:p>
        </w:tc>
        <w:tc>
          <w:tcPr>
            <w:tcW w:w="0" w:type="auto"/>
            <w:vAlign w:val="center"/>
            <w:hideMark/>
          </w:tcPr>
          <w:p w14:paraId="46058630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#333</w:t>
            </w:r>
          </w:p>
        </w:tc>
        <w:tc>
          <w:tcPr>
            <w:tcW w:w="0" w:type="auto"/>
            <w:vAlign w:val="center"/>
            <w:hideMark/>
          </w:tcPr>
          <w:p w14:paraId="5CF9C2DE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Headers, Footer background</w:t>
            </w:r>
          </w:p>
        </w:tc>
      </w:tr>
      <w:tr w:rsidR="00BF0625" w:rsidRPr="00791E00" w14:paraId="6B495D98" w14:textId="77777777" w:rsidTr="006C41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DE629F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6F7A6C03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468EB1D7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Background, Text contrast</w:t>
            </w:r>
          </w:p>
        </w:tc>
      </w:tr>
      <w:tr w:rsidR="00BF0625" w:rsidRPr="00791E00" w14:paraId="4C61EB7F" w14:textId="77777777" w:rsidTr="006C41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87DE9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0D2350DA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#28A745</w:t>
            </w:r>
          </w:p>
        </w:tc>
        <w:tc>
          <w:tcPr>
            <w:tcW w:w="0" w:type="auto"/>
            <w:vAlign w:val="center"/>
            <w:hideMark/>
          </w:tcPr>
          <w:p w14:paraId="1EE182C1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Buttons, CTA Elements</w:t>
            </w:r>
          </w:p>
        </w:tc>
      </w:tr>
      <w:tr w:rsidR="00BF0625" w:rsidRPr="00791E00" w14:paraId="314BC52B" w14:textId="77777777" w:rsidTr="006C41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4489E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4AB2BB4D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#007BFF</w:t>
            </w:r>
          </w:p>
        </w:tc>
        <w:tc>
          <w:tcPr>
            <w:tcW w:w="0" w:type="auto"/>
            <w:vAlign w:val="center"/>
            <w:hideMark/>
          </w:tcPr>
          <w:p w14:paraId="45C85403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791E00">
              <w:rPr>
                <w:rFonts w:ascii="Aptos" w:eastAsia="Times New Roman" w:hAnsi="Aptos" w:cs="Times New Roman"/>
                <w:kern w:val="0"/>
                <w14:ligatures w14:val="none"/>
              </w:rPr>
              <w:t>Hero Section Background</w:t>
            </w:r>
          </w:p>
        </w:tc>
      </w:tr>
      <w:tr w:rsidR="00BF0625" w:rsidRPr="00791E00" w14:paraId="34658E12" w14:textId="77777777" w:rsidTr="006C41A5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2D7C070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FE5CE8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E3F106A" w14:textId="77777777" w:rsidR="00BF0625" w:rsidRPr="00791E00" w:rsidRDefault="00BF0625" w:rsidP="00BF0625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</w:tr>
    </w:tbl>
    <w:p w14:paraId="37082108" w14:textId="77777777" w:rsidR="00BF0625" w:rsidRPr="00791E00" w:rsidRDefault="00BF0625" w:rsidP="00BF0625">
      <w:pPr>
        <w:rPr>
          <w:rFonts w:ascii="Aptos" w:hAnsi="Aptos"/>
          <w:b/>
          <w:bCs/>
        </w:rPr>
      </w:pPr>
      <w:r w:rsidRPr="00791E00">
        <w:rPr>
          <w:rFonts w:ascii="Aptos" w:hAnsi="Aptos"/>
          <w:b/>
          <w:bCs/>
        </w:rPr>
        <w:t>3. Typography</w:t>
      </w:r>
    </w:p>
    <w:p w14:paraId="4DE7F73D" w14:textId="106D3D36" w:rsidR="00BF0625" w:rsidRPr="006C41A5" w:rsidRDefault="00BF0625" w:rsidP="006C41A5">
      <w:pPr>
        <w:numPr>
          <w:ilvl w:val="0"/>
          <w:numId w:val="3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Font Family:</w:t>
      </w:r>
      <w:r w:rsidRPr="00791E00">
        <w:rPr>
          <w:rFonts w:ascii="Aptos" w:hAnsi="Aptos"/>
        </w:rPr>
        <w:t xml:space="preserve"> </w:t>
      </w:r>
      <w:r w:rsidR="006C41A5" w:rsidRPr="006C41A5">
        <w:rPr>
          <w:rFonts w:ascii="Aptos" w:hAnsi="Aptos"/>
        </w:rPr>
        <w:t>Throughout the website, we utilize "Arial" (or a similar modern sans-serif font). This selection guarantees readability, clarity, and a tidy appearance appropriate for a website with a business focus.</w:t>
      </w:r>
    </w:p>
    <w:p w14:paraId="5704B600" w14:textId="77777777" w:rsidR="00BF0625" w:rsidRPr="00791E00" w:rsidRDefault="00BF0625" w:rsidP="00BF0625">
      <w:pPr>
        <w:numPr>
          <w:ilvl w:val="1"/>
          <w:numId w:val="3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Headers:</w:t>
      </w:r>
      <w:r w:rsidRPr="00791E00">
        <w:rPr>
          <w:rFonts w:ascii="Aptos" w:hAnsi="Aptos"/>
        </w:rPr>
        <w:t xml:space="preserve"> Bold, larger size (e.g., h1 { font-size: 3em; font-weight: bold; })</w:t>
      </w:r>
    </w:p>
    <w:p w14:paraId="6AC70BD8" w14:textId="77777777" w:rsidR="00BF0625" w:rsidRPr="00791E00" w:rsidRDefault="00BF0625" w:rsidP="00BF0625">
      <w:pPr>
        <w:numPr>
          <w:ilvl w:val="1"/>
          <w:numId w:val="3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Body Text:</w:t>
      </w:r>
      <w:r w:rsidRPr="00791E00">
        <w:rPr>
          <w:rFonts w:ascii="Aptos" w:hAnsi="Aptos"/>
        </w:rPr>
        <w:t xml:space="preserve"> Regular size (e.g., p { font-size: 1.2em; }), to maintain easy readability.</w:t>
      </w:r>
    </w:p>
    <w:p w14:paraId="711E423F" w14:textId="77777777" w:rsidR="004C626B" w:rsidRPr="00791E00" w:rsidRDefault="004C626B" w:rsidP="00BF0625">
      <w:pPr>
        <w:rPr>
          <w:rFonts w:ascii="Aptos" w:hAnsi="Aptos"/>
          <w:b/>
          <w:bCs/>
        </w:rPr>
      </w:pPr>
    </w:p>
    <w:p w14:paraId="30E05091" w14:textId="77777777" w:rsidR="00BF0625" w:rsidRPr="00791E00" w:rsidRDefault="00BF0625" w:rsidP="00BF0625">
      <w:pPr>
        <w:rPr>
          <w:rFonts w:ascii="Aptos" w:hAnsi="Aptos"/>
          <w:b/>
          <w:bCs/>
        </w:rPr>
      </w:pPr>
      <w:r w:rsidRPr="00791E00">
        <w:rPr>
          <w:rFonts w:ascii="Aptos" w:hAnsi="Aptos"/>
          <w:b/>
          <w:bCs/>
        </w:rPr>
        <w:t>4. Layout</w:t>
      </w:r>
    </w:p>
    <w:p w14:paraId="287F90E3" w14:textId="77777777" w:rsidR="00BF0625" w:rsidRPr="00791E00" w:rsidRDefault="00BF0625" w:rsidP="00BF0625">
      <w:pPr>
        <w:numPr>
          <w:ilvl w:val="0"/>
          <w:numId w:val="4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Structure:</w:t>
      </w:r>
    </w:p>
    <w:p w14:paraId="40E60F82" w14:textId="77777777" w:rsidR="00BF0625" w:rsidRPr="00791E00" w:rsidRDefault="00BF0625" w:rsidP="00BF0625">
      <w:pPr>
        <w:numPr>
          <w:ilvl w:val="1"/>
          <w:numId w:val="4"/>
        </w:numPr>
        <w:rPr>
          <w:rFonts w:ascii="Aptos" w:hAnsi="Aptos"/>
        </w:rPr>
      </w:pPr>
      <w:r w:rsidRPr="00791E00">
        <w:rPr>
          <w:rFonts w:ascii="Aptos" w:hAnsi="Aptos"/>
        </w:rPr>
        <w:t>The layout follows a simple and intuitive structure to ensure ease of use.</w:t>
      </w:r>
    </w:p>
    <w:p w14:paraId="54EDCD29" w14:textId="77777777" w:rsidR="00BF0625" w:rsidRPr="00791E00" w:rsidRDefault="00BF0625" w:rsidP="00BF0625">
      <w:pPr>
        <w:numPr>
          <w:ilvl w:val="1"/>
          <w:numId w:val="4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Header:</w:t>
      </w:r>
      <w:r w:rsidRPr="00791E00">
        <w:rPr>
          <w:rFonts w:ascii="Aptos" w:hAnsi="Aptos"/>
        </w:rPr>
        <w:t xml:space="preserve"> Logo and navigation links at the top (Home, Imprint).</w:t>
      </w:r>
    </w:p>
    <w:p w14:paraId="41E47D0E" w14:textId="77777777" w:rsidR="00BF0625" w:rsidRPr="00791E00" w:rsidRDefault="00BF0625" w:rsidP="00BF0625">
      <w:pPr>
        <w:numPr>
          <w:ilvl w:val="1"/>
          <w:numId w:val="4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Main Content:</w:t>
      </w:r>
    </w:p>
    <w:p w14:paraId="759E4FC9" w14:textId="77777777" w:rsidR="00BF0625" w:rsidRPr="00791E00" w:rsidRDefault="00BF0625" w:rsidP="00BF0625">
      <w:pPr>
        <w:numPr>
          <w:ilvl w:val="2"/>
          <w:numId w:val="4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lastRenderedPageBreak/>
        <w:t>Hero Section:</w:t>
      </w:r>
      <w:r w:rsidRPr="00791E00">
        <w:rPr>
          <w:rFonts w:ascii="Aptos" w:hAnsi="Aptos"/>
        </w:rPr>
        <w:t xml:space="preserve"> A large welcoming statement, a brief introduction, and a clear call-to-action button (Get Started).</w:t>
      </w:r>
    </w:p>
    <w:p w14:paraId="5567B9B8" w14:textId="77777777" w:rsidR="00BF0625" w:rsidRPr="00791E00" w:rsidRDefault="00BF0625" w:rsidP="00BF0625">
      <w:pPr>
        <w:numPr>
          <w:ilvl w:val="2"/>
          <w:numId w:val="4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Services Section:</w:t>
      </w:r>
      <w:r w:rsidRPr="00791E00">
        <w:rPr>
          <w:rFonts w:ascii="Aptos" w:hAnsi="Aptos"/>
        </w:rPr>
        <w:t xml:space="preserve"> Simple text and bullet points listing the company’s leasing services (Apartments, Offices, Vehicles, Land).</w:t>
      </w:r>
    </w:p>
    <w:p w14:paraId="074CB0AC" w14:textId="77777777" w:rsidR="00BF0625" w:rsidRPr="00791E00" w:rsidRDefault="00BF0625" w:rsidP="00BF0625">
      <w:pPr>
        <w:numPr>
          <w:ilvl w:val="1"/>
          <w:numId w:val="4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Footer:</w:t>
      </w:r>
      <w:r w:rsidRPr="00791E00">
        <w:rPr>
          <w:rFonts w:ascii="Aptos" w:hAnsi="Aptos"/>
        </w:rPr>
        <w:t xml:space="preserve"> Contains copyright information and a link to the Imprint page.</w:t>
      </w:r>
    </w:p>
    <w:p w14:paraId="24226E62" w14:textId="77777777" w:rsidR="004C626B" w:rsidRPr="00791E00" w:rsidRDefault="00BF0625" w:rsidP="00BF0625">
      <w:pPr>
        <w:rPr>
          <w:rFonts w:ascii="Aptos" w:hAnsi="Aptos"/>
        </w:rPr>
      </w:pPr>
      <w:r w:rsidRPr="00791E00">
        <w:rPr>
          <w:rFonts w:ascii="Aptos" w:hAnsi="Aptos"/>
          <w:b/>
          <w:bCs/>
        </w:rPr>
        <w:t>Layout Mockup:</w:t>
      </w:r>
      <w:r w:rsidRPr="00791E00">
        <w:rPr>
          <w:rFonts w:ascii="Aptos" w:hAnsi="Aptos"/>
        </w:rPr>
        <w:t xml:space="preserve"> </w:t>
      </w:r>
    </w:p>
    <w:p w14:paraId="57F16C68" w14:textId="77777777" w:rsidR="004C626B" w:rsidRPr="00791E00" w:rsidRDefault="004C626B" w:rsidP="00BF0625">
      <w:pPr>
        <w:rPr>
          <w:rFonts w:ascii="Aptos" w:hAnsi="Aptos"/>
          <w:i/>
          <w:iCs/>
        </w:rPr>
      </w:pPr>
    </w:p>
    <w:p w14:paraId="63D8C492" w14:textId="77777777" w:rsidR="00BF0625" w:rsidRPr="00791E00" w:rsidRDefault="00BF0625" w:rsidP="00BF0625">
      <w:pPr>
        <w:rPr>
          <w:rFonts w:ascii="Aptos" w:hAnsi="Aptos"/>
          <w:b/>
          <w:bCs/>
        </w:rPr>
      </w:pPr>
      <w:r w:rsidRPr="00791E00">
        <w:rPr>
          <w:rFonts w:ascii="Aptos" w:hAnsi="Aptos"/>
          <w:b/>
          <w:bCs/>
        </w:rPr>
        <w:t>5. Call-to-Action Design</w:t>
      </w:r>
    </w:p>
    <w:p w14:paraId="0DF9F95F" w14:textId="77777777" w:rsidR="00BF0625" w:rsidRPr="00791E00" w:rsidRDefault="00BF0625" w:rsidP="00BF0625">
      <w:pPr>
        <w:numPr>
          <w:ilvl w:val="0"/>
          <w:numId w:val="5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Button Design:</w:t>
      </w:r>
    </w:p>
    <w:p w14:paraId="49E06D4E" w14:textId="77777777" w:rsidR="00BF0625" w:rsidRPr="00791E00" w:rsidRDefault="00BF0625" w:rsidP="00BF0625">
      <w:pPr>
        <w:numPr>
          <w:ilvl w:val="1"/>
          <w:numId w:val="5"/>
        </w:numPr>
        <w:rPr>
          <w:rFonts w:ascii="Aptos" w:hAnsi="Aptos"/>
        </w:rPr>
      </w:pPr>
      <w:r w:rsidRPr="00791E00">
        <w:rPr>
          <w:rFonts w:ascii="Aptos" w:hAnsi="Aptos"/>
        </w:rPr>
        <w:t>Green background with white text for clear contrast.</w:t>
      </w:r>
    </w:p>
    <w:p w14:paraId="41CE213A" w14:textId="77777777" w:rsidR="00BF0625" w:rsidRPr="00791E00" w:rsidRDefault="00BF0625" w:rsidP="00BF0625">
      <w:pPr>
        <w:numPr>
          <w:ilvl w:val="1"/>
          <w:numId w:val="5"/>
        </w:numPr>
        <w:rPr>
          <w:rFonts w:ascii="Aptos" w:hAnsi="Aptos"/>
        </w:rPr>
      </w:pPr>
      <w:r w:rsidRPr="00791E00">
        <w:rPr>
          <w:rFonts w:ascii="Aptos" w:hAnsi="Aptos"/>
        </w:rPr>
        <w:t>Rounded corners for a modern and approachable look.</w:t>
      </w:r>
    </w:p>
    <w:p w14:paraId="1BDD8A62" w14:textId="77777777" w:rsidR="00BF0625" w:rsidRPr="00791E00" w:rsidRDefault="00BF0625" w:rsidP="00BF0625">
      <w:pPr>
        <w:numPr>
          <w:ilvl w:val="1"/>
          <w:numId w:val="5"/>
        </w:numPr>
        <w:rPr>
          <w:rFonts w:ascii="Aptos" w:hAnsi="Aptos"/>
        </w:rPr>
      </w:pPr>
      <w:r w:rsidRPr="00791E00">
        <w:rPr>
          <w:rFonts w:ascii="Aptos" w:hAnsi="Aptos"/>
        </w:rPr>
        <w:t>Hover effect: Darker green when hovered over (.cta-button:hover { background-color: #218838; }).</w:t>
      </w:r>
    </w:p>
    <w:p w14:paraId="1D12A30D" w14:textId="77777777" w:rsidR="00BF0625" w:rsidRPr="00791E00" w:rsidRDefault="00BF0625" w:rsidP="00BF0625">
      <w:pPr>
        <w:rPr>
          <w:rFonts w:ascii="Aptos" w:hAnsi="Aptos"/>
        </w:rPr>
      </w:pPr>
      <w:r w:rsidRPr="00791E00">
        <w:rPr>
          <w:rFonts w:ascii="Aptos" w:hAnsi="Aptos"/>
          <w:b/>
          <w:bCs/>
        </w:rPr>
        <w:t>Example:</w:t>
      </w:r>
    </w:p>
    <w:p w14:paraId="6F05EE34" w14:textId="77777777" w:rsidR="00BF0625" w:rsidRPr="00791E00" w:rsidRDefault="00BF0625" w:rsidP="00BF0625">
      <w:pPr>
        <w:numPr>
          <w:ilvl w:val="0"/>
          <w:numId w:val="6"/>
        </w:numPr>
        <w:rPr>
          <w:rFonts w:ascii="Aptos" w:hAnsi="Aptos"/>
        </w:rPr>
      </w:pPr>
      <w:r w:rsidRPr="00791E00">
        <w:rPr>
          <w:rFonts w:ascii="Aptos" w:hAnsi="Aptos"/>
        </w:rPr>
        <w:t>Button Text: “Get Started”</w:t>
      </w:r>
    </w:p>
    <w:p w14:paraId="263AC62D" w14:textId="54851ABF" w:rsidR="00BF0625" w:rsidRPr="006C41A5" w:rsidRDefault="00BF0625" w:rsidP="006C41A5">
      <w:pPr>
        <w:numPr>
          <w:ilvl w:val="0"/>
          <w:numId w:val="6"/>
        </w:numPr>
        <w:rPr>
          <w:rFonts w:ascii="Aptos" w:hAnsi="Aptos"/>
        </w:rPr>
      </w:pPr>
      <w:r w:rsidRPr="00791E00">
        <w:rPr>
          <w:rFonts w:ascii="Aptos" w:hAnsi="Aptos"/>
        </w:rPr>
        <w:t xml:space="preserve">Action: </w:t>
      </w:r>
      <w:r w:rsidR="004C626B" w:rsidRPr="00791E00">
        <w:rPr>
          <w:rFonts w:ascii="Aptos" w:hAnsi="Aptos"/>
        </w:rPr>
        <w:t>Will be l</w:t>
      </w:r>
      <w:r w:rsidRPr="00791E00">
        <w:rPr>
          <w:rFonts w:ascii="Aptos" w:hAnsi="Aptos"/>
        </w:rPr>
        <w:t>ead</w:t>
      </w:r>
      <w:r w:rsidR="004C626B" w:rsidRPr="00791E00">
        <w:rPr>
          <w:rFonts w:ascii="Aptos" w:hAnsi="Aptos"/>
        </w:rPr>
        <w:t>ing</w:t>
      </w:r>
      <w:r w:rsidRPr="00791E00">
        <w:rPr>
          <w:rFonts w:ascii="Aptos" w:hAnsi="Aptos"/>
        </w:rPr>
        <w:t xml:space="preserve"> to a user login or registration page (or another key interaction point).</w:t>
      </w:r>
    </w:p>
    <w:p w14:paraId="37D1637F" w14:textId="77777777" w:rsidR="004C626B" w:rsidRPr="00791E00" w:rsidRDefault="004C626B" w:rsidP="00BF0625">
      <w:pPr>
        <w:rPr>
          <w:rFonts w:ascii="Aptos" w:hAnsi="Aptos"/>
          <w:b/>
          <w:bCs/>
        </w:rPr>
      </w:pPr>
    </w:p>
    <w:p w14:paraId="76E2CCFC" w14:textId="77777777" w:rsidR="00BF0625" w:rsidRPr="00791E00" w:rsidRDefault="00BF0625" w:rsidP="00BF0625">
      <w:pPr>
        <w:rPr>
          <w:rFonts w:ascii="Aptos" w:hAnsi="Aptos"/>
          <w:b/>
          <w:bCs/>
        </w:rPr>
      </w:pPr>
      <w:r w:rsidRPr="00791E00">
        <w:rPr>
          <w:rFonts w:ascii="Aptos" w:hAnsi="Aptos"/>
          <w:b/>
          <w:bCs/>
        </w:rPr>
        <w:t>6. Imprint Page</w:t>
      </w:r>
    </w:p>
    <w:p w14:paraId="75DED52E" w14:textId="77777777" w:rsidR="00BF0625" w:rsidRPr="00791E00" w:rsidRDefault="00BF0625" w:rsidP="00BF0625">
      <w:pPr>
        <w:numPr>
          <w:ilvl w:val="0"/>
          <w:numId w:val="7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Content:</w:t>
      </w:r>
      <w:r w:rsidRPr="00791E00">
        <w:rPr>
          <w:rFonts w:ascii="Aptos" w:hAnsi="Aptos"/>
        </w:rPr>
        <w:t xml:space="preserve"> Contains the legally required disclaimer, and a contact section with the email formatted to avoid spam robots (e.g., “info at globalleasing dot com”).</w:t>
      </w:r>
    </w:p>
    <w:p w14:paraId="00A54CA9" w14:textId="77777777" w:rsidR="00BF0625" w:rsidRPr="00791E00" w:rsidRDefault="00BF0625" w:rsidP="00BF0625">
      <w:pPr>
        <w:numPr>
          <w:ilvl w:val="0"/>
          <w:numId w:val="7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German Regulations Compliance:</w:t>
      </w:r>
      <w:r w:rsidRPr="00791E00">
        <w:rPr>
          <w:rFonts w:ascii="Aptos" w:hAnsi="Aptos"/>
        </w:rPr>
        <w:t xml:space="preserve"> The disclaimer ensures that the website complies with regulations on foreign links and makes it clear that the website is student work.,</w:t>
      </w:r>
    </w:p>
    <w:p w14:paraId="5C904DA1" w14:textId="77777777" w:rsidR="004C626B" w:rsidRPr="006C41A5" w:rsidRDefault="004C626B" w:rsidP="00BF0625">
      <w:pPr>
        <w:rPr>
          <w:rFonts w:ascii="Aptos" w:hAnsi="Aptos"/>
          <w:b/>
          <w:bCs/>
          <w:lang w:val="en-US"/>
        </w:rPr>
      </w:pPr>
    </w:p>
    <w:p w14:paraId="26FF10C7" w14:textId="77777777" w:rsidR="00BF0625" w:rsidRPr="00791E00" w:rsidRDefault="00BF0625" w:rsidP="00BF0625">
      <w:pPr>
        <w:rPr>
          <w:rFonts w:ascii="Aptos" w:hAnsi="Aptos"/>
          <w:b/>
          <w:bCs/>
        </w:rPr>
      </w:pPr>
      <w:r w:rsidRPr="00791E00">
        <w:rPr>
          <w:rFonts w:ascii="Aptos" w:hAnsi="Aptos"/>
          <w:b/>
          <w:bCs/>
        </w:rPr>
        <w:t>7. Visual Hierarchy</w:t>
      </w:r>
    </w:p>
    <w:p w14:paraId="22335C5D" w14:textId="77777777" w:rsidR="00BF0625" w:rsidRPr="00791E00" w:rsidRDefault="00BF0625" w:rsidP="00BF0625">
      <w:pPr>
        <w:numPr>
          <w:ilvl w:val="0"/>
          <w:numId w:val="8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Headers:</w:t>
      </w:r>
      <w:r w:rsidRPr="00791E00">
        <w:rPr>
          <w:rFonts w:ascii="Aptos" w:hAnsi="Aptos"/>
        </w:rPr>
        <w:t xml:space="preserve"> Clearly separated from body text by size and boldness to guide the user's attention.</w:t>
      </w:r>
    </w:p>
    <w:p w14:paraId="276B2CDC" w14:textId="77777777" w:rsidR="00BF0625" w:rsidRPr="00791E00" w:rsidRDefault="00BF0625" w:rsidP="00BF0625">
      <w:pPr>
        <w:numPr>
          <w:ilvl w:val="0"/>
          <w:numId w:val="8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Button CTA:</w:t>
      </w:r>
      <w:r w:rsidRPr="00791E00">
        <w:rPr>
          <w:rFonts w:ascii="Aptos" w:hAnsi="Aptos"/>
        </w:rPr>
        <w:t xml:space="preserve"> Highlighted in green to stand out, prompting user interaction.</w:t>
      </w:r>
    </w:p>
    <w:p w14:paraId="55A4BBED" w14:textId="77777777" w:rsidR="00BF0625" w:rsidRPr="00791E00" w:rsidRDefault="00BF0625" w:rsidP="00BF0625">
      <w:pPr>
        <w:numPr>
          <w:ilvl w:val="0"/>
          <w:numId w:val="8"/>
        </w:numPr>
        <w:rPr>
          <w:rFonts w:ascii="Aptos" w:hAnsi="Aptos"/>
        </w:rPr>
      </w:pPr>
      <w:r w:rsidRPr="00791E00">
        <w:rPr>
          <w:rFonts w:ascii="Aptos" w:hAnsi="Aptos"/>
          <w:b/>
          <w:bCs/>
        </w:rPr>
        <w:t>Navigation:</w:t>
      </w:r>
      <w:r w:rsidRPr="00791E00">
        <w:rPr>
          <w:rFonts w:ascii="Aptos" w:hAnsi="Aptos"/>
        </w:rPr>
        <w:t xml:space="preserve"> Simple and intuitive, allowing users to easily switch between home and imprint pages.</w:t>
      </w:r>
    </w:p>
    <w:p w14:paraId="2BCA624B" w14:textId="77777777" w:rsidR="00BF0625" w:rsidRPr="00791E00" w:rsidRDefault="00BF0625">
      <w:pPr>
        <w:rPr>
          <w:rFonts w:ascii="Aptos" w:hAnsi="Aptos"/>
        </w:rPr>
      </w:pPr>
    </w:p>
    <w:sectPr w:rsidR="00BF0625" w:rsidRPr="00791E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759E0"/>
    <w:multiLevelType w:val="multilevel"/>
    <w:tmpl w:val="3A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3F3D"/>
    <w:multiLevelType w:val="multilevel"/>
    <w:tmpl w:val="72F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533"/>
    <w:multiLevelType w:val="multilevel"/>
    <w:tmpl w:val="57B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50E21"/>
    <w:multiLevelType w:val="multilevel"/>
    <w:tmpl w:val="658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F3A30"/>
    <w:multiLevelType w:val="multilevel"/>
    <w:tmpl w:val="FD9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C5048"/>
    <w:multiLevelType w:val="multilevel"/>
    <w:tmpl w:val="550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271EF"/>
    <w:multiLevelType w:val="multilevel"/>
    <w:tmpl w:val="424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84E28"/>
    <w:multiLevelType w:val="multilevel"/>
    <w:tmpl w:val="3FD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8714">
    <w:abstractNumId w:val="2"/>
  </w:num>
  <w:num w:numId="2" w16cid:durableId="2113351307">
    <w:abstractNumId w:val="0"/>
  </w:num>
  <w:num w:numId="3" w16cid:durableId="994915146">
    <w:abstractNumId w:val="3"/>
  </w:num>
  <w:num w:numId="4" w16cid:durableId="2081901828">
    <w:abstractNumId w:val="5"/>
  </w:num>
  <w:num w:numId="5" w16cid:durableId="641614634">
    <w:abstractNumId w:val="6"/>
  </w:num>
  <w:num w:numId="6" w16cid:durableId="169494032">
    <w:abstractNumId w:val="7"/>
  </w:num>
  <w:num w:numId="7" w16cid:durableId="1172186175">
    <w:abstractNumId w:val="1"/>
  </w:num>
  <w:num w:numId="8" w16cid:durableId="155210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25"/>
    <w:rsid w:val="001969D6"/>
    <w:rsid w:val="004C626B"/>
    <w:rsid w:val="005762B4"/>
    <w:rsid w:val="006C41A5"/>
    <w:rsid w:val="00706446"/>
    <w:rsid w:val="00791E00"/>
    <w:rsid w:val="00A817BC"/>
    <w:rsid w:val="00B40821"/>
    <w:rsid w:val="00BF0625"/>
    <w:rsid w:val="00E700D8"/>
    <w:rsid w:val="00EA447A"/>
    <w:rsid w:val="00F9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18614"/>
  <w15:chartTrackingRefBased/>
  <w15:docId w15:val="{F67B63F2-8B89-C54E-BC00-C40CA871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06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0625"/>
    <w:rPr>
      <w:b/>
      <w:bCs/>
    </w:rPr>
  </w:style>
  <w:style w:type="paragraph" w:styleId="ListParagraph">
    <w:name w:val="List Paragraph"/>
    <w:basedOn w:val="Normal"/>
    <w:uiPriority w:val="34"/>
    <w:qFormat/>
    <w:rsid w:val="00BF0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Nehir Altuntas</dc:creator>
  <cp:keywords/>
  <dc:description/>
  <cp:lastModifiedBy>Waraich, Bilal</cp:lastModifiedBy>
  <cp:revision>3</cp:revision>
  <cp:lastPrinted>2024-10-10T19:34:00Z</cp:lastPrinted>
  <dcterms:created xsi:type="dcterms:W3CDTF">2024-10-10T19:34:00Z</dcterms:created>
  <dcterms:modified xsi:type="dcterms:W3CDTF">2024-10-11T15:38:00Z</dcterms:modified>
</cp:coreProperties>
</file>