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D37" w:rsidRPr="00226D37" w:rsidRDefault="005D3C39" w:rsidP="00226D37">
      <w:pPr>
        <w:jc w:val="both"/>
        <w:rPr>
          <w:rFonts w:ascii="Times New Roman" w:hAnsi="Times New Roman" w:cs="Times New Roman"/>
          <w:b/>
          <w:sz w:val="24"/>
          <w:szCs w:val="24"/>
        </w:rPr>
      </w:pPr>
      <w:r>
        <w:rPr>
          <w:rFonts w:ascii="Times New Roman" w:hAnsi="Times New Roman" w:cs="Times New Roman"/>
          <w:b/>
          <w:sz w:val="24"/>
          <w:szCs w:val="24"/>
        </w:rPr>
        <w:t>Case Study</w:t>
      </w:r>
      <w:bookmarkStart w:id="0" w:name="_GoBack"/>
      <w:bookmarkEnd w:id="0"/>
      <w:r w:rsidR="00226D37" w:rsidRPr="00226D37">
        <w:rPr>
          <w:rFonts w:ascii="Times New Roman" w:hAnsi="Times New Roman" w:cs="Times New Roman"/>
          <w:b/>
          <w:sz w:val="24"/>
          <w:szCs w:val="24"/>
        </w:rPr>
        <w:t>: Enhancing Urban Mobility through Sustainable Transportation Policies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Background:</w:t>
      </w:r>
    </w:p>
    <w:p w:rsid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The city of Metropolis is facing increasing challenges related to traffic congestion, air pollution, and inadequate public transportation infrastructure. In response to these issues, the city government has decided to implement a comprehensive set of public policies aimed at promoting sustainable transportation and improving overall urban mobility.</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This case study explores the city of Metropolis' efforts to enhance urban mobility through sustainable transportation policies. By addressing these questions, policymakers can gain insights into the intricacies of policy development, implementation challenges, stakeholder engagement, impact assessment, and long-term sustainability planning in the context of urban mobility.</w:t>
      </w:r>
    </w:p>
    <w:p w:rsidR="00226D37" w:rsidRPr="00226D37" w:rsidRDefault="00226D37" w:rsidP="00226D37">
      <w:pPr>
        <w:jc w:val="both"/>
        <w:rPr>
          <w:rFonts w:ascii="Times New Roman" w:hAnsi="Times New Roman" w:cs="Times New Roman"/>
          <w:b/>
          <w:sz w:val="24"/>
          <w:szCs w:val="24"/>
        </w:rPr>
      </w:pPr>
      <w:r w:rsidRPr="00226D37">
        <w:rPr>
          <w:rFonts w:ascii="Times New Roman" w:hAnsi="Times New Roman" w:cs="Times New Roman"/>
          <w:b/>
          <w:sz w:val="24"/>
          <w:szCs w:val="24"/>
        </w:rPr>
        <w:t>Questions: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Policy Analysis: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What are the key components of the city's sustainable transportation policies?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How do these policies aim to address the challenges of traffic congestion, air pollution, and inadequate public transportation infrastructure?</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Implementation Challenges: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What potential obstacles or challenges might arise during the implementation of these sustainable transportation policies?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How can the city government proactively address and mitigate these challenges to ensure successful policy execution?</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Stakeholder Engagement:</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Who are the main stakeholders affected by these transportation policies, and how can the city government ensure effective engagement with them?</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What strategies can be employed to garner support from the public, businesses, and other relevant stakeholders in the successful implementation of these policies?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Measuring Impact:</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What metrics and indicators should the city use to measure the success of these sustainable transportation policies?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How can the government assess the impact of the policies on reducing traffic congestion, improving air quality, and enhancing overall urban mobility?</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Long-term Sustainability:</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How can the city government ensure the long-term sustainability of the proposed transportation policies?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lastRenderedPageBreak/>
        <w:t>What strategies should be in place to adapt the policies to evolving urban challenges and technological advancements in the transportation sector?</w:t>
      </w:r>
    </w:p>
    <w:p w:rsidR="00226D37" w:rsidRPr="005033C8" w:rsidRDefault="005033C8" w:rsidP="00226D37">
      <w:pPr>
        <w:jc w:val="both"/>
        <w:rPr>
          <w:rFonts w:ascii="Times New Roman" w:hAnsi="Times New Roman" w:cs="Times New Roman"/>
          <w:b/>
          <w:sz w:val="24"/>
          <w:szCs w:val="24"/>
        </w:rPr>
      </w:pPr>
      <w:r w:rsidRPr="005033C8">
        <w:rPr>
          <w:rFonts w:ascii="Times New Roman" w:hAnsi="Times New Roman" w:cs="Times New Roman"/>
          <w:b/>
          <w:sz w:val="24"/>
          <w:szCs w:val="24"/>
        </w:rPr>
        <w:t>Possible Answers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1. Policy Analysis: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The key components of the city's sustainable transportation policies include the promotion of public transit infrastructure, the development of cycling lanes and pedestrian-friendly zones, the implementation of congestion pricing to reduce private vehicle usage, and incentives for adopting electric vehicles. These policies aim to address traffic congestion, reduce air pollution, and enhance overall urban mobility.</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2. Implementation Challenges: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Potential obstacles during implementation could include resistance from citizens accustomed to private vehicle use, budgetary constraints for infrastructure development, and coordination issues among different government departments. Proactive measures such as effective communication strategies, pilot programs, and phased implementation can help overcome these challenges.</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3. Stakeholder Engagement:</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Main stakeholders include residents, businesses, public transportation agencies, environmental organizations, and local authorities. The city government can ensure effective engagement through town hall meetings, public forums, online surveys, and partnerships with businesses. Clear communication of the benefits and involvement in decision-making processes can garner support.</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4. Measuring Impact:</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Metrics for success include a reduction in traffic congestion, improvement in air quality (measured by reduced emissions), increased ridership on public transportation, and a rise in the usage of sustainable modes of transport. Regular surveys, air quality monitoring stations, and ridership data can provide the necessary information for impact assessment.</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5. Long-term Sustainability:</w:t>
      </w:r>
    </w:p>
    <w:p w:rsidR="00226D37" w:rsidRPr="00226D37" w:rsidRDefault="00226D37" w:rsidP="00226D37">
      <w:pPr>
        <w:jc w:val="both"/>
        <w:rPr>
          <w:rFonts w:ascii="Times New Roman" w:hAnsi="Times New Roman" w:cs="Times New Roman"/>
          <w:sz w:val="24"/>
          <w:szCs w:val="24"/>
        </w:rPr>
      </w:pPr>
      <w:r w:rsidRPr="00226D37">
        <w:rPr>
          <w:rFonts w:ascii="Times New Roman" w:hAnsi="Times New Roman" w:cs="Times New Roman"/>
          <w:sz w:val="24"/>
          <w:szCs w:val="24"/>
        </w:rPr>
        <w:t>Long-term sustainability can be ensured by periodically reviewing and updating policies based on technological advancements and evolving urban challenges. Continuous engagement with stakeholders, investment in research and development, and flexibility in policy design will allow the city to adapt to changing circumstances and maintain sustainable transportation practices.</w:t>
      </w:r>
    </w:p>
    <w:p w:rsidR="00AF658D" w:rsidRPr="00226D37" w:rsidRDefault="00226D37" w:rsidP="00226D37">
      <w:pPr>
        <w:jc w:val="both"/>
        <w:rPr>
          <w:rFonts w:ascii="Times New Roman" w:hAnsi="Times New Roman" w:cs="Times New Roman"/>
          <w:sz w:val="24"/>
          <w:szCs w:val="24"/>
        </w:rPr>
      </w:pPr>
      <w:r>
        <w:rPr>
          <w:rFonts w:ascii="Times New Roman" w:hAnsi="Times New Roman" w:cs="Times New Roman"/>
          <w:sz w:val="24"/>
          <w:szCs w:val="24"/>
        </w:rPr>
        <w:t>T</w:t>
      </w:r>
      <w:r w:rsidRPr="00226D37">
        <w:rPr>
          <w:rFonts w:ascii="Times New Roman" w:hAnsi="Times New Roman" w:cs="Times New Roman"/>
          <w:sz w:val="24"/>
          <w:szCs w:val="24"/>
        </w:rPr>
        <w:t>he city of Metropolis has laid out a comprehensive set of sustainable transportation policies with a focus on addressing urban mobility challenges. Proactive measures in policy implementation, effective stakeholder engagement, thoughtful impact measurement, and a commitment to long-term sustainability will contribute to the success of these policies in the evolving urban landscape.</w:t>
      </w:r>
    </w:p>
    <w:sectPr w:rsidR="00AF658D" w:rsidRPr="0022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7"/>
    <w:rsid w:val="00226D37"/>
    <w:rsid w:val="005033C8"/>
    <w:rsid w:val="005D3C39"/>
    <w:rsid w:val="00A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5BDB"/>
  <w15:chartTrackingRefBased/>
  <w15:docId w15:val="{616617D3-0C99-41F4-9945-F5A6BE68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696</Words>
  <Characters>3970</Characters>
  <Application>Microsoft Office Word</Application>
  <DocSecurity>0</DocSecurity>
  <Lines>33</Lines>
  <Paragraphs>9</Paragraphs>
  <ScaleCrop>false</ScaleCrop>
  <Company>Microsoft</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3</cp:revision>
  <dcterms:created xsi:type="dcterms:W3CDTF">2024-02-02T06:54:00Z</dcterms:created>
  <dcterms:modified xsi:type="dcterms:W3CDTF">2024-02-02T07:05:00Z</dcterms:modified>
</cp:coreProperties>
</file>