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E44" w:rsidRPr="005C7E44" w:rsidRDefault="005C7E44" w:rsidP="005C7E44">
      <w:pPr>
        <w:jc w:val="both"/>
        <w:rPr>
          <w:rFonts w:ascii="Times New Roman" w:hAnsi="Times New Roman" w:cs="Times New Roman"/>
          <w:b/>
          <w:sz w:val="24"/>
          <w:szCs w:val="24"/>
        </w:rPr>
      </w:pPr>
      <w:bookmarkStart w:id="0" w:name="_GoBack"/>
      <w:r w:rsidRPr="005C7E44">
        <w:rPr>
          <w:rFonts w:ascii="Times New Roman" w:hAnsi="Times New Roman" w:cs="Times New Roman"/>
          <w:b/>
          <w:sz w:val="24"/>
          <w:szCs w:val="24"/>
        </w:rPr>
        <w:t>Case Study: "Promoting Inclusive Education: The Implementation of Inclusive Classroom Policies"</w:t>
      </w:r>
    </w:p>
    <w:bookmarkEnd w:id="0"/>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 xml:space="preserve">In the fictional city of </w:t>
      </w:r>
      <w:proofErr w:type="spellStart"/>
      <w:r w:rsidRPr="005C7E44">
        <w:rPr>
          <w:rFonts w:ascii="Times New Roman" w:hAnsi="Times New Roman" w:cs="Times New Roman"/>
          <w:sz w:val="24"/>
          <w:szCs w:val="24"/>
        </w:rPr>
        <w:t>Harmonyville</w:t>
      </w:r>
      <w:proofErr w:type="spellEnd"/>
      <w:r w:rsidRPr="005C7E44">
        <w:rPr>
          <w:rFonts w:ascii="Times New Roman" w:hAnsi="Times New Roman" w:cs="Times New Roman"/>
          <w:sz w:val="24"/>
          <w:szCs w:val="24"/>
        </w:rPr>
        <w:t>, the education system has embarked on a transformative journey to promote inclusive education by implementing policies aimed at integrating students with diverse abilities into mainstream classrooms. The policy advocates for the provision of necessary resources, teacher training, and a supportive environment to ensure that every student, regardless of their abilities or disabilities, can thrive in a regular classroom setting.</w:t>
      </w:r>
    </w:p>
    <w:p w:rsid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This case study explores the city's commitment to inclusive education and invites an examination of the policy's impact, resource allocation, stakeholder perspectives, and long-term sustainability, providing valuable insights for educators, policymakers, and communities striving to create inclusive learning environments.</w:t>
      </w:r>
    </w:p>
    <w:p w:rsidR="005C7E44" w:rsidRPr="005C7E44" w:rsidRDefault="005C7E44" w:rsidP="005C7E44">
      <w:pPr>
        <w:jc w:val="both"/>
        <w:rPr>
          <w:rFonts w:ascii="Times New Roman" w:hAnsi="Times New Roman" w:cs="Times New Roman"/>
          <w:b/>
          <w:sz w:val="24"/>
          <w:szCs w:val="24"/>
        </w:rPr>
      </w:pPr>
      <w:r w:rsidRPr="005C7E44">
        <w:rPr>
          <w:rFonts w:ascii="Times New Roman" w:hAnsi="Times New Roman" w:cs="Times New Roman"/>
          <w:b/>
          <w:sz w:val="24"/>
          <w:szCs w:val="24"/>
        </w:rPr>
        <w:t>Questions:</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Policy Impact Assessment:</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How has the implementation of inclusive classroom policies affected the academic performance and social integration of students with diverse abilities?</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Are there discernible changes in the attitudes of teachers, parents, and students towards inclusive education?</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Resource Allocation and Challenges:</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What resources have been allocated to support the implementation of inclusive classroom policies, and how effective have these allocations been?</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What challenges, if any, have surfaced in the process of integrating students with diverse abilities, and how can these challenges be addressed to improve policy implementation?</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Stakeholder Perspectives:</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How do teachers perceive the inclusive classroom policies, and what support mechanisms do they feel are necessary for successful implementation?</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What feedback has been gathered from parents and students regarding the inclusivity initiatives, and how can their perspectives inform future policy adjustments?</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Long-term Sustainability:</w:t>
      </w:r>
    </w:p>
    <w:p w:rsidR="005C7E44" w:rsidRP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What strategies are in place to ensure the long-term sustainability of inclusive classroom policies?</w:t>
      </w:r>
    </w:p>
    <w:p w:rsidR="005C7E44" w:rsidRDefault="005C7E44" w:rsidP="005C7E44">
      <w:pPr>
        <w:jc w:val="both"/>
        <w:rPr>
          <w:rFonts w:ascii="Times New Roman" w:hAnsi="Times New Roman" w:cs="Times New Roman"/>
          <w:sz w:val="24"/>
          <w:szCs w:val="24"/>
        </w:rPr>
      </w:pPr>
      <w:r w:rsidRPr="005C7E44">
        <w:rPr>
          <w:rFonts w:ascii="Times New Roman" w:hAnsi="Times New Roman" w:cs="Times New Roman"/>
          <w:sz w:val="24"/>
          <w:szCs w:val="24"/>
        </w:rPr>
        <w:t>How can the education system adapt these policies to accommodate evolving needs and advancements in inclusive education practices?</w:t>
      </w:r>
    </w:p>
    <w:p w:rsidR="005C7E44" w:rsidRDefault="005C7E44" w:rsidP="005C7E44">
      <w:pPr>
        <w:jc w:val="both"/>
        <w:rPr>
          <w:rFonts w:ascii="Times New Roman" w:hAnsi="Times New Roman" w:cs="Times New Roman"/>
          <w:sz w:val="24"/>
          <w:szCs w:val="24"/>
        </w:rPr>
      </w:pPr>
    </w:p>
    <w:p w:rsidR="005C7E44" w:rsidRPr="005C7E44" w:rsidRDefault="005C7E44" w:rsidP="005C7E44">
      <w:pPr>
        <w:jc w:val="both"/>
        <w:rPr>
          <w:rFonts w:ascii="Times New Roman" w:hAnsi="Times New Roman" w:cs="Times New Roman"/>
          <w:sz w:val="24"/>
          <w:szCs w:val="24"/>
        </w:rPr>
      </w:pPr>
    </w:p>
    <w:p w:rsidR="005C7E44" w:rsidRPr="005C7E44" w:rsidRDefault="005C7E44" w:rsidP="008F40A6">
      <w:pPr>
        <w:jc w:val="both"/>
        <w:rPr>
          <w:rFonts w:ascii="Times New Roman" w:hAnsi="Times New Roman" w:cs="Times New Roman"/>
          <w:b/>
          <w:sz w:val="24"/>
          <w:szCs w:val="24"/>
        </w:rPr>
      </w:pPr>
      <w:r w:rsidRPr="005C7E44">
        <w:rPr>
          <w:rFonts w:ascii="Times New Roman" w:hAnsi="Times New Roman" w:cs="Times New Roman"/>
          <w:b/>
          <w:sz w:val="24"/>
          <w:szCs w:val="24"/>
        </w:rPr>
        <w:lastRenderedPageBreak/>
        <w:t>Probable Answers</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Policy Impact Assessment:</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1. The implementation of inclusive classroom policies has positively influenced the academic performance and social integration of students with diverse abilities. Improved access to resources, tailored teaching methods, and a supportive environment have contributed to enhanced learning outcomes and increased social interactions among students.</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2. There are discernible changes in attitudes towards inclusive education. Teachers report increased satisfaction in facilitating diverse classrooms, parents appreciate the inclusive approach, and students display greater acceptance and understanding of their peers with diverse abilities, fostering a more inclusive and compassionate school culture.</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Resource Allocation and Challenges:</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3. Resources allocated for inclusive classroom policies include specialized teaching materials, teacher training programs, and support staff. While these allocations have been effective in enhancing the inclusive learning environment, challenges such as limited funding and a need for continuous professional development for educators must be addressed to ensure sustained policy effectiveness.</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4. Challenges in integrating students with diverse abilities include the need for additional support services, potential resistance from some educators, and the requirement for accessible infrastructure. Addressing these challenges involves allocating more resources for support services, providing ongoing training, and ensuring inclusive infrastructure planning.</w:t>
      </w:r>
    </w:p>
    <w:p w:rsidR="008F40A6" w:rsidRPr="008F40A6" w:rsidRDefault="008F40A6" w:rsidP="008F40A6">
      <w:pPr>
        <w:jc w:val="both"/>
        <w:rPr>
          <w:rFonts w:ascii="Times New Roman" w:hAnsi="Times New Roman" w:cs="Times New Roman"/>
          <w:sz w:val="24"/>
          <w:szCs w:val="24"/>
        </w:rPr>
      </w:pPr>
      <w:r>
        <w:rPr>
          <w:rFonts w:ascii="Times New Roman" w:hAnsi="Times New Roman" w:cs="Times New Roman"/>
          <w:sz w:val="24"/>
          <w:szCs w:val="24"/>
        </w:rPr>
        <w:t>Stakeholder Perspectives:</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5. Teachers generally perceive inclusive classroom policies positively, appreciating the opportunity to create diverse and enriching learning environments. To support successful implementation, teachers highlight the importance of ongoing professional development and collaborative networks for sharing best practices.</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6. Feedback from parents and students reflects increased satisfaction with inclusivity initiatives. Parental involvement is crucial, and ongoing communication between educators, parents, and students is vital to inform adjustments to policies and ensure continued support for inclusive education.</w:t>
      </w:r>
    </w:p>
    <w:p w:rsidR="008F40A6" w:rsidRPr="008F40A6" w:rsidRDefault="008F40A6" w:rsidP="008F40A6">
      <w:pPr>
        <w:jc w:val="both"/>
        <w:rPr>
          <w:rFonts w:ascii="Times New Roman" w:hAnsi="Times New Roman" w:cs="Times New Roman"/>
          <w:sz w:val="24"/>
          <w:szCs w:val="24"/>
        </w:rPr>
      </w:pPr>
      <w:r>
        <w:rPr>
          <w:rFonts w:ascii="Times New Roman" w:hAnsi="Times New Roman" w:cs="Times New Roman"/>
          <w:sz w:val="24"/>
          <w:szCs w:val="24"/>
        </w:rPr>
        <w:t>Long-term Sustainability:</w:t>
      </w:r>
    </w:p>
    <w:p w:rsidR="008F40A6"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t>7. Long-term sustainability strategies include incorporating inclusive education principles into curriculum frameworks, establishing mentorship programs for educators, and fostering partnerships with community organizations. These strategies aim to embed inclusivity in the education system, ensuring a sustained commitment to inclusive practices.</w:t>
      </w:r>
    </w:p>
    <w:p w:rsidR="008F40A6" w:rsidRPr="008F40A6" w:rsidRDefault="008F40A6" w:rsidP="008F40A6">
      <w:pPr>
        <w:jc w:val="both"/>
        <w:rPr>
          <w:rFonts w:ascii="Times New Roman" w:hAnsi="Times New Roman" w:cs="Times New Roman"/>
          <w:sz w:val="24"/>
          <w:szCs w:val="24"/>
        </w:rPr>
      </w:pPr>
    </w:p>
    <w:p w:rsidR="00AF658D" w:rsidRPr="008F40A6" w:rsidRDefault="008F40A6" w:rsidP="008F40A6">
      <w:pPr>
        <w:jc w:val="both"/>
        <w:rPr>
          <w:rFonts w:ascii="Times New Roman" w:hAnsi="Times New Roman" w:cs="Times New Roman"/>
          <w:sz w:val="24"/>
          <w:szCs w:val="24"/>
        </w:rPr>
      </w:pPr>
      <w:r w:rsidRPr="008F40A6">
        <w:rPr>
          <w:rFonts w:ascii="Times New Roman" w:hAnsi="Times New Roman" w:cs="Times New Roman"/>
          <w:sz w:val="24"/>
          <w:szCs w:val="24"/>
        </w:rPr>
        <w:lastRenderedPageBreak/>
        <w:t>8. To adapt to evolving needs and advancements in inclusive education, the education system plans to regularly review and update policies based on research findings and best practices. Continuous engagement with stakeholders, ongoing training for educators, and flexible policy frameworks will facilitate the evolution of inclusive education practices over time.</w:t>
      </w:r>
    </w:p>
    <w:sectPr w:rsidR="00AF658D" w:rsidRPr="008F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A6"/>
    <w:rsid w:val="005C7E44"/>
    <w:rsid w:val="008F40A6"/>
    <w:rsid w:val="00A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24B8"/>
  <w15:chartTrackingRefBased/>
  <w15:docId w15:val="{E7879CE0-45DF-4061-88AC-9230C26A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4302</Characters>
  <Application>Microsoft Office Word</Application>
  <DocSecurity>0</DocSecurity>
  <Lines>35</Lines>
  <Paragraphs>10</Paragraphs>
  <ScaleCrop>false</ScaleCrop>
  <Company>Microsoft</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2</cp:revision>
  <dcterms:created xsi:type="dcterms:W3CDTF">2024-02-02T07:02:00Z</dcterms:created>
  <dcterms:modified xsi:type="dcterms:W3CDTF">2024-02-02T07:04:00Z</dcterms:modified>
</cp:coreProperties>
</file>