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Assignment 1</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Assignment No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Understanding Excel's main interface, key components, tools, and navigation.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bilalexcelstudy@gmail.com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the video, I learned about key components of Excel, including the Ribbon, formula bar, worksheet, Spreadsheet, and navigation techniques. Understanding the interface enables me to use tools and features efficiently, saving time and improving accuracy. Learning about cell addresses and effective navigation methods will help me in my opinion manage large datasets more easily, allowing for quicker movement and referencing in spreadsheets. The formula bar is crucial for editing and reviewing complex formulas. These skills will greatly enhance my ability to work efficiently in future Excel tasks, especially in data analysis.</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Understanding the Interface: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main components of the Excel interface include the Quick Access Toolbar, The Main Menu Tabs, The Ribbon, which houses various tools and commands in various Groups; the formula bar, where data and formulas are entered or edited; the worksheet, consisting of rows and columns that form cells; and the status bar, which provides quick insights like the sum or count of selected cells. These components work together to create a user-friendly environment for managing and analyzing data.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These components work together to enhance efficiency in Excel. For instance, having tools like AutoSum easily accessible on the Ribbon saves time when performing calculations. The layout of the worksheet grid allows for structured data entry, while the status bar provides quick summaries, reducing the need for manual calculations. Understanding the interface helps streamline tasks and enables faster navigation between different functions.</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Cell Addresses and Navigation:</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Cell addresses in Excel refer to the unique identification of each cell based on its column letter and row number, such as A1 or B5. These addresses are used to reference specific cells in formulas, functions, and data manipulation. For example, in a formula like `=SUM(A1:A5)`, the cell addresses identify the range of cells to be summed. Cell addresses are essential for accurately working with data and performing calculations across different parts of a spreadsheet.</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navigation strategies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Efficient navigation strategies, like using arrow keys, the name box, or keyboard shortcuts such as Ctrl+Arrow, can significantly speed up work when handling large datasets. By quickly moving between cells and ranges, I can focus more on analysis rather than manual searching. For instance, using the name box to jump to a specific cell or range is faster than scrolling through large spreadsheets.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These navigation techniques improve my ability to work accurately and reduce errors caused by manual scrolling.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Using the Formula Bar</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formula bar plays a critical role in data entry and editing. It displays the content of the active cell, whether it’s a value, text, or formula. When working with complex formulas, the formula bar helps me see the entire expression clearly, making it easier to spot errors. Additionally, when I need to edit a formula, the formula bar offers a more detailed view, compared to trying to edit directly within the cell.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For example, when creating a formula to calculate the total sales (multiplying quantity and price), I can easily adjust the formula within the formula bar if needed, without disrupting the cell content itself. This makes the formula bar an essential tool for handling data and improving accuracy in calculations.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Practical Application: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a real-world shop management scenario, I can apply the concepts from the video to track income, expenses, and calculate profit or loss. Using the **SUM** function, I would total the shop's income and expenses. The **PRODUCT** function could be used to calculate revenue by multiplying the price of items by the quantity sold.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 find the profit or loss, I would subtract total expenses from total income using basic subtraction. If the result is positive, it's a profit; if negative, it's a loss. The AVERAGE or MEDIAN function can help find the average daily or monthly profit to assess the shop’s performance. These functions help manage financial data efficiently and accurately.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