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Assignment 17.2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Assignment 17.2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Instructions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Explain Data Validation five different uses and examples: 20 Marks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Describe UNIQUE() and SUMIF(), SUMIFS() functions with examples: 15 Marks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Create a new workbook with name ‘Sales’, name sheet1 ‘Sales’ and name columns, Invoice No, Item, Category, Quantity, Amount and enter 15 records with 8 different invoices: 25 Marks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Now calculate Total amount of day sale, Total Quantity sold, then calculate Number of invoices generated that day, Quantity of different brand item sold, Amount generated per brand: 15 Marks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Create any two dimensional graph having Amount in its Y axis and Brand in its X axis (for this you need to calculate it first): 20 Marks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Note: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You have to submit 02 files: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1st file will be a document having an introduction and the first 2 tasks of this assignment.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2nd file should be in .xls or .xlsx format having your introduction in the worksheet and 3rd tasks of this assignment.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