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66852B" w14:textId="77777777" w:rsidR="00137A9F" w:rsidRDefault="00137A9F">
      <w:pPr>
        <w:rPr>
          <w:rFonts w:hint="eastAsia"/>
          <w:lang w:eastAsia="zh-TW"/>
        </w:rPr>
      </w:pPr>
    </w:p>
    <w:p w14:paraId="030F75CD" w14:textId="77777777" w:rsidR="00137A9F" w:rsidRDefault="00137A9F"/>
    <w:p w14:paraId="0326EF46" w14:textId="77777777" w:rsidR="00137A9F" w:rsidRDefault="00137A9F"/>
    <w:p w14:paraId="07B613F2" w14:textId="77777777" w:rsidR="00137A9F" w:rsidRDefault="00137A9F"/>
    <w:p w14:paraId="6F27E846" w14:textId="77777777" w:rsidR="00137A9F" w:rsidRDefault="00000000">
      <w:pPr>
        <w:jc w:val="center"/>
      </w:pPr>
      <w:r>
        <w:rPr>
          <w:b/>
          <w:color w:val="000000"/>
        </w:rPr>
        <w:t>Data Acquisition, Generation, Validation, and Dataset Justification</w:t>
      </w:r>
    </w:p>
    <w:p w14:paraId="6906B4F1" w14:textId="77777777" w:rsidR="00137A9F" w:rsidRDefault="00000000">
      <w:pPr>
        <w:jc w:val="center"/>
      </w:pPr>
      <w:r>
        <w:rPr>
          <w:b/>
          <w:color w:val="000000"/>
        </w:rPr>
        <w:t>A Synthetic Relational Dataset for a Hotel Overbooking Decision-Support System</w:t>
      </w:r>
    </w:p>
    <w:p w14:paraId="41585E63" w14:textId="77777777" w:rsidR="00137A9F" w:rsidRDefault="00137A9F"/>
    <w:p w14:paraId="7629D7D3" w14:textId="77777777" w:rsidR="00137A9F" w:rsidRDefault="00000000">
      <w:pPr>
        <w:jc w:val="center"/>
      </w:pPr>
      <w:r>
        <w:rPr>
          <w:color w:val="000000"/>
        </w:rPr>
        <w:t>Chao-Ting Chueh and Bilal Syed (Group 11)</w:t>
      </w:r>
    </w:p>
    <w:p w14:paraId="3E49AE04" w14:textId="77777777" w:rsidR="00137A9F" w:rsidRDefault="00000000">
      <w:pPr>
        <w:jc w:val="center"/>
      </w:pPr>
      <w:r>
        <w:rPr>
          <w:color w:val="000000"/>
        </w:rPr>
        <w:t>Department of Analytics, Saint Louis University</w:t>
      </w:r>
    </w:p>
    <w:p w14:paraId="2BA5ACBE" w14:textId="77777777" w:rsidR="00137A9F" w:rsidRDefault="00000000">
      <w:pPr>
        <w:jc w:val="center"/>
      </w:pPr>
      <w:r>
        <w:rPr>
          <w:color w:val="000000"/>
        </w:rPr>
        <w:t>Master's Research Project (MS Analytics)</w:t>
      </w:r>
    </w:p>
    <w:p w14:paraId="0DE0ADF9" w14:textId="77777777" w:rsidR="00137A9F" w:rsidRDefault="00000000">
      <w:pPr>
        <w:jc w:val="center"/>
      </w:pPr>
      <w:r>
        <w:rPr>
          <w:color w:val="000000"/>
        </w:rPr>
        <w:t>Dr. Srikanth Mudigonda</w:t>
      </w:r>
    </w:p>
    <w:p w14:paraId="7F7EDEBA" w14:textId="77777777" w:rsidR="00137A9F" w:rsidRDefault="00000000">
      <w:pPr>
        <w:jc w:val="center"/>
      </w:pPr>
      <w:r>
        <w:rPr>
          <w:color w:val="000000"/>
        </w:rPr>
        <w:t>October 12, 2026</w:t>
      </w:r>
    </w:p>
    <w:p w14:paraId="41338B64" w14:textId="77777777" w:rsidR="00137A9F" w:rsidRDefault="00000000">
      <w:r>
        <w:br w:type="page"/>
      </w:r>
    </w:p>
    <w:p w14:paraId="7177650D" w14:textId="77777777" w:rsidR="00137A9F" w:rsidRDefault="00000000">
      <w:pPr>
        <w:jc w:val="center"/>
      </w:pPr>
      <w:r>
        <w:rPr>
          <w:b/>
          <w:color w:val="000000"/>
        </w:rPr>
        <w:lastRenderedPageBreak/>
        <w:t>Data Acquisition, Generation, Validation, and Dataset Justification</w:t>
      </w:r>
    </w:p>
    <w:p w14:paraId="0C6C88E1" w14:textId="77777777" w:rsidR="00137A9F" w:rsidRDefault="00000000">
      <w:pPr>
        <w:jc w:val="center"/>
      </w:pPr>
      <w:r>
        <w:rPr>
          <w:b/>
          <w:color w:val="000000"/>
        </w:rPr>
        <w:t>Project Continuity and Scope Check</w:t>
      </w:r>
    </w:p>
    <w:p w14:paraId="3ACBDB9B" w14:textId="77777777" w:rsidR="00137A9F" w:rsidRDefault="00000000">
      <w:pPr>
        <w:ind w:firstLine="720"/>
      </w:pPr>
      <w:r>
        <w:rPr>
          <w:b/>
          <w:color w:val="000000"/>
        </w:rPr>
        <w:t xml:space="preserve">Project title. </w:t>
      </w:r>
      <w:r>
        <w:rPr>
          <w:color w:val="000000"/>
        </w:rPr>
        <w:t>Dynamic Hotel Room Pricing and Overbooking Optimization Decision-Support System.</w:t>
      </w:r>
    </w:p>
    <w:p w14:paraId="39B4A82B" w14:textId="77777777" w:rsidR="00137A9F" w:rsidRDefault="00000000">
      <w:pPr>
        <w:ind w:firstLine="720"/>
      </w:pPr>
      <w:r>
        <w:rPr>
          <w:b/>
          <w:color w:val="000000"/>
        </w:rPr>
        <w:t xml:space="preserve">Decision-maker. </w:t>
      </w:r>
      <w:r>
        <w:rPr>
          <w:color w:val="000000"/>
        </w:rPr>
        <w:t>The revenue manager at an independent or regional hotel of roughly 100 to 300 rooms, who sets room availability and pricing on a fixed nightly inventory. The general manager approves unusually aggressive overbooking.</w:t>
      </w:r>
    </w:p>
    <w:p w14:paraId="62A451CF" w14:textId="77777777" w:rsidR="00137A9F" w:rsidRDefault="00000000">
      <w:pPr>
        <w:ind w:firstLine="720"/>
      </w:pPr>
      <w:r>
        <w:rPr>
          <w:b/>
          <w:color w:val="000000"/>
        </w:rPr>
        <w:t xml:space="preserve">Problem being addressed. </w:t>
      </w:r>
      <w:r>
        <w:rPr>
          <w:color w:val="000000"/>
        </w:rPr>
        <w:t>Confirmed bookings overstate real arrivals because a large share cancel before arrival. A single fixed overbooking percentage leaves rooms empty on some nights (spoilage) and forces guest relocations (walks) on others.</w:t>
      </w:r>
    </w:p>
    <w:p w14:paraId="54E36A62" w14:textId="77777777" w:rsidR="00137A9F" w:rsidRDefault="00000000">
      <w:pPr>
        <w:ind w:firstLine="720"/>
      </w:pPr>
      <w:r>
        <w:rPr>
          <w:b/>
          <w:color w:val="000000"/>
        </w:rPr>
        <w:t xml:space="preserve">Key decisions the tool will support. </w:t>
      </w:r>
      <w:r>
        <w:rPr>
          <w:color w:val="000000"/>
        </w:rPr>
        <w:t>(a) how many rooms to authorize for sale above capacity per stay-date (the overbooking buffer k); (b) the rate and channel posture (hold, lift, or discount); and (c) which high-risk pending bookings to confirm before their free-cancellation deadline.</w:t>
      </w:r>
    </w:p>
    <w:p w14:paraId="337518EE" w14:textId="77777777" w:rsidR="00137A9F" w:rsidRDefault="00000000">
      <w:pPr>
        <w:ind w:firstLine="720"/>
      </w:pPr>
      <w:r>
        <w:rPr>
          <w:b/>
          <w:color w:val="000000"/>
        </w:rPr>
        <w:t xml:space="preserve">Main metrics or outputs. </w:t>
      </w:r>
      <w:r>
        <w:rPr>
          <w:color w:val="000000"/>
        </w:rPr>
        <w:t>Per-booking cancellation probability; expected net arrivals per stay-date; the recommended buffer k with its walk-risk versus spoilage trade-off; and booking pace relative to history.</w:t>
      </w:r>
    </w:p>
    <w:p w14:paraId="2E4A2872" w14:textId="77777777" w:rsidR="00137A9F" w:rsidRDefault="00000000">
      <w:r>
        <w:rPr>
          <w:b/>
          <w:color w:val="000000"/>
        </w:rPr>
        <w:t>Did Anything Change Relative to Prior Assignments?</w:t>
      </w:r>
    </w:p>
    <w:p w14:paraId="6DFE69EA" w14:textId="77777777" w:rsidR="00137A9F" w:rsidRDefault="00000000">
      <w:pPr>
        <w:ind w:firstLine="720"/>
      </w:pPr>
      <w:r>
        <w:rPr>
          <w:color w:val="000000"/>
        </w:rPr>
        <w:t xml:space="preserve">The decision-maker, problem, key decisions, and core metrics are unchanged. One implementation decision was finalized this week, consistent with the Week 5 plan and the fully-synthetic intent of the data-generation prompt. What changed: the dataset is produced as a fully synthetic relational database calibrated to the real Antonio, de Almeida, and Nunes (2019) hotel-booking dataset, rather than using the real rows directly. Why: the overbooking decision requires </w:t>
      </w:r>
      <w:r>
        <w:rPr>
          <w:color w:val="000000"/>
        </w:rPr>
        <w:lastRenderedPageBreak/>
        <w:t>fields the real data does not contain (physical room capacity, walk and relocation events and costs, and booking-pace snapshots), and the course prompt requires a reproducible synthetic generator rather than a single real table. How it affects the project: the booking fields are now labeled generated-and-calibrated and the real data moves to a calibration and validation role; the decision logic, metrics, and schema from earlier weeks are unchanged.</w:t>
      </w:r>
    </w:p>
    <w:p w14:paraId="5432214E" w14:textId="77777777" w:rsidR="00137A9F" w:rsidRDefault="00000000">
      <w:pPr>
        <w:jc w:val="center"/>
      </w:pPr>
      <w:r>
        <w:rPr>
          <w:b/>
          <w:color w:val="000000"/>
        </w:rPr>
        <w:t>Data Requirements Recap</w:t>
      </w:r>
    </w:p>
    <w:p w14:paraId="22348B60" w14:textId="77777777" w:rsidR="00137A9F" w:rsidRDefault="00000000">
      <w:pPr>
        <w:ind w:firstLine="720"/>
      </w:pPr>
      <w:r>
        <w:rPr>
          <w:color w:val="000000"/>
        </w:rPr>
        <w:t>Table 1 bridges the earlier planning work to the submitted data. Field status uses four categories: sourced (taken directly), derived (computed from other fields), generated (synthesized), and calibrated (generated to match a real-data target).</w:t>
      </w:r>
    </w:p>
    <w:p w14:paraId="54D393C7" w14:textId="77777777" w:rsidR="00137A9F" w:rsidRDefault="00000000">
      <w:pPr>
        <w:spacing w:before="120" w:line="360" w:lineRule="auto"/>
      </w:pPr>
      <w:r>
        <w:rPr>
          <w:b/>
          <w:color w:val="000000"/>
        </w:rPr>
        <w:t>Table 1</w:t>
      </w:r>
    </w:p>
    <w:p w14:paraId="53D91215" w14:textId="77777777" w:rsidR="00137A9F" w:rsidRDefault="00000000">
      <w:pPr>
        <w:spacing w:line="360" w:lineRule="auto"/>
      </w:pPr>
      <w:r>
        <w:rPr>
          <w:i/>
          <w:color w:val="000000"/>
        </w:rPr>
        <w:t>Required Metrics and Their Data Fields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3312"/>
        <w:gridCol w:w="1728"/>
        <w:gridCol w:w="2448"/>
      </w:tblGrid>
      <w:tr w:rsidR="00137A9F" w14:paraId="14E3FACB" w14:textId="77777777" w:rsidTr="001E03DE">
        <w:trPr>
          <w:jc w:val="center"/>
        </w:trPr>
        <w:tc>
          <w:tcPr>
            <w:tcW w:w="1872" w:type="dxa"/>
          </w:tcPr>
          <w:p w14:paraId="499792D5" w14:textId="77777777" w:rsidR="00137A9F" w:rsidRDefault="00000000">
            <w:pPr>
              <w:spacing w:line="240" w:lineRule="auto"/>
            </w:pPr>
            <w:r>
              <w:rPr>
                <w:b/>
                <w:sz w:val="18"/>
              </w:rPr>
              <w:t>Metric / output</w:t>
            </w:r>
          </w:p>
        </w:tc>
        <w:tc>
          <w:tcPr>
            <w:tcW w:w="3312" w:type="dxa"/>
          </w:tcPr>
          <w:p w14:paraId="56E8E219" w14:textId="77777777" w:rsidR="00137A9F" w:rsidRDefault="00000000">
            <w:pPr>
              <w:spacing w:line="240" w:lineRule="auto"/>
            </w:pPr>
            <w:r>
              <w:rPr>
                <w:b/>
                <w:sz w:val="18"/>
              </w:rPr>
              <w:t>Data fields needed</w:t>
            </w:r>
          </w:p>
        </w:tc>
        <w:tc>
          <w:tcPr>
            <w:tcW w:w="1728" w:type="dxa"/>
          </w:tcPr>
          <w:p w14:paraId="3F36C86D" w14:textId="77777777" w:rsidR="00137A9F" w:rsidRDefault="00000000">
            <w:pPr>
              <w:spacing w:line="240" w:lineRule="auto"/>
            </w:pPr>
            <w:r>
              <w:rPr>
                <w:b/>
                <w:sz w:val="18"/>
              </w:rPr>
              <w:t>Planned status</w:t>
            </w:r>
          </w:p>
        </w:tc>
        <w:tc>
          <w:tcPr>
            <w:tcW w:w="2448" w:type="dxa"/>
          </w:tcPr>
          <w:p w14:paraId="33B3D44A" w14:textId="77777777" w:rsidR="00137A9F" w:rsidRDefault="00000000">
            <w:pPr>
              <w:spacing w:line="240" w:lineRule="auto"/>
            </w:pPr>
            <w:r>
              <w:rPr>
                <w:b/>
                <w:sz w:val="18"/>
              </w:rPr>
              <w:t>Why it matters</w:t>
            </w:r>
          </w:p>
        </w:tc>
      </w:tr>
      <w:tr w:rsidR="00137A9F" w14:paraId="53368BB2" w14:textId="77777777" w:rsidTr="001E03DE">
        <w:trPr>
          <w:jc w:val="center"/>
        </w:trPr>
        <w:tc>
          <w:tcPr>
            <w:tcW w:w="1872" w:type="dxa"/>
          </w:tcPr>
          <w:p w14:paraId="09190468" w14:textId="77777777" w:rsidR="00137A9F" w:rsidRDefault="00000000">
            <w:pPr>
              <w:spacing w:line="240" w:lineRule="auto"/>
            </w:pPr>
            <w:r>
              <w:rPr>
                <w:sz w:val="18"/>
              </w:rPr>
              <w:t>Cancellation probability</w:t>
            </w:r>
          </w:p>
        </w:tc>
        <w:tc>
          <w:tcPr>
            <w:tcW w:w="3312" w:type="dxa"/>
          </w:tcPr>
          <w:p w14:paraId="1FCAC846" w14:textId="77777777" w:rsidR="00137A9F" w:rsidRDefault="00000000">
            <w:pPr>
              <w:spacing w:line="240" w:lineRule="auto"/>
            </w:pPr>
            <w:r>
              <w:rPr>
                <w:sz w:val="18"/>
              </w:rPr>
              <w:t>lead_time, deposit_type, market_segment, channel, previous_cancellations, is_repeated_guest, adr, special_requests, arrival date, nights</w:t>
            </w:r>
          </w:p>
        </w:tc>
        <w:tc>
          <w:tcPr>
            <w:tcW w:w="1728" w:type="dxa"/>
          </w:tcPr>
          <w:p w14:paraId="4171EBA3" w14:textId="77777777" w:rsidR="00137A9F" w:rsidRDefault="00000000">
            <w:pPr>
              <w:spacing w:line="240" w:lineRule="auto"/>
            </w:pPr>
            <w:r>
              <w:rPr>
                <w:sz w:val="18"/>
              </w:rPr>
              <w:t>Generated (calibrated)</w:t>
            </w:r>
          </w:p>
        </w:tc>
        <w:tc>
          <w:tcPr>
            <w:tcW w:w="2448" w:type="dxa"/>
          </w:tcPr>
          <w:p w14:paraId="4A69AD9F" w14:textId="77777777" w:rsidR="00137A9F" w:rsidRDefault="00000000">
            <w:pPr>
              <w:spacing w:line="240" w:lineRule="auto"/>
            </w:pPr>
            <w:r>
              <w:rPr>
                <w:sz w:val="18"/>
              </w:rPr>
              <w:t>Drives expected arrivals and the exception roster</w:t>
            </w:r>
          </w:p>
        </w:tc>
      </w:tr>
      <w:tr w:rsidR="00137A9F" w14:paraId="31CBD91B" w14:textId="77777777" w:rsidTr="001E03DE">
        <w:trPr>
          <w:jc w:val="center"/>
        </w:trPr>
        <w:tc>
          <w:tcPr>
            <w:tcW w:w="1872" w:type="dxa"/>
          </w:tcPr>
          <w:p w14:paraId="6E9A0AD2" w14:textId="77777777" w:rsidR="00137A9F" w:rsidRDefault="00000000">
            <w:pPr>
              <w:spacing w:line="240" w:lineRule="auto"/>
            </w:pPr>
            <w:r>
              <w:rPr>
                <w:sz w:val="18"/>
              </w:rPr>
              <w:t>Expected net arrivals</w:t>
            </w:r>
          </w:p>
        </w:tc>
        <w:tc>
          <w:tcPr>
            <w:tcW w:w="3312" w:type="dxa"/>
          </w:tcPr>
          <w:p w14:paraId="269E0E5B" w14:textId="77777777" w:rsidR="00137A9F" w:rsidRDefault="00000000">
            <w:pPr>
              <w:spacing w:line="240" w:lineRule="auto"/>
            </w:pPr>
            <w:r>
              <w:rPr>
                <w:sz w:val="18"/>
              </w:rPr>
              <w:t>cancellation probability, nights, arrival_date_id, no-show flag</w:t>
            </w:r>
          </w:p>
        </w:tc>
        <w:tc>
          <w:tcPr>
            <w:tcW w:w="1728" w:type="dxa"/>
          </w:tcPr>
          <w:p w14:paraId="18997A79" w14:textId="77777777" w:rsidR="00137A9F" w:rsidRDefault="00000000">
            <w:pPr>
              <w:spacing w:line="240" w:lineRule="auto"/>
            </w:pPr>
            <w:r>
              <w:rPr>
                <w:sz w:val="18"/>
              </w:rPr>
              <w:t>Derived</w:t>
            </w:r>
          </w:p>
        </w:tc>
        <w:tc>
          <w:tcPr>
            <w:tcW w:w="2448" w:type="dxa"/>
          </w:tcPr>
          <w:p w14:paraId="52FC3D63" w14:textId="77777777" w:rsidR="00137A9F" w:rsidRDefault="00000000">
            <w:pPr>
              <w:spacing w:line="240" w:lineRule="auto"/>
            </w:pPr>
            <w:r>
              <w:rPr>
                <w:sz w:val="18"/>
              </w:rPr>
              <w:t>Basis for every overbooking decision</w:t>
            </w:r>
          </w:p>
        </w:tc>
      </w:tr>
      <w:tr w:rsidR="00137A9F" w14:paraId="6431492D" w14:textId="77777777" w:rsidTr="001E03DE">
        <w:trPr>
          <w:jc w:val="center"/>
        </w:trPr>
        <w:tc>
          <w:tcPr>
            <w:tcW w:w="1872" w:type="dxa"/>
          </w:tcPr>
          <w:p w14:paraId="7454A7FD" w14:textId="77777777" w:rsidR="00137A9F" w:rsidRDefault="00000000">
            <w:pPr>
              <w:spacing w:line="240" w:lineRule="auto"/>
            </w:pPr>
            <w:r>
              <w:rPr>
                <w:sz w:val="18"/>
              </w:rPr>
              <w:t>Overbooking buffer k</w:t>
            </w:r>
          </w:p>
        </w:tc>
        <w:tc>
          <w:tcPr>
            <w:tcW w:w="3312" w:type="dxa"/>
          </w:tcPr>
          <w:p w14:paraId="6EBD842D" w14:textId="77777777" w:rsidR="00137A9F" w:rsidRDefault="00000000">
            <w:pPr>
              <w:spacing w:line="240" w:lineRule="auto"/>
            </w:pPr>
            <w:r>
              <w:rPr>
                <w:sz w:val="18"/>
              </w:rPr>
              <w:t>expected arrivals, capacity_rooms, spoilage &amp; walk cost</w:t>
            </w:r>
          </w:p>
        </w:tc>
        <w:tc>
          <w:tcPr>
            <w:tcW w:w="1728" w:type="dxa"/>
          </w:tcPr>
          <w:p w14:paraId="7784A882" w14:textId="77777777" w:rsidR="00137A9F" w:rsidRDefault="00000000">
            <w:pPr>
              <w:spacing w:line="240" w:lineRule="auto"/>
            </w:pPr>
            <w:r>
              <w:rPr>
                <w:sz w:val="18"/>
              </w:rPr>
              <w:t>Derived + generated</w:t>
            </w:r>
          </w:p>
        </w:tc>
        <w:tc>
          <w:tcPr>
            <w:tcW w:w="2448" w:type="dxa"/>
          </w:tcPr>
          <w:p w14:paraId="37416E4D" w14:textId="77777777" w:rsidR="00137A9F" w:rsidRDefault="00000000">
            <w:pPr>
              <w:spacing w:line="240" w:lineRule="auto"/>
            </w:pPr>
            <w:r>
              <w:rPr>
                <w:sz w:val="18"/>
              </w:rPr>
              <w:t>The core recommendation to the manager</w:t>
            </w:r>
          </w:p>
        </w:tc>
      </w:tr>
      <w:tr w:rsidR="00137A9F" w14:paraId="6FB2D556" w14:textId="77777777" w:rsidTr="001E03DE">
        <w:trPr>
          <w:jc w:val="center"/>
        </w:trPr>
        <w:tc>
          <w:tcPr>
            <w:tcW w:w="1872" w:type="dxa"/>
          </w:tcPr>
          <w:p w14:paraId="51D12EF2" w14:textId="77777777" w:rsidR="00137A9F" w:rsidRDefault="00000000">
            <w:pPr>
              <w:spacing w:line="240" w:lineRule="auto"/>
            </w:pPr>
            <w:r>
              <w:rPr>
                <w:sz w:val="18"/>
              </w:rPr>
              <w:t>Walk-risk / spoilage</w:t>
            </w:r>
          </w:p>
        </w:tc>
        <w:tc>
          <w:tcPr>
            <w:tcW w:w="3312" w:type="dxa"/>
          </w:tcPr>
          <w:p w14:paraId="6102CD75" w14:textId="77777777" w:rsidR="00137A9F" w:rsidRDefault="00000000">
            <w:pPr>
              <w:spacing w:line="240" w:lineRule="auto"/>
            </w:pPr>
            <w:r>
              <w:rPr>
                <w:sz w:val="18"/>
              </w:rPr>
              <w:t>capacity_rooms, occupancy, adr, relocation cost</w:t>
            </w:r>
          </w:p>
        </w:tc>
        <w:tc>
          <w:tcPr>
            <w:tcW w:w="1728" w:type="dxa"/>
          </w:tcPr>
          <w:p w14:paraId="4390EFA6" w14:textId="77777777" w:rsidR="00137A9F" w:rsidRDefault="00000000">
            <w:pPr>
              <w:spacing w:line="240" w:lineRule="auto"/>
            </w:pPr>
            <w:r>
              <w:rPr>
                <w:sz w:val="18"/>
              </w:rPr>
              <w:t>Generated</w:t>
            </w:r>
          </w:p>
        </w:tc>
        <w:tc>
          <w:tcPr>
            <w:tcW w:w="2448" w:type="dxa"/>
          </w:tcPr>
          <w:p w14:paraId="2A468D98" w14:textId="77777777" w:rsidR="00137A9F" w:rsidRDefault="00000000">
            <w:pPr>
              <w:spacing w:line="240" w:lineRule="auto"/>
            </w:pPr>
            <w:r>
              <w:rPr>
                <w:sz w:val="18"/>
              </w:rPr>
              <w:t>Quantifies the trade-off behind k</w:t>
            </w:r>
          </w:p>
        </w:tc>
      </w:tr>
      <w:tr w:rsidR="00137A9F" w14:paraId="556C71BB" w14:textId="77777777" w:rsidTr="001E03DE">
        <w:trPr>
          <w:jc w:val="center"/>
        </w:trPr>
        <w:tc>
          <w:tcPr>
            <w:tcW w:w="1872" w:type="dxa"/>
          </w:tcPr>
          <w:p w14:paraId="3AAF2B45" w14:textId="77777777" w:rsidR="00137A9F" w:rsidRDefault="00000000">
            <w:pPr>
              <w:spacing w:line="240" w:lineRule="auto"/>
            </w:pPr>
            <w:r>
              <w:rPr>
                <w:sz w:val="18"/>
              </w:rPr>
              <w:t>Booking pace</w:t>
            </w:r>
          </w:p>
        </w:tc>
        <w:tc>
          <w:tcPr>
            <w:tcW w:w="3312" w:type="dxa"/>
          </w:tcPr>
          <w:p w14:paraId="6D1BC69D" w14:textId="22B7A556" w:rsidR="00137A9F" w:rsidRDefault="00161EAF">
            <w:pPr>
              <w:spacing w:line="240" w:lineRule="auto"/>
            </w:pPr>
            <w:r w:rsidRPr="00161EAF">
              <w:rPr>
                <w:sz w:val="18"/>
              </w:rPr>
              <w:t>Snapshot date, stay date, on-books status</w:t>
            </w:r>
          </w:p>
        </w:tc>
        <w:tc>
          <w:tcPr>
            <w:tcW w:w="1728" w:type="dxa"/>
          </w:tcPr>
          <w:p w14:paraId="5D9F58FD" w14:textId="487E065F" w:rsidR="00137A9F" w:rsidRDefault="00161EAF">
            <w:pPr>
              <w:spacing w:line="240" w:lineRule="auto"/>
            </w:pPr>
            <w:r w:rsidRPr="00161EAF">
              <w:rPr>
                <w:sz w:val="18"/>
              </w:rPr>
              <w:t>Derived</w:t>
            </w:r>
          </w:p>
        </w:tc>
        <w:tc>
          <w:tcPr>
            <w:tcW w:w="2448" w:type="dxa"/>
          </w:tcPr>
          <w:p w14:paraId="4525C7BD" w14:textId="115EB16A" w:rsidR="00137A9F" w:rsidRDefault="005E2FBC">
            <w:pPr>
              <w:spacing w:line="240" w:lineRule="auto"/>
            </w:pPr>
            <w:r w:rsidRPr="005E2FBC">
              <w:rPr>
                <w:sz w:val="18"/>
              </w:rPr>
              <w:t>Measures reservation accumulation</w:t>
            </w:r>
          </w:p>
        </w:tc>
      </w:tr>
      <w:tr w:rsidR="00161EAF" w14:paraId="5F573172" w14:textId="77777777" w:rsidTr="001E03DE">
        <w:trPr>
          <w:jc w:val="center"/>
        </w:trPr>
        <w:tc>
          <w:tcPr>
            <w:tcW w:w="1872" w:type="dxa"/>
          </w:tcPr>
          <w:p w14:paraId="7B0EB9CE" w14:textId="10EAA980" w:rsidR="00161EAF" w:rsidRDefault="00161EAF">
            <w:pPr>
              <w:spacing w:line="240" w:lineRule="auto"/>
              <w:rPr>
                <w:sz w:val="18"/>
              </w:rPr>
            </w:pPr>
            <w:r w:rsidRPr="00161EAF">
              <w:rPr>
                <w:sz w:val="18"/>
              </w:rPr>
              <w:t>Occupancy Pressure</w:t>
            </w:r>
          </w:p>
        </w:tc>
        <w:tc>
          <w:tcPr>
            <w:tcW w:w="3312" w:type="dxa"/>
          </w:tcPr>
          <w:p w14:paraId="7EFB110A" w14:textId="12BA3D8F" w:rsidR="00161EAF" w:rsidRDefault="00161EAF">
            <w:pPr>
              <w:spacing w:line="240" w:lineRule="auto"/>
              <w:rPr>
                <w:sz w:val="18"/>
              </w:rPr>
            </w:pPr>
            <w:r w:rsidRPr="00161EAF">
              <w:rPr>
                <w:sz w:val="18"/>
              </w:rPr>
              <w:t>Occupied rooms, capacity rooms</w:t>
            </w:r>
          </w:p>
        </w:tc>
        <w:tc>
          <w:tcPr>
            <w:tcW w:w="1728" w:type="dxa"/>
          </w:tcPr>
          <w:p w14:paraId="00C99A8F" w14:textId="08079800" w:rsidR="00161EAF" w:rsidRDefault="00161EAF" w:rsidP="00161EAF">
            <w:pPr>
              <w:spacing w:line="240" w:lineRule="auto"/>
              <w:rPr>
                <w:sz w:val="18"/>
              </w:rPr>
            </w:pPr>
            <w:r w:rsidRPr="00161EAF">
              <w:rPr>
                <w:sz w:val="18"/>
              </w:rPr>
              <w:t>Derived</w:t>
            </w:r>
          </w:p>
        </w:tc>
        <w:tc>
          <w:tcPr>
            <w:tcW w:w="2448" w:type="dxa"/>
          </w:tcPr>
          <w:p w14:paraId="513AFF0B" w14:textId="1E52E1FB" w:rsidR="00161EAF" w:rsidRDefault="00161EAF">
            <w:pPr>
              <w:spacing w:line="240" w:lineRule="auto"/>
              <w:rPr>
                <w:sz w:val="18"/>
              </w:rPr>
            </w:pPr>
            <w:r w:rsidRPr="00161EAF">
              <w:rPr>
                <w:sz w:val="18"/>
              </w:rPr>
              <w:t>Measures historical capacity utilization</w:t>
            </w:r>
          </w:p>
        </w:tc>
      </w:tr>
      <w:tr w:rsidR="00161EAF" w14:paraId="3E160B69" w14:textId="77777777" w:rsidTr="001E03DE">
        <w:trPr>
          <w:jc w:val="center"/>
        </w:trPr>
        <w:tc>
          <w:tcPr>
            <w:tcW w:w="1872" w:type="dxa"/>
          </w:tcPr>
          <w:p w14:paraId="2F10CFA9" w14:textId="0C3CECF0" w:rsidR="00161EAF" w:rsidRDefault="00161EAF">
            <w:pPr>
              <w:spacing w:line="240" w:lineRule="auto"/>
              <w:rPr>
                <w:sz w:val="18"/>
              </w:rPr>
            </w:pPr>
            <w:r w:rsidRPr="00161EAF">
              <w:rPr>
                <w:sz w:val="18"/>
              </w:rPr>
              <w:t>Pricing Readiness</w:t>
            </w:r>
          </w:p>
        </w:tc>
        <w:tc>
          <w:tcPr>
            <w:tcW w:w="3312" w:type="dxa"/>
          </w:tcPr>
          <w:p w14:paraId="32FB59CA" w14:textId="4CE22E23" w:rsidR="00161EAF" w:rsidRDefault="00161EAF">
            <w:pPr>
              <w:spacing w:line="240" w:lineRule="auto"/>
              <w:rPr>
                <w:sz w:val="18"/>
              </w:rPr>
            </w:pPr>
            <w:r w:rsidRPr="00161EAF">
              <w:rPr>
                <w:sz w:val="18"/>
              </w:rPr>
              <w:t>ADR, booking pace, capacity, historical occupancy</w:t>
            </w:r>
          </w:p>
        </w:tc>
        <w:tc>
          <w:tcPr>
            <w:tcW w:w="1728" w:type="dxa"/>
          </w:tcPr>
          <w:p w14:paraId="6FB07A97" w14:textId="5E3C3F74" w:rsidR="00161EAF" w:rsidRDefault="00161EAF">
            <w:pPr>
              <w:spacing w:line="240" w:lineRule="auto"/>
              <w:rPr>
                <w:sz w:val="18"/>
              </w:rPr>
            </w:pPr>
            <w:r w:rsidRPr="00161EAF">
              <w:rPr>
                <w:sz w:val="18"/>
              </w:rPr>
              <w:t>Sourced-calibrated / generated / derived</w:t>
            </w:r>
          </w:p>
        </w:tc>
        <w:tc>
          <w:tcPr>
            <w:tcW w:w="2448" w:type="dxa"/>
          </w:tcPr>
          <w:p w14:paraId="605BD562" w14:textId="56312010" w:rsidR="00161EAF" w:rsidRDefault="00161EAF">
            <w:pPr>
              <w:spacing w:line="240" w:lineRule="auto"/>
              <w:rPr>
                <w:sz w:val="18"/>
              </w:rPr>
            </w:pPr>
            <w:r w:rsidRPr="00161EAF">
              <w:rPr>
                <w:sz w:val="18"/>
              </w:rPr>
              <w:t>Supports future pricing rules</w:t>
            </w:r>
          </w:p>
        </w:tc>
      </w:tr>
    </w:tbl>
    <w:p w14:paraId="0AF9FE75" w14:textId="77777777" w:rsidR="0043744D" w:rsidRDefault="0043744D">
      <w:pPr>
        <w:jc w:val="center"/>
        <w:rPr>
          <w:b/>
          <w:color w:val="000000"/>
        </w:rPr>
      </w:pPr>
    </w:p>
    <w:p w14:paraId="3C53E521" w14:textId="5ABC75A4" w:rsidR="00137A9F" w:rsidRDefault="00000000">
      <w:pPr>
        <w:jc w:val="center"/>
      </w:pPr>
      <w:r>
        <w:rPr>
          <w:b/>
          <w:color w:val="000000"/>
        </w:rPr>
        <w:t>Data Acquisition and Generation Process</w:t>
      </w:r>
    </w:p>
    <w:p w14:paraId="798A06CA" w14:textId="77777777" w:rsidR="00137A9F" w:rsidRPr="00161EAF" w:rsidRDefault="00000000">
      <w:pPr>
        <w:ind w:firstLine="720"/>
        <w:rPr>
          <w:rFonts w:hint="eastAsia"/>
          <w:lang w:eastAsia="zh-TW"/>
        </w:rPr>
      </w:pPr>
      <w:r>
        <w:rPr>
          <w:color w:val="000000"/>
        </w:rPr>
        <w:t>The project uses one real dataset as a calibration and validation benchmark and a reproducible Python generator that produces the final synthetic relational database. No real records are copied into the final dataset.</w:t>
      </w:r>
    </w:p>
    <w:p w14:paraId="3F33717D" w14:textId="77777777" w:rsidR="00137A9F" w:rsidRDefault="00000000">
      <w:r>
        <w:rPr>
          <w:b/>
          <w:color w:val="000000"/>
        </w:rPr>
        <w:t>Calibration Source (Sourced, for Targets Only)</w:t>
      </w:r>
    </w:p>
    <w:p w14:paraId="339596DC" w14:textId="77777777" w:rsidR="00137A9F" w:rsidRDefault="00000000">
      <w:pPr>
        <w:ind w:firstLine="720"/>
      </w:pPr>
      <w:r>
        <w:rPr>
          <w:color w:val="000000"/>
        </w:rPr>
        <w:lastRenderedPageBreak/>
        <w:t>The real Antonio et al. (2019) hotel-booking dataset (two Portuguese hotels, H1 resort and H2 city; 119,390 bookings; July 2015 through August 2017) was read to measure target statistics: overall and per-hotel cancellation rates, no-show rates, lead-time effects, deposit and segment effects, average daily rate, and monthly seasonality. These targets are stored in evidence/calibration_targets_from_real_data.json.</w:t>
      </w:r>
    </w:p>
    <w:p w14:paraId="0CC95695" w14:textId="77777777" w:rsidR="00137A9F" w:rsidRDefault="00000000">
      <w:r>
        <w:rPr>
          <w:b/>
          <w:color w:val="000000"/>
        </w:rPr>
        <w:t>Synthetic Generation Logic (Generated and Calibrated)</w:t>
      </w:r>
    </w:p>
    <w:p w14:paraId="230B51BF" w14:textId="77777777" w:rsidR="00137A9F" w:rsidRDefault="00000000">
      <w:pPr>
        <w:ind w:firstLine="720"/>
      </w:pPr>
      <w:r>
        <w:rPr>
          <w:color w:val="000000"/>
        </w:rPr>
        <w:t>The generator (code/generate.py) is driven by one master random seed with a separate random stream per mechanism, so the database rebuilds identically. For each hotel it produces bookings in dependency order:</w:t>
      </w:r>
    </w:p>
    <w:p w14:paraId="044BC809" w14:textId="77777777" w:rsidR="00137A9F" w:rsidRDefault="00000000">
      <w:pPr>
        <w:pStyle w:val="ListBullet"/>
      </w:pPr>
      <w:r>
        <w:rPr>
          <w:color w:val="000000"/>
        </w:rPr>
        <w:t>arrival dates are drawn from the real monthly seasonality; lead time from a gamma distribution matched to the real mean; booking date equals arrival minus lead time;</w:t>
      </w:r>
    </w:p>
    <w:p w14:paraId="6A45A4DC" w14:textId="77777777" w:rsidR="00137A9F" w:rsidRDefault="00000000">
      <w:pPr>
        <w:pStyle w:val="ListBullet"/>
      </w:pPr>
      <w:r>
        <w:rPr>
          <w:color w:val="000000"/>
        </w:rPr>
        <w:t>categorical attributes (segment, channel, deposit, customer type, meal, room type, country) are drawn from the real proportions;</w:t>
      </w:r>
    </w:p>
    <w:p w14:paraId="0CD2707B" w14:textId="77777777" w:rsidR="00137A9F" w:rsidRDefault="00000000">
      <w:pPr>
        <w:pStyle w:val="ListBullet"/>
      </w:pPr>
      <w:r>
        <w:rPr>
          <w:color w:val="000000"/>
        </w:rPr>
        <w:t>cancellation is decided by a logistic model whose coefficients encode the real effects (long lead time, OTA and Groups segments, and non-refundable deposits raise risk; direct and corporate channels and repeat guests lower it), with an auto-tuned intercept so the overall rate matches the real target;</w:t>
      </w:r>
    </w:p>
    <w:p w14:paraId="0031C906" w14:textId="77777777" w:rsidR="00137A9F" w:rsidRDefault="00000000">
      <w:pPr>
        <w:pStyle w:val="ListBullet"/>
      </w:pPr>
      <w:r>
        <w:rPr>
          <w:color w:val="000000"/>
        </w:rPr>
        <w:t>no-shows are drawn among non-cancelled bookings to match the real no-show rate;</w:t>
      </w:r>
    </w:p>
    <w:p w14:paraId="10F99059" w14:textId="77777777" w:rsidR="00137A9F" w:rsidRDefault="00000000">
      <w:pPr>
        <w:pStyle w:val="ListBullet"/>
      </w:pPr>
      <w:r>
        <w:rPr>
          <w:color w:val="000000"/>
        </w:rPr>
        <w:t>capacity is set at the 98th percentile of simulated occupancy; walk events occur on nights where arrivals exceed capacity; relocation cost equals m times ADR, with m between 1 and 3; and</w:t>
      </w:r>
    </w:p>
    <w:p w14:paraId="51235D68" w14:textId="77777777" w:rsidR="00137A9F" w:rsidRPr="00161EAF" w:rsidRDefault="00000000">
      <w:pPr>
        <w:pStyle w:val="ListBullet"/>
      </w:pPr>
      <w:r>
        <w:rPr>
          <w:color w:val="000000"/>
        </w:rPr>
        <w:t>reservation snapshots record the on-the-books state at 120, 90, 60, 30, 14, 7, 3, and 1 days before arrival, using only information available at that time (no outcome leakage).</w:t>
      </w:r>
    </w:p>
    <w:p w14:paraId="30FFFF84" w14:textId="77777777" w:rsidR="00161EAF" w:rsidRDefault="00161EAF" w:rsidP="00161EAF">
      <w:pPr>
        <w:pStyle w:val="ListBullet"/>
        <w:numPr>
          <w:ilvl w:val="0"/>
          <w:numId w:val="0"/>
        </w:numPr>
        <w:ind w:left="360"/>
        <w:rPr>
          <w:lang w:eastAsia="zh-TW"/>
        </w:rPr>
      </w:pPr>
      <w:r w:rsidRPr="00161EAF">
        <w:rPr>
          <w:b/>
          <w:bCs/>
        </w:rPr>
        <w:lastRenderedPageBreak/>
        <w:t>Baseline Overbooking Recommendation</w:t>
      </w:r>
      <w:r w:rsidRPr="00161EAF">
        <w:t xml:space="preserve">. </w:t>
      </w:r>
    </w:p>
    <w:p w14:paraId="05EFC054" w14:textId="27382C16" w:rsidR="00161EAF" w:rsidRDefault="00161EAF" w:rsidP="00161EAF">
      <w:pPr>
        <w:pStyle w:val="ListBullet"/>
        <w:numPr>
          <w:ilvl w:val="0"/>
          <w:numId w:val="0"/>
        </w:numPr>
        <w:ind w:left="360" w:firstLine="360"/>
        <w:rPr>
          <w:rFonts w:hint="eastAsia"/>
        </w:rPr>
      </w:pPr>
      <w:r w:rsidRPr="00161EAF">
        <w:t>The current dataset includes a cancellation-rate-based baseline overbooking recommendation. Authorized inventory is calculated by dividing physical room capacity by one minus the hotel's calibrated cancellation rate. The recommended buffer is the difference between authorized inventory and physical capacity. This approach provides a reproducible benchmark for evaluating future decision-support algorithms. However, it does not represent a fully optimized overbooking policy because booking-level cancellation probabilities, relocation costs, and contribution margins are not incorporated into the baseline calculation. Cost-sensitive optimization will be developed and evaluated in a subsequent stage of the DSS project.</w:t>
      </w:r>
    </w:p>
    <w:p w14:paraId="54C33408" w14:textId="77777777" w:rsidR="00137A9F" w:rsidRDefault="00000000">
      <w:pPr>
        <w:ind w:firstLine="720"/>
      </w:pPr>
      <w:r>
        <w:rPr>
          <w:color w:val="000000"/>
        </w:rPr>
        <w:t xml:space="preserve">Substitution </w:t>
      </w:r>
      <w:proofErr w:type="gramStart"/>
      <w:r>
        <w:rPr>
          <w:color w:val="000000"/>
        </w:rPr>
        <w:t>note</w:t>
      </w:r>
      <w:proofErr w:type="gramEnd"/>
      <w:r>
        <w:rPr>
          <w:color w:val="000000"/>
        </w:rPr>
        <w:t>. Because the real data lacks capacity, walk, and booking-pace fields, these layers are generated under explicit assumptions (see the next section) rather than sourced.</w:t>
      </w:r>
    </w:p>
    <w:p w14:paraId="5FAFED5F" w14:textId="77777777" w:rsidR="00137A9F" w:rsidRDefault="00000000">
      <w:pPr>
        <w:jc w:val="center"/>
      </w:pPr>
      <w:r>
        <w:rPr>
          <w:b/>
          <w:color w:val="000000"/>
        </w:rPr>
        <w:t>Empirical Basis and Assumptions</w:t>
      </w:r>
    </w:p>
    <w:p w14:paraId="7B3246E0" w14:textId="77777777" w:rsidR="00137A9F" w:rsidRDefault="00000000">
      <w:pPr>
        <w:ind w:firstLine="720"/>
      </w:pPr>
      <w:r>
        <w:rPr>
          <w:color w:val="000000"/>
        </w:rPr>
        <w:t>Each major element is labeled by evidence class in Table 2. Sources are verified; no DOI, URL, or statistic is fabricated.</w:t>
      </w:r>
    </w:p>
    <w:p w14:paraId="52D5F8C2" w14:textId="77777777" w:rsidR="00137A9F" w:rsidRDefault="00000000">
      <w:pPr>
        <w:spacing w:before="120" w:line="360" w:lineRule="auto"/>
      </w:pPr>
      <w:r>
        <w:rPr>
          <w:b/>
          <w:color w:val="000000"/>
        </w:rPr>
        <w:t>Table 2</w:t>
      </w:r>
    </w:p>
    <w:p w14:paraId="75B50E34" w14:textId="77777777" w:rsidR="00137A9F" w:rsidRDefault="00000000">
      <w:pPr>
        <w:spacing w:line="360" w:lineRule="auto"/>
      </w:pPr>
      <w:r>
        <w:rPr>
          <w:i/>
          <w:color w:val="000000"/>
        </w:rPr>
        <w:t>Empirical Basis or Assumption for Each Major Element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736"/>
        <w:gridCol w:w="1925"/>
        <w:gridCol w:w="2448"/>
      </w:tblGrid>
      <w:tr w:rsidR="00137A9F" w14:paraId="207D900D" w14:textId="77777777" w:rsidTr="001E03DE">
        <w:trPr>
          <w:jc w:val="center"/>
        </w:trPr>
        <w:tc>
          <w:tcPr>
            <w:tcW w:w="2448" w:type="dxa"/>
          </w:tcPr>
          <w:p w14:paraId="3DEED807" w14:textId="77777777" w:rsidR="00137A9F" w:rsidRDefault="00000000">
            <w:pPr>
              <w:spacing w:line="240" w:lineRule="auto"/>
            </w:pPr>
            <w:r>
              <w:rPr>
                <w:b/>
                <w:sz w:val="17"/>
              </w:rPr>
              <w:t>Element</w:t>
            </w:r>
          </w:p>
        </w:tc>
        <w:tc>
          <w:tcPr>
            <w:tcW w:w="2736" w:type="dxa"/>
          </w:tcPr>
          <w:p w14:paraId="0EE25731" w14:textId="77777777" w:rsidR="00137A9F" w:rsidRDefault="00000000">
            <w:pPr>
              <w:spacing w:line="240" w:lineRule="auto"/>
            </w:pPr>
            <w:r>
              <w:rPr>
                <w:b/>
                <w:sz w:val="17"/>
              </w:rPr>
              <w:t>Basis</w:t>
            </w:r>
          </w:p>
        </w:tc>
        <w:tc>
          <w:tcPr>
            <w:tcW w:w="1728" w:type="dxa"/>
          </w:tcPr>
          <w:p w14:paraId="1C37B3B1" w14:textId="77777777" w:rsidR="00137A9F" w:rsidRDefault="00000000">
            <w:pPr>
              <w:spacing w:line="240" w:lineRule="auto"/>
            </w:pPr>
            <w:r>
              <w:rPr>
                <w:b/>
                <w:sz w:val="17"/>
              </w:rPr>
              <w:t>Evidence class</w:t>
            </w:r>
          </w:p>
        </w:tc>
        <w:tc>
          <w:tcPr>
            <w:tcW w:w="2448" w:type="dxa"/>
          </w:tcPr>
          <w:p w14:paraId="1FF54C51" w14:textId="77777777" w:rsidR="00137A9F" w:rsidRDefault="00000000">
            <w:pPr>
              <w:spacing w:line="240" w:lineRule="auto"/>
            </w:pPr>
            <w:r>
              <w:rPr>
                <w:b/>
                <w:sz w:val="17"/>
              </w:rPr>
              <w:t>Citation</w:t>
            </w:r>
          </w:p>
        </w:tc>
      </w:tr>
      <w:tr w:rsidR="00137A9F" w14:paraId="5546A377" w14:textId="77777777" w:rsidTr="001E03DE">
        <w:trPr>
          <w:jc w:val="center"/>
        </w:trPr>
        <w:tc>
          <w:tcPr>
            <w:tcW w:w="2448" w:type="dxa"/>
          </w:tcPr>
          <w:p w14:paraId="0C0C0749" w14:textId="77777777" w:rsidR="00137A9F" w:rsidRDefault="00000000">
            <w:pPr>
              <w:spacing w:line="240" w:lineRule="auto"/>
            </w:pPr>
            <w:r>
              <w:rPr>
                <w:sz w:val="17"/>
              </w:rPr>
              <w:t>Cancellation rate (37% overall; 28% resort, 42% city)</w:t>
            </w:r>
          </w:p>
        </w:tc>
        <w:tc>
          <w:tcPr>
            <w:tcW w:w="2736" w:type="dxa"/>
          </w:tcPr>
          <w:p w14:paraId="448036B7" w14:textId="77777777" w:rsidR="00137A9F" w:rsidRDefault="00000000">
            <w:pPr>
              <w:spacing w:line="240" w:lineRule="auto"/>
            </w:pPr>
            <w:r>
              <w:rPr>
                <w:sz w:val="17"/>
              </w:rPr>
              <w:t>Directly measured in the real dataset</w:t>
            </w:r>
          </w:p>
        </w:tc>
        <w:tc>
          <w:tcPr>
            <w:tcW w:w="1728" w:type="dxa"/>
          </w:tcPr>
          <w:p w14:paraId="05BFD0FE" w14:textId="77777777" w:rsidR="00137A9F" w:rsidRDefault="00000000">
            <w:pPr>
              <w:spacing w:line="240" w:lineRule="auto"/>
            </w:pPr>
            <w:r>
              <w:rPr>
                <w:sz w:val="17"/>
              </w:rPr>
              <w:t>directly_observed</w:t>
            </w:r>
          </w:p>
        </w:tc>
        <w:tc>
          <w:tcPr>
            <w:tcW w:w="2448" w:type="dxa"/>
          </w:tcPr>
          <w:p w14:paraId="2AC150D4" w14:textId="77777777" w:rsidR="00137A9F" w:rsidRDefault="00000000">
            <w:pPr>
              <w:spacing w:line="240" w:lineRule="auto"/>
            </w:pPr>
            <w:r>
              <w:rPr>
                <w:sz w:val="17"/>
              </w:rPr>
              <w:t>Antonio et al. (2019)</w:t>
            </w:r>
          </w:p>
        </w:tc>
      </w:tr>
      <w:tr w:rsidR="00137A9F" w14:paraId="2F56EFF9" w14:textId="77777777" w:rsidTr="001E03DE">
        <w:trPr>
          <w:jc w:val="center"/>
        </w:trPr>
        <w:tc>
          <w:tcPr>
            <w:tcW w:w="2448" w:type="dxa"/>
          </w:tcPr>
          <w:p w14:paraId="11F9ECE4" w14:textId="77777777" w:rsidR="00137A9F" w:rsidRDefault="00000000">
            <w:pPr>
              <w:spacing w:line="240" w:lineRule="auto"/>
            </w:pPr>
            <w:r>
              <w:rPr>
                <w:sz w:val="17"/>
              </w:rPr>
              <w:t>Lead-time, channel, deposit effects</w:t>
            </w:r>
          </w:p>
        </w:tc>
        <w:tc>
          <w:tcPr>
            <w:tcW w:w="2736" w:type="dxa"/>
          </w:tcPr>
          <w:p w14:paraId="3C01A671" w14:textId="77777777" w:rsidR="00137A9F" w:rsidRDefault="00000000">
            <w:pPr>
              <w:spacing w:line="240" w:lineRule="auto"/>
            </w:pPr>
            <w:r>
              <w:rPr>
                <w:sz w:val="17"/>
              </w:rPr>
              <w:t>Real-data effects; corroborated by industry reports</w:t>
            </w:r>
          </w:p>
        </w:tc>
        <w:tc>
          <w:tcPr>
            <w:tcW w:w="1728" w:type="dxa"/>
          </w:tcPr>
          <w:p w14:paraId="265B1F0F" w14:textId="77777777" w:rsidR="00137A9F" w:rsidRDefault="00000000">
            <w:pPr>
              <w:spacing w:line="240" w:lineRule="auto"/>
            </w:pPr>
            <w:r>
              <w:rPr>
                <w:sz w:val="17"/>
              </w:rPr>
              <w:t>source_calibrated</w:t>
            </w:r>
          </w:p>
        </w:tc>
        <w:tc>
          <w:tcPr>
            <w:tcW w:w="2448" w:type="dxa"/>
          </w:tcPr>
          <w:p w14:paraId="10C34C68" w14:textId="77777777" w:rsidR="00137A9F" w:rsidRDefault="00000000">
            <w:pPr>
              <w:spacing w:line="240" w:lineRule="auto"/>
            </w:pPr>
            <w:r>
              <w:rPr>
                <w:sz w:val="17"/>
              </w:rPr>
              <w:t>Antonio et al. (2019); Cloudbeds (2026)</w:t>
            </w:r>
          </w:p>
        </w:tc>
      </w:tr>
      <w:tr w:rsidR="00137A9F" w14:paraId="07260ABB" w14:textId="77777777" w:rsidTr="001E03DE">
        <w:trPr>
          <w:jc w:val="center"/>
        </w:trPr>
        <w:tc>
          <w:tcPr>
            <w:tcW w:w="2448" w:type="dxa"/>
          </w:tcPr>
          <w:p w14:paraId="3540F428" w14:textId="77777777" w:rsidR="00137A9F" w:rsidRDefault="00000000">
            <w:pPr>
              <w:spacing w:line="240" w:lineRule="auto"/>
            </w:pPr>
            <w:r>
              <w:rPr>
                <w:sz w:val="17"/>
              </w:rPr>
              <w:t>No-show rate (0.7–1.2%)</w:t>
            </w:r>
          </w:p>
        </w:tc>
        <w:tc>
          <w:tcPr>
            <w:tcW w:w="2736" w:type="dxa"/>
          </w:tcPr>
          <w:p w14:paraId="17E36E10" w14:textId="77777777" w:rsidR="00137A9F" w:rsidRDefault="00000000">
            <w:pPr>
              <w:spacing w:line="240" w:lineRule="auto"/>
            </w:pPr>
            <w:r>
              <w:rPr>
                <w:sz w:val="17"/>
              </w:rPr>
              <w:t>Labeled outcome in the real dataset</w:t>
            </w:r>
          </w:p>
        </w:tc>
        <w:tc>
          <w:tcPr>
            <w:tcW w:w="1728" w:type="dxa"/>
          </w:tcPr>
          <w:p w14:paraId="0B0212E3" w14:textId="77777777" w:rsidR="00137A9F" w:rsidRDefault="00000000">
            <w:pPr>
              <w:spacing w:line="240" w:lineRule="auto"/>
            </w:pPr>
            <w:r>
              <w:rPr>
                <w:sz w:val="17"/>
              </w:rPr>
              <w:t>directly_observed</w:t>
            </w:r>
          </w:p>
        </w:tc>
        <w:tc>
          <w:tcPr>
            <w:tcW w:w="2448" w:type="dxa"/>
          </w:tcPr>
          <w:p w14:paraId="699B5558" w14:textId="77777777" w:rsidR="00137A9F" w:rsidRDefault="00000000">
            <w:pPr>
              <w:spacing w:line="240" w:lineRule="auto"/>
            </w:pPr>
            <w:r>
              <w:rPr>
                <w:sz w:val="17"/>
              </w:rPr>
              <w:t>Antonio et al. (2019)</w:t>
            </w:r>
          </w:p>
        </w:tc>
      </w:tr>
      <w:tr w:rsidR="00137A9F" w14:paraId="75C3B0C8" w14:textId="77777777" w:rsidTr="001E03DE">
        <w:trPr>
          <w:jc w:val="center"/>
        </w:trPr>
        <w:tc>
          <w:tcPr>
            <w:tcW w:w="2448" w:type="dxa"/>
          </w:tcPr>
          <w:p w14:paraId="597661C7" w14:textId="77777777" w:rsidR="00137A9F" w:rsidRDefault="00000000">
            <w:pPr>
              <w:spacing w:line="240" w:lineRule="auto"/>
            </w:pPr>
            <w:r>
              <w:rPr>
                <w:sz w:val="17"/>
              </w:rPr>
              <w:t>ADR and seasonality</w:t>
            </w:r>
          </w:p>
        </w:tc>
        <w:tc>
          <w:tcPr>
            <w:tcW w:w="2736" w:type="dxa"/>
          </w:tcPr>
          <w:p w14:paraId="2D91F1D3" w14:textId="77777777" w:rsidR="00137A9F" w:rsidRDefault="00000000">
            <w:pPr>
              <w:spacing w:line="240" w:lineRule="auto"/>
            </w:pPr>
            <w:r>
              <w:rPr>
                <w:sz w:val="17"/>
              </w:rPr>
              <w:t>Real-data means and monthly pattern</w:t>
            </w:r>
          </w:p>
        </w:tc>
        <w:tc>
          <w:tcPr>
            <w:tcW w:w="1728" w:type="dxa"/>
          </w:tcPr>
          <w:p w14:paraId="52F70005" w14:textId="77777777" w:rsidR="00137A9F" w:rsidRDefault="00000000">
            <w:pPr>
              <w:spacing w:line="240" w:lineRule="auto"/>
            </w:pPr>
            <w:r>
              <w:rPr>
                <w:sz w:val="17"/>
              </w:rPr>
              <w:t>directly_observed</w:t>
            </w:r>
          </w:p>
        </w:tc>
        <w:tc>
          <w:tcPr>
            <w:tcW w:w="2448" w:type="dxa"/>
          </w:tcPr>
          <w:p w14:paraId="68C8ADE2" w14:textId="77777777" w:rsidR="00137A9F" w:rsidRDefault="00000000">
            <w:pPr>
              <w:spacing w:line="240" w:lineRule="auto"/>
            </w:pPr>
            <w:r>
              <w:rPr>
                <w:sz w:val="17"/>
              </w:rPr>
              <w:t>Antonio et al. (2019); Eurostat (n.d.)</w:t>
            </w:r>
          </w:p>
        </w:tc>
      </w:tr>
      <w:tr w:rsidR="00137A9F" w14:paraId="59FFED73" w14:textId="77777777" w:rsidTr="001E03DE">
        <w:trPr>
          <w:jc w:val="center"/>
        </w:trPr>
        <w:tc>
          <w:tcPr>
            <w:tcW w:w="2448" w:type="dxa"/>
          </w:tcPr>
          <w:p w14:paraId="6F61E842" w14:textId="77777777" w:rsidR="00137A9F" w:rsidRDefault="00000000">
            <w:pPr>
              <w:spacing w:line="240" w:lineRule="auto"/>
            </w:pPr>
            <w:r>
              <w:rPr>
                <w:sz w:val="17"/>
              </w:rPr>
              <w:t>Physical capacity (102–156 rooms)</w:t>
            </w:r>
          </w:p>
        </w:tc>
        <w:tc>
          <w:tcPr>
            <w:tcW w:w="2736" w:type="dxa"/>
          </w:tcPr>
          <w:p w14:paraId="1A1812B5" w14:textId="77777777" w:rsidR="00137A9F" w:rsidRDefault="00000000">
            <w:pPr>
              <w:spacing w:line="240" w:lineRule="auto"/>
            </w:pPr>
            <w:r>
              <w:rPr>
                <w:sz w:val="17"/>
              </w:rPr>
              <w:t>No room count in data; 98th-pctile plant</w:t>
            </w:r>
          </w:p>
        </w:tc>
        <w:tc>
          <w:tcPr>
            <w:tcW w:w="1728" w:type="dxa"/>
          </w:tcPr>
          <w:p w14:paraId="28925E6E" w14:textId="77777777" w:rsidR="00137A9F" w:rsidRDefault="00000000">
            <w:pPr>
              <w:spacing w:line="240" w:lineRule="auto"/>
            </w:pPr>
            <w:r>
              <w:rPr>
                <w:sz w:val="17"/>
              </w:rPr>
              <w:t>convenience_assumption</w:t>
            </w:r>
          </w:p>
        </w:tc>
        <w:tc>
          <w:tcPr>
            <w:tcW w:w="2448" w:type="dxa"/>
          </w:tcPr>
          <w:p w14:paraId="123D700A" w14:textId="77777777" w:rsidR="00137A9F" w:rsidRDefault="00000000">
            <w:pPr>
              <w:spacing w:line="240" w:lineRule="auto"/>
            </w:pPr>
            <w:r>
              <w:rPr>
                <w:sz w:val="17"/>
              </w:rPr>
              <w:t>Talluri &amp; van Ryzin (2004)</w:t>
            </w:r>
          </w:p>
        </w:tc>
      </w:tr>
      <w:tr w:rsidR="00137A9F" w14:paraId="1A31D705" w14:textId="77777777" w:rsidTr="001E03DE">
        <w:trPr>
          <w:jc w:val="center"/>
        </w:trPr>
        <w:tc>
          <w:tcPr>
            <w:tcW w:w="2448" w:type="dxa"/>
          </w:tcPr>
          <w:p w14:paraId="4A4528FF" w14:textId="77777777" w:rsidR="00137A9F" w:rsidRDefault="00000000">
            <w:pPr>
              <w:spacing w:line="240" w:lineRule="auto"/>
            </w:pPr>
            <w:r>
              <w:rPr>
                <w:sz w:val="17"/>
              </w:rPr>
              <w:t>Walk-night frequency (0.5–2.5%)</w:t>
            </w:r>
          </w:p>
        </w:tc>
        <w:tc>
          <w:tcPr>
            <w:tcW w:w="2736" w:type="dxa"/>
          </w:tcPr>
          <w:p w14:paraId="5A429EC5" w14:textId="77777777" w:rsidR="00137A9F" w:rsidRDefault="00000000">
            <w:pPr>
              <w:spacing w:line="240" w:lineRule="auto"/>
            </w:pPr>
            <w:r>
              <w:rPr>
                <w:sz w:val="17"/>
              </w:rPr>
              <w:t>No direct data; bounded assumption</w:t>
            </w:r>
          </w:p>
        </w:tc>
        <w:tc>
          <w:tcPr>
            <w:tcW w:w="1728" w:type="dxa"/>
          </w:tcPr>
          <w:p w14:paraId="48D1C721" w14:textId="77777777" w:rsidR="00137A9F" w:rsidRDefault="00000000">
            <w:pPr>
              <w:spacing w:line="240" w:lineRule="auto"/>
            </w:pPr>
            <w:r>
              <w:rPr>
                <w:sz w:val="17"/>
              </w:rPr>
              <w:t>expert_assumption</w:t>
            </w:r>
          </w:p>
        </w:tc>
        <w:tc>
          <w:tcPr>
            <w:tcW w:w="2448" w:type="dxa"/>
          </w:tcPr>
          <w:p w14:paraId="32D1157B" w14:textId="77777777" w:rsidR="00137A9F" w:rsidRDefault="00000000">
            <w:pPr>
              <w:spacing w:line="240" w:lineRule="auto"/>
            </w:pPr>
            <w:r>
              <w:rPr>
                <w:sz w:val="17"/>
              </w:rPr>
              <w:t>Subramanian et al. (1999)</w:t>
            </w:r>
          </w:p>
        </w:tc>
      </w:tr>
      <w:tr w:rsidR="00137A9F" w14:paraId="2979002C" w14:textId="77777777" w:rsidTr="001E03DE">
        <w:trPr>
          <w:jc w:val="center"/>
        </w:trPr>
        <w:tc>
          <w:tcPr>
            <w:tcW w:w="2448" w:type="dxa"/>
          </w:tcPr>
          <w:p w14:paraId="05128B4D" w14:textId="77777777" w:rsidR="00137A9F" w:rsidRDefault="00000000">
            <w:pPr>
              <w:spacing w:line="240" w:lineRule="auto"/>
            </w:pPr>
            <w:r>
              <w:rPr>
                <w:sz w:val="17"/>
              </w:rPr>
              <w:t>Contribution margin (70% of ADR)</w:t>
            </w:r>
          </w:p>
        </w:tc>
        <w:tc>
          <w:tcPr>
            <w:tcW w:w="2736" w:type="dxa"/>
          </w:tcPr>
          <w:p w14:paraId="3376AA18" w14:textId="77777777" w:rsidR="00137A9F" w:rsidRDefault="00000000">
            <w:pPr>
              <w:spacing w:line="240" w:lineRule="auto"/>
            </w:pPr>
            <w:r>
              <w:rPr>
                <w:sz w:val="17"/>
              </w:rPr>
              <w:t>No transferable figure; bounded, to source</w:t>
            </w:r>
          </w:p>
        </w:tc>
        <w:tc>
          <w:tcPr>
            <w:tcW w:w="1728" w:type="dxa"/>
          </w:tcPr>
          <w:p w14:paraId="6A681922" w14:textId="77777777" w:rsidR="00137A9F" w:rsidRDefault="00000000">
            <w:pPr>
              <w:spacing w:line="240" w:lineRule="auto"/>
            </w:pPr>
            <w:r>
              <w:rPr>
                <w:sz w:val="17"/>
              </w:rPr>
              <w:t>expert_assumption</w:t>
            </w:r>
          </w:p>
        </w:tc>
        <w:tc>
          <w:tcPr>
            <w:tcW w:w="2448" w:type="dxa"/>
          </w:tcPr>
          <w:p w14:paraId="369912F5" w14:textId="77777777" w:rsidR="00137A9F" w:rsidRDefault="00000000">
            <w:pPr>
              <w:spacing w:line="240" w:lineRule="auto"/>
            </w:pPr>
            <w:r>
              <w:rPr>
                <w:sz w:val="17"/>
              </w:rPr>
              <w:t>(to be sourced)</w:t>
            </w:r>
          </w:p>
        </w:tc>
      </w:tr>
      <w:tr w:rsidR="00137A9F" w14:paraId="1ACB645C" w14:textId="77777777" w:rsidTr="001E03DE">
        <w:trPr>
          <w:jc w:val="center"/>
        </w:trPr>
        <w:tc>
          <w:tcPr>
            <w:tcW w:w="2448" w:type="dxa"/>
          </w:tcPr>
          <w:p w14:paraId="2208502F" w14:textId="77777777" w:rsidR="00137A9F" w:rsidRDefault="00000000">
            <w:pPr>
              <w:spacing w:line="240" w:lineRule="auto"/>
            </w:pPr>
            <w:r>
              <w:rPr>
                <w:sz w:val="17"/>
              </w:rPr>
              <w:t>Walk cost (1–3 × ADR)</w:t>
            </w:r>
          </w:p>
        </w:tc>
        <w:tc>
          <w:tcPr>
            <w:tcW w:w="2736" w:type="dxa"/>
          </w:tcPr>
          <w:p w14:paraId="33F8D764" w14:textId="77777777" w:rsidR="00137A9F" w:rsidRDefault="00000000">
            <w:pPr>
              <w:spacing w:line="240" w:lineRule="auto"/>
            </w:pPr>
            <w:r>
              <w:rPr>
                <w:sz w:val="17"/>
              </w:rPr>
              <w:t>Service-recovery cost; bounded assumption</w:t>
            </w:r>
          </w:p>
        </w:tc>
        <w:tc>
          <w:tcPr>
            <w:tcW w:w="1728" w:type="dxa"/>
          </w:tcPr>
          <w:p w14:paraId="6C6BF9A2" w14:textId="77777777" w:rsidR="00137A9F" w:rsidRDefault="00000000">
            <w:pPr>
              <w:spacing w:line="240" w:lineRule="auto"/>
            </w:pPr>
            <w:r>
              <w:rPr>
                <w:sz w:val="17"/>
              </w:rPr>
              <w:t>expert_assumption</w:t>
            </w:r>
          </w:p>
        </w:tc>
        <w:tc>
          <w:tcPr>
            <w:tcW w:w="2448" w:type="dxa"/>
          </w:tcPr>
          <w:p w14:paraId="0554A1AF" w14:textId="77777777" w:rsidR="00137A9F" w:rsidRDefault="00000000">
            <w:pPr>
              <w:spacing w:line="240" w:lineRule="auto"/>
            </w:pPr>
            <w:r>
              <w:rPr>
                <w:sz w:val="17"/>
              </w:rPr>
              <w:t>Guo et al. (2013)</w:t>
            </w:r>
          </w:p>
        </w:tc>
      </w:tr>
    </w:tbl>
    <w:p w14:paraId="07D5D03A" w14:textId="77777777" w:rsidR="00137A9F" w:rsidRDefault="00000000">
      <w:pPr>
        <w:spacing w:line="360" w:lineRule="auto"/>
      </w:pPr>
      <w:r>
        <w:rPr>
          <w:i/>
          <w:color w:val="000000"/>
        </w:rPr>
        <w:lastRenderedPageBreak/>
        <w:t xml:space="preserve">Note. </w:t>
      </w:r>
      <w:r>
        <w:rPr>
          <w:sz w:val="21"/>
        </w:rPr>
        <w:t>Evidence classes follow the data-generation prompt: directly_observed, source_calibrated, convenience_assumption, and expert_assumption.</w:t>
      </w:r>
    </w:p>
    <w:p w14:paraId="30A1FA64" w14:textId="77777777" w:rsidR="00137A9F" w:rsidRDefault="00000000">
      <w:r>
        <w:rPr>
          <w:b/>
          <w:color w:val="000000"/>
        </w:rPr>
        <w:t>Additional Assumptions Stated Explicitly</w:t>
      </w:r>
    </w:p>
    <w:p w14:paraId="510FA671" w14:textId="77777777" w:rsidR="00137A9F" w:rsidRDefault="00000000">
      <w:pPr>
        <w:pStyle w:val="ListBullet"/>
      </w:pPr>
      <w:r>
        <w:rPr>
          <w:color w:val="000000"/>
        </w:rPr>
        <w:t>The overbooking cost layer (capacity, walk cost, margin) has no real ground truth, so results that use it are internally-validated simulation rather than external-validity claims.</w:t>
      </w:r>
    </w:p>
    <w:p w14:paraId="60712E44" w14:textId="77777777" w:rsidR="00137A9F" w:rsidRDefault="00000000">
      <w:pPr>
        <w:pStyle w:val="ListBullet"/>
      </w:pPr>
      <w:r>
        <w:rPr>
          <w:color w:val="000000"/>
        </w:rPr>
        <w:t>Reservation snapshots assume a monotone build-up of on-the-books rooms until cancellation or arrival; real rebooking churn is not modeled.</w:t>
      </w:r>
    </w:p>
    <w:p w14:paraId="7108D226" w14:textId="77777777" w:rsidR="00137A9F" w:rsidRDefault="00000000">
      <w:pPr>
        <w:pStyle w:val="ListBullet"/>
      </w:pPr>
      <w:r>
        <w:rPr>
          <w:color w:val="000000"/>
        </w:rPr>
        <w:t>The 70% contribution margin is the one unsourced parameter and is carried in sensitivity analysis (range 55–80%) pending an industry citation.</w:t>
      </w:r>
    </w:p>
    <w:p w14:paraId="7A72E7C6" w14:textId="77777777" w:rsidR="00137A9F" w:rsidRDefault="00000000">
      <w:pPr>
        <w:jc w:val="center"/>
      </w:pPr>
      <w:r>
        <w:rPr>
          <w:b/>
          <w:color w:val="000000"/>
        </w:rPr>
        <w:t>Final Dataset Description</w:t>
      </w:r>
    </w:p>
    <w:p w14:paraId="25328D65" w14:textId="77777777" w:rsidR="00137A9F" w:rsidRDefault="00000000">
      <w:pPr>
        <w:ind w:firstLine="720"/>
      </w:pPr>
      <w:r>
        <w:rPr>
          <w:b/>
          <w:color w:val="000000"/>
        </w:rPr>
        <w:t xml:space="preserve">Unit of analysis. </w:t>
      </w:r>
      <w:r>
        <w:rPr>
          <w:color w:val="000000"/>
        </w:rPr>
        <w:t>One booking (for cancellation prediction) and one property-stay-date (for the overbooking decision).</w:t>
      </w:r>
    </w:p>
    <w:p w14:paraId="1F6715EA" w14:textId="77777777" w:rsidR="00137A9F" w:rsidRDefault="00000000">
      <w:pPr>
        <w:ind w:firstLine="720"/>
      </w:pPr>
      <w:r>
        <w:rPr>
          <w:b/>
          <w:color w:val="000000"/>
        </w:rPr>
        <w:t xml:space="preserve">Data grain. </w:t>
      </w:r>
      <w:r>
        <w:rPr>
          <w:color w:val="000000"/>
        </w:rPr>
        <w:t>fact_booking is one row per reservation; fact_reservation_snapshot is one row per booking per snapshot offset; fact_daily_stay is one row per hotel per stay-date.</w:t>
      </w:r>
    </w:p>
    <w:p w14:paraId="50C06AA7" w14:textId="77777777" w:rsidR="00137A9F" w:rsidRDefault="00000000">
      <w:pPr>
        <w:ind w:firstLine="720"/>
      </w:pPr>
      <w:r>
        <w:rPr>
          <w:b/>
          <w:color w:val="000000"/>
        </w:rPr>
        <w:t xml:space="preserve">Structure. </w:t>
      </w:r>
      <w:r>
        <w:rPr>
          <w:color w:val="000000"/>
        </w:rPr>
        <w:t>Multiple related tables (a relational schema in approximately third normal form), delivered as CSV files and a loaded SQLite database (hotel_dss.db).</w:t>
      </w:r>
    </w:p>
    <w:p w14:paraId="00C86ECD" w14:textId="77777777" w:rsidR="00137A9F" w:rsidRDefault="00000000">
      <w:pPr>
        <w:ind w:firstLine="720"/>
      </w:pPr>
      <w:r>
        <w:rPr>
          <w:b/>
          <w:color w:val="000000"/>
        </w:rPr>
        <w:t xml:space="preserve">Time coverage. </w:t>
      </w:r>
      <w:r>
        <w:rPr>
          <w:color w:val="000000"/>
        </w:rPr>
        <w:t>July 1, 2015 through August 31, 2017 (inherited from the calibration data; about 26 months).</w:t>
      </w:r>
    </w:p>
    <w:p w14:paraId="244F51B1" w14:textId="77777777" w:rsidR="00137A9F" w:rsidRDefault="00000000">
      <w:pPr>
        <w:spacing w:before="120" w:line="360" w:lineRule="auto"/>
      </w:pPr>
      <w:r>
        <w:rPr>
          <w:b/>
          <w:color w:val="000000"/>
        </w:rPr>
        <w:t>Table 3</w:t>
      </w:r>
    </w:p>
    <w:p w14:paraId="11FDB504" w14:textId="77777777" w:rsidR="00137A9F" w:rsidRDefault="00000000">
      <w:pPr>
        <w:spacing w:line="360" w:lineRule="auto"/>
      </w:pPr>
      <w:r>
        <w:rPr>
          <w:i/>
          <w:color w:val="000000"/>
        </w:rPr>
        <w:t>Dataset Inventory (Rows by Columns)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224"/>
        <w:gridCol w:w="792"/>
        <w:gridCol w:w="4176"/>
      </w:tblGrid>
      <w:tr w:rsidR="00137A9F" w14:paraId="1A657F8C" w14:textId="77777777" w:rsidTr="001E03DE">
        <w:trPr>
          <w:jc w:val="center"/>
        </w:trPr>
        <w:tc>
          <w:tcPr>
            <w:tcW w:w="2880" w:type="dxa"/>
          </w:tcPr>
          <w:p w14:paraId="4D1624E5" w14:textId="77777777" w:rsidR="00137A9F" w:rsidRDefault="00000000">
            <w:pPr>
              <w:spacing w:line="240" w:lineRule="auto"/>
            </w:pPr>
            <w:r>
              <w:rPr>
                <w:b/>
                <w:sz w:val="17"/>
              </w:rPr>
              <w:t>Table</w:t>
            </w:r>
          </w:p>
        </w:tc>
        <w:tc>
          <w:tcPr>
            <w:tcW w:w="1224" w:type="dxa"/>
          </w:tcPr>
          <w:p w14:paraId="65923D7E" w14:textId="77777777" w:rsidR="00137A9F" w:rsidRDefault="00000000">
            <w:pPr>
              <w:spacing w:line="240" w:lineRule="auto"/>
            </w:pPr>
            <w:r>
              <w:rPr>
                <w:b/>
                <w:sz w:val="17"/>
              </w:rPr>
              <w:t>Rows</w:t>
            </w:r>
          </w:p>
        </w:tc>
        <w:tc>
          <w:tcPr>
            <w:tcW w:w="792" w:type="dxa"/>
          </w:tcPr>
          <w:p w14:paraId="364DFA45" w14:textId="77777777" w:rsidR="00137A9F" w:rsidRDefault="00000000">
            <w:pPr>
              <w:spacing w:line="240" w:lineRule="auto"/>
            </w:pPr>
            <w:r>
              <w:rPr>
                <w:b/>
                <w:sz w:val="17"/>
              </w:rPr>
              <w:t>Cols</w:t>
            </w:r>
          </w:p>
        </w:tc>
        <w:tc>
          <w:tcPr>
            <w:tcW w:w="4176" w:type="dxa"/>
          </w:tcPr>
          <w:p w14:paraId="6886E754" w14:textId="77777777" w:rsidR="00137A9F" w:rsidRDefault="00000000">
            <w:pPr>
              <w:spacing w:line="240" w:lineRule="auto"/>
            </w:pPr>
            <w:r>
              <w:rPr>
                <w:b/>
                <w:sz w:val="17"/>
              </w:rPr>
              <w:t>Purpose</w:t>
            </w:r>
          </w:p>
        </w:tc>
      </w:tr>
      <w:tr w:rsidR="00137A9F" w14:paraId="08129811" w14:textId="77777777" w:rsidTr="001E03DE">
        <w:trPr>
          <w:jc w:val="center"/>
        </w:trPr>
        <w:tc>
          <w:tcPr>
            <w:tcW w:w="2880" w:type="dxa"/>
          </w:tcPr>
          <w:p w14:paraId="42DAE544" w14:textId="77777777" w:rsidR="00137A9F" w:rsidRDefault="00000000">
            <w:pPr>
              <w:spacing w:line="240" w:lineRule="auto"/>
            </w:pPr>
            <w:r>
              <w:rPr>
                <w:sz w:val="17"/>
              </w:rPr>
              <w:t>fact_booking</w:t>
            </w:r>
          </w:p>
        </w:tc>
        <w:tc>
          <w:tcPr>
            <w:tcW w:w="1224" w:type="dxa"/>
          </w:tcPr>
          <w:p w14:paraId="629A3F83" w14:textId="77777777" w:rsidR="00137A9F" w:rsidRDefault="00000000">
            <w:pPr>
              <w:spacing w:line="240" w:lineRule="auto"/>
            </w:pPr>
            <w:r>
              <w:rPr>
                <w:sz w:val="17"/>
              </w:rPr>
              <w:t>60,000</w:t>
            </w:r>
          </w:p>
        </w:tc>
        <w:tc>
          <w:tcPr>
            <w:tcW w:w="792" w:type="dxa"/>
          </w:tcPr>
          <w:p w14:paraId="52836E50" w14:textId="77777777" w:rsidR="00137A9F" w:rsidRDefault="00000000">
            <w:pPr>
              <w:spacing w:line="240" w:lineRule="auto"/>
            </w:pPr>
            <w:r>
              <w:rPr>
                <w:sz w:val="17"/>
              </w:rPr>
              <w:t>26</w:t>
            </w:r>
          </w:p>
        </w:tc>
        <w:tc>
          <w:tcPr>
            <w:tcW w:w="4176" w:type="dxa"/>
          </w:tcPr>
          <w:p w14:paraId="172BD838" w14:textId="77777777" w:rsidR="00137A9F" w:rsidRDefault="00000000">
            <w:pPr>
              <w:spacing w:line="240" w:lineRule="auto"/>
            </w:pPr>
            <w:r>
              <w:rPr>
                <w:sz w:val="17"/>
              </w:rPr>
              <w:t>Generated bookings calibrated to the real data (core table)</w:t>
            </w:r>
          </w:p>
        </w:tc>
      </w:tr>
      <w:tr w:rsidR="00137A9F" w14:paraId="26D61221" w14:textId="77777777" w:rsidTr="001E03DE">
        <w:trPr>
          <w:jc w:val="center"/>
        </w:trPr>
        <w:tc>
          <w:tcPr>
            <w:tcW w:w="2880" w:type="dxa"/>
          </w:tcPr>
          <w:p w14:paraId="4C606EBC" w14:textId="77777777" w:rsidR="00137A9F" w:rsidRDefault="00000000">
            <w:pPr>
              <w:spacing w:line="240" w:lineRule="auto"/>
            </w:pPr>
            <w:r>
              <w:rPr>
                <w:sz w:val="17"/>
              </w:rPr>
              <w:t>fact_reservation_snapshot</w:t>
            </w:r>
          </w:p>
        </w:tc>
        <w:tc>
          <w:tcPr>
            <w:tcW w:w="1224" w:type="dxa"/>
          </w:tcPr>
          <w:p w14:paraId="2A8502BB" w14:textId="77777777" w:rsidR="00137A9F" w:rsidRDefault="00000000">
            <w:pPr>
              <w:spacing w:line="240" w:lineRule="auto"/>
            </w:pPr>
            <w:r>
              <w:rPr>
                <w:sz w:val="17"/>
              </w:rPr>
              <w:t>355,102</w:t>
            </w:r>
          </w:p>
        </w:tc>
        <w:tc>
          <w:tcPr>
            <w:tcW w:w="792" w:type="dxa"/>
          </w:tcPr>
          <w:p w14:paraId="4BC69101" w14:textId="77777777" w:rsidR="00137A9F" w:rsidRDefault="00000000">
            <w:pPr>
              <w:spacing w:line="240" w:lineRule="auto"/>
            </w:pPr>
            <w:r>
              <w:rPr>
                <w:sz w:val="17"/>
              </w:rPr>
              <w:t>5</w:t>
            </w:r>
          </w:p>
        </w:tc>
        <w:tc>
          <w:tcPr>
            <w:tcW w:w="4176" w:type="dxa"/>
          </w:tcPr>
          <w:p w14:paraId="1BB5C1BC" w14:textId="77777777" w:rsidR="00137A9F" w:rsidRDefault="00000000">
            <w:pPr>
              <w:spacing w:line="240" w:lineRule="auto"/>
            </w:pPr>
            <w:r>
              <w:rPr>
                <w:sz w:val="17"/>
              </w:rPr>
              <w:t>Leakage-safe on-the-books state over time (booking pace)</w:t>
            </w:r>
          </w:p>
        </w:tc>
      </w:tr>
      <w:tr w:rsidR="00137A9F" w14:paraId="0211B06E" w14:textId="77777777" w:rsidTr="001E03DE">
        <w:trPr>
          <w:jc w:val="center"/>
        </w:trPr>
        <w:tc>
          <w:tcPr>
            <w:tcW w:w="2880" w:type="dxa"/>
          </w:tcPr>
          <w:p w14:paraId="7D8244BD" w14:textId="77777777" w:rsidR="00137A9F" w:rsidRDefault="00000000">
            <w:pPr>
              <w:spacing w:line="240" w:lineRule="auto"/>
            </w:pPr>
            <w:r>
              <w:rPr>
                <w:sz w:val="17"/>
              </w:rPr>
              <w:t>fact_daily_stay</w:t>
            </w:r>
          </w:p>
        </w:tc>
        <w:tc>
          <w:tcPr>
            <w:tcW w:w="1224" w:type="dxa"/>
          </w:tcPr>
          <w:p w14:paraId="0994152D" w14:textId="77777777" w:rsidR="00137A9F" w:rsidRDefault="00000000">
            <w:pPr>
              <w:spacing w:line="240" w:lineRule="auto"/>
            </w:pPr>
            <w:r>
              <w:rPr>
                <w:sz w:val="17"/>
              </w:rPr>
              <w:t>1,603</w:t>
            </w:r>
          </w:p>
        </w:tc>
        <w:tc>
          <w:tcPr>
            <w:tcW w:w="792" w:type="dxa"/>
          </w:tcPr>
          <w:p w14:paraId="10FD2569" w14:textId="77777777" w:rsidR="00137A9F" w:rsidRDefault="00000000">
            <w:pPr>
              <w:spacing w:line="240" w:lineRule="auto"/>
            </w:pPr>
            <w:r>
              <w:rPr>
                <w:sz w:val="17"/>
              </w:rPr>
              <w:t>5</w:t>
            </w:r>
          </w:p>
        </w:tc>
        <w:tc>
          <w:tcPr>
            <w:tcW w:w="4176" w:type="dxa"/>
          </w:tcPr>
          <w:p w14:paraId="5A90DA40" w14:textId="77777777" w:rsidR="00137A9F" w:rsidRDefault="00000000">
            <w:pPr>
              <w:spacing w:line="240" w:lineRule="auto"/>
            </w:pPr>
            <w:r>
              <w:rPr>
                <w:sz w:val="17"/>
              </w:rPr>
              <w:t>Nightly occupancy, arrivals, and capacity (mart)</w:t>
            </w:r>
          </w:p>
        </w:tc>
      </w:tr>
      <w:tr w:rsidR="00137A9F" w14:paraId="01A25715" w14:textId="77777777" w:rsidTr="001E03DE">
        <w:trPr>
          <w:jc w:val="center"/>
        </w:trPr>
        <w:tc>
          <w:tcPr>
            <w:tcW w:w="2880" w:type="dxa"/>
          </w:tcPr>
          <w:p w14:paraId="7BAA2401" w14:textId="77777777" w:rsidR="00137A9F" w:rsidRDefault="00000000">
            <w:pPr>
              <w:spacing w:line="240" w:lineRule="auto"/>
            </w:pPr>
            <w:r>
              <w:rPr>
                <w:sz w:val="17"/>
              </w:rPr>
              <w:t>fact_overbooking_recommendation</w:t>
            </w:r>
          </w:p>
        </w:tc>
        <w:tc>
          <w:tcPr>
            <w:tcW w:w="1224" w:type="dxa"/>
          </w:tcPr>
          <w:p w14:paraId="49343579" w14:textId="77777777" w:rsidR="00137A9F" w:rsidRDefault="00000000">
            <w:pPr>
              <w:spacing w:line="240" w:lineRule="auto"/>
            </w:pPr>
            <w:r>
              <w:rPr>
                <w:sz w:val="17"/>
              </w:rPr>
              <w:t>1,603</w:t>
            </w:r>
          </w:p>
        </w:tc>
        <w:tc>
          <w:tcPr>
            <w:tcW w:w="792" w:type="dxa"/>
          </w:tcPr>
          <w:p w14:paraId="72F43E24" w14:textId="77777777" w:rsidR="00137A9F" w:rsidRDefault="00000000">
            <w:pPr>
              <w:spacing w:line="240" w:lineRule="auto"/>
            </w:pPr>
            <w:r>
              <w:rPr>
                <w:sz w:val="17"/>
              </w:rPr>
              <w:t>6</w:t>
            </w:r>
          </w:p>
        </w:tc>
        <w:tc>
          <w:tcPr>
            <w:tcW w:w="4176" w:type="dxa"/>
          </w:tcPr>
          <w:p w14:paraId="1F00ED75" w14:textId="4A7C7F1A" w:rsidR="00137A9F" w:rsidRDefault="00161EAF">
            <w:pPr>
              <w:spacing w:line="240" w:lineRule="auto"/>
            </w:pPr>
            <w:r w:rsidRPr="00161EAF">
              <w:rPr>
                <w:sz w:val="17"/>
              </w:rPr>
              <w:t>Cancellation-rate-based baseline overbooking recommendation per hotel per stay-date.</w:t>
            </w:r>
          </w:p>
        </w:tc>
      </w:tr>
      <w:tr w:rsidR="00137A9F" w14:paraId="67EB9007" w14:textId="77777777" w:rsidTr="001E03DE">
        <w:trPr>
          <w:jc w:val="center"/>
        </w:trPr>
        <w:tc>
          <w:tcPr>
            <w:tcW w:w="2880" w:type="dxa"/>
          </w:tcPr>
          <w:p w14:paraId="4BF36F3C" w14:textId="77777777" w:rsidR="00137A9F" w:rsidRDefault="00000000">
            <w:pPr>
              <w:spacing w:line="240" w:lineRule="auto"/>
            </w:pPr>
            <w:r>
              <w:rPr>
                <w:sz w:val="17"/>
              </w:rPr>
              <w:t>dim_date</w:t>
            </w:r>
          </w:p>
        </w:tc>
        <w:tc>
          <w:tcPr>
            <w:tcW w:w="1224" w:type="dxa"/>
          </w:tcPr>
          <w:p w14:paraId="54FF29E3" w14:textId="77777777" w:rsidR="00137A9F" w:rsidRDefault="00000000">
            <w:pPr>
              <w:spacing w:line="240" w:lineRule="auto"/>
            </w:pPr>
            <w:r>
              <w:rPr>
                <w:sz w:val="17"/>
              </w:rPr>
              <w:t>1,515</w:t>
            </w:r>
          </w:p>
        </w:tc>
        <w:tc>
          <w:tcPr>
            <w:tcW w:w="792" w:type="dxa"/>
          </w:tcPr>
          <w:p w14:paraId="5BF6CDA5" w14:textId="77777777" w:rsidR="00137A9F" w:rsidRDefault="00000000">
            <w:pPr>
              <w:spacing w:line="240" w:lineRule="auto"/>
            </w:pPr>
            <w:r>
              <w:rPr>
                <w:sz w:val="17"/>
              </w:rPr>
              <w:t>10</w:t>
            </w:r>
          </w:p>
        </w:tc>
        <w:tc>
          <w:tcPr>
            <w:tcW w:w="4176" w:type="dxa"/>
          </w:tcPr>
          <w:p w14:paraId="263C072A" w14:textId="77777777" w:rsidR="00137A9F" w:rsidRDefault="00000000">
            <w:pPr>
              <w:spacing w:line="240" w:lineRule="auto"/>
            </w:pPr>
            <w:r>
              <w:rPr>
                <w:sz w:val="17"/>
              </w:rPr>
              <w:t>Calendar with season and weekday flags</w:t>
            </w:r>
          </w:p>
        </w:tc>
      </w:tr>
      <w:tr w:rsidR="00137A9F" w14:paraId="26E67C32" w14:textId="77777777" w:rsidTr="001E03DE">
        <w:trPr>
          <w:jc w:val="center"/>
        </w:trPr>
        <w:tc>
          <w:tcPr>
            <w:tcW w:w="2880" w:type="dxa"/>
          </w:tcPr>
          <w:p w14:paraId="5301381B" w14:textId="77777777" w:rsidR="00137A9F" w:rsidRDefault="00000000">
            <w:pPr>
              <w:spacing w:line="240" w:lineRule="auto"/>
            </w:pPr>
            <w:r>
              <w:rPr>
                <w:sz w:val="17"/>
              </w:rPr>
              <w:t>fact_walk_event</w:t>
            </w:r>
          </w:p>
        </w:tc>
        <w:tc>
          <w:tcPr>
            <w:tcW w:w="1224" w:type="dxa"/>
          </w:tcPr>
          <w:p w14:paraId="70D23C4C" w14:textId="77777777" w:rsidR="00137A9F" w:rsidRDefault="00000000">
            <w:pPr>
              <w:spacing w:line="240" w:lineRule="auto"/>
            </w:pPr>
            <w:r>
              <w:rPr>
                <w:sz w:val="17"/>
              </w:rPr>
              <w:t>28</w:t>
            </w:r>
          </w:p>
        </w:tc>
        <w:tc>
          <w:tcPr>
            <w:tcW w:w="792" w:type="dxa"/>
          </w:tcPr>
          <w:p w14:paraId="4C601D4E" w14:textId="77777777" w:rsidR="00137A9F" w:rsidRDefault="00000000">
            <w:pPr>
              <w:spacing w:line="240" w:lineRule="auto"/>
            </w:pPr>
            <w:r>
              <w:rPr>
                <w:sz w:val="17"/>
              </w:rPr>
              <w:t>8</w:t>
            </w:r>
          </w:p>
        </w:tc>
        <w:tc>
          <w:tcPr>
            <w:tcW w:w="4176" w:type="dxa"/>
          </w:tcPr>
          <w:p w14:paraId="1E51102E" w14:textId="77777777" w:rsidR="00137A9F" w:rsidRDefault="00000000">
            <w:pPr>
              <w:spacing w:line="240" w:lineRule="auto"/>
            </w:pPr>
            <w:r>
              <w:rPr>
                <w:sz w:val="17"/>
              </w:rPr>
              <w:t>Nights where arrivals exceeded capacity</w:t>
            </w:r>
          </w:p>
        </w:tc>
      </w:tr>
      <w:tr w:rsidR="00137A9F" w14:paraId="18757177" w14:textId="77777777" w:rsidTr="001E03DE">
        <w:trPr>
          <w:jc w:val="center"/>
        </w:trPr>
        <w:tc>
          <w:tcPr>
            <w:tcW w:w="2880" w:type="dxa"/>
          </w:tcPr>
          <w:p w14:paraId="73374894" w14:textId="77777777" w:rsidR="00137A9F" w:rsidRDefault="00000000">
            <w:pPr>
              <w:spacing w:line="240" w:lineRule="auto"/>
            </w:pPr>
            <w:r>
              <w:rPr>
                <w:sz w:val="17"/>
              </w:rPr>
              <w:t>dim_hotel</w:t>
            </w:r>
          </w:p>
        </w:tc>
        <w:tc>
          <w:tcPr>
            <w:tcW w:w="1224" w:type="dxa"/>
          </w:tcPr>
          <w:p w14:paraId="2AE83B5F" w14:textId="77777777" w:rsidR="00137A9F" w:rsidRDefault="00000000">
            <w:pPr>
              <w:spacing w:line="240" w:lineRule="auto"/>
            </w:pPr>
            <w:r>
              <w:rPr>
                <w:sz w:val="17"/>
              </w:rPr>
              <w:t>2</w:t>
            </w:r>
          </w:p>
        </w:tc>
        <w:tc>
          <w:tcPr>
            <w:tcW w:w="792" w:type="dxa"/>
          </w:tcPr>
          <w:p w14:paraId="2A3A6AAE" w14:textId="77777777" w:rsidR="00137A9F" w:rsidRDefault="00000000">
            <w:pPr>
              <w:spacing w:line="240" w:lineRule="auto"/>
            </w:pPr>
            <w:r>
              <w:rPr>
                <w:sz w:val="17"/>
              </w:rPr>
              <w:t>5</w:t>
            </w:r>
          </w:p>
        </w:tc>
        <w:tc>
          <w:tcPr>
            <w:tcW w:w="4176" w:type="dxa"/>
          </w:tcPr>
          <w:p w14:paraId="1E1B4D69" w14:textId="77777777" w:rsidR="00137A9F" w:rsidRDefault="00000000">
            <w:pPr>
              <w:spacing w:line="240" w:lineRule="auto"/>
            </w:pPr>
            <w:r>
              <w:rPr>
                <w:sz w:val="17"/>
              </w:rPr>
              <w:t>Hotel master (type, capacity)</w:t>
            </w:r>
          </w:p>
        </w:tc>
      </w:tr>
      <w:tr w:rsidR="00137A9F" w14:paraId="035DD50F" w14:textId="77777777" w:rsidTr="001E03DE">
        <w:trPr>
          <w:jc w:val="center"/>
        </w:trPr>
        <w:tc>
          <w:tcPr>
            <w:tcW w:w="2880" w:type="dxa"/>
          </w:tcPr>
          <w:p w14:paraId="6C8E9E2C" w14:textId="77777777" w:rsidR="00137A9F" w:rsidRDefault="00000000">
            <w:pPr>
              <w:spacing w:line="240" w:lineRule="auto"/>
            </w:pPr>
            <w:r>
              <w:rPr>
                <w:sz w:val="17"/>
              </w:rPr>
              <w:t>ref_market_segment / channel / deposit</w:t>
            </w:r>
          </w:p>
        </w:tc>
        <w:tc>
          <w:tcPr>
            <w:tcW w:w="1224" w:type="dxa"/>
          </w:tcPr>
          <w:p w14:paraId="3656E3D0" w14:textId="77777777" w:rsidR="00137A9F" w:rsidRDefault="00000000">
            <w:pPr>
              <w:spacing w:line="240" w:lineRule="auto"/>
            </w:pPr>
            <w:r>
              <w:rPr>
                <w:sz w:val="17"/>
              </w:rPr>
              <w:t>7 / 4 / 3</w:t>
            </w:r>
          </w:p>
        </w:tc>
        <w:tc>
          <w:tcPr>
            <w:tcW w:w="792" w:type="dxa"/>
          </w:tcPr>
          <w:p w14:paraId="3E6E76B5" w14:textId="77777777" w:rsidR="00137A9F" w:rsidRDefault="00000000">
            <w:pPr>
              <w:spacing w:line="240" w:lineRule="auto"/>
            </w:pPr>
            <w:r>
              <w:rPr>
                <w:sz w:val="17"/>
              </w:rPr>
              <w:t>2</w:t>
            </w:r>
          </w:p>
        </w:tc>
        <w:tc>
          <w:tcPr>
            <w:tcW w:w="4176" w:type="dxa"/>
          </w:tcPr>
          <w:p w14:paraId="2ECCD6EC" w14:textId="77777777" w:rsidR="00137A9F" w:rsidRDefault="00000000">
            <w:pPr>
              <w:spacing w:line="240" w:lineRule="auto"/>
            </w:pPr>
            <w:r>
              <w:rPr>
                <w:sz w:val="17"/>
              </w:rPr>
              <w:t>Reference tables</w:t>
            </w:r>
          </w:p>
        </w:tc>
      </w:tr>
      <w:tr w:rsidR="00137A9F" w14:paraId="7B429470" w14:textId="77777777" w:rsidTr="001E03DE">
        <w:trPr>
          <w:jc w:val="center"/>
        </w:trPr>
        <w:tc>
          <w:tcPr>
            <w:tcW w:w="2880" w:type="dxa"/>
          </w:tcPr>
          <w:p w14:paraId="41C35234" w14:textId="77777777" w:rsidR="00137A9F" w:rsidRDefault="00000000">
            <w:pPr>
              <w:spacing w:line="240" w:lineRule="auto"/>
            </w:pPr>
            <w:r>
              <w:rPr>
                <w:sz w:val="17"/>
              </w:rPr>
              <w:lastRenderedPageBreak/>
              <w:t>dim_cost_parameter</w:t>
            </w:r>
          </w:p>
        </w:tc>
        <w:tc>
          <w:tcPr>
            <w:tcW w:w="1224" w:type="dxa"/>
          </w:tcPr>
          <w:p w14:paraId="7D355FBE" w14:textId="77777777" w:rsidR="00137A9F" w:rsidRDefault="00000000">
            <w:pPr>
              <w:spacing w:line="240" w:lineRule="auto"/>
            </w:pPr>
            <w:r>
              <w:rPr>
                <w:sz w:val="17"/>
              </w:rPr>
              <w:t>2</w:t>
            </w:r>
          </w:p>
        </w:tc>
        <w:tc>
          <w:tcPr>
            <w:tcW w:w="792" w:type="dxa"/>
          </w:tcPr>
          <w:p w14:paraId="03A6E77A" w14:textId="77777777" w:rsidR="00137A9F" w:rsidRDefault="00000000">
            <w:pPr>
              <w:spacing w:line="240" w:lineRule="auto"/>
            </w:pPr>
            <w:r>
              <w:rPr>
                <w:sz w:val="17"/>
              </w:rPr>
              <w:t>8</w:t>
            </w:r>
          </w:p>
        </w:tc>
        <w:tc>
          <w:tcPr>
            <w:tcW w:w="4176" w:type="dxa"/>
          </w:tcPr>
          <w:p w14:paraId="350AD2B7" w14:textId="49CC1EAC" w:rsidR="00161EAF" w:rsidRPr="00161EAF" w:rsidRDefault="00000000">
            <w:pPr>
              <w:spacing w:line="240" w:lineRule="auto"/>
              <w:rPr>
                <w:rFonts w:hint="eastAsia"/>
                <w:sz w:val="17"/>
                <w:lang w:eastAsia="zh-TW"/>
              </w:rPr>
            </w:pPr>
            <w:r>
              <w:rPr>
                <w:sz w:val="17"/>
              </w:rPr>
              <w:t>Generated economic parameters with provenance</w:t>
            </w:r>
          </w:p>
        </w:tc>
      </w:tr>
    </w:tbl>
    <w:p w14:paraId="44458459" w14:textId="77777777" w:rsidR="00137A9F" w:rsidRDefault="00000000">
      <w:pPr>
        <w:spacing w:before="120" w:line="360" w:lineRule="auto"/>
      </w:pPr>
      <w:r>
        <w:rPr>
          <w:b/>
          <w:color w:val="000000"/>
        </w:rPr>
        <w:t>Table 4</w:t>
      </w:r>
    </w:p>
    <w:p w14:paraId="39F32752" w14:textId="77777777" w:rsidR="00137A9F" w:rsidRDefault="00000000">
      <w:pPr>
        <w:spacing w:line="360" w:lineRule="auto"/>
      </w:pPr>
      <w:r>
        <w:rPr>
          <w:i/>
          <w:color w:val="000000"/>
        </w:rPr>
        <w:t>Key Field Definitions for the Core Table (fact_booking)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472"/>
      </w:tblGrid>
      <w:tr w:rsidR="00137A9F" w14:paraId="56F878FA" w14:textId="77777777" w:rsidTr="001E03DE">
        <w:trPr>
          <w:jc w:val="center"/>
        </w:trPr>
        <w:tc>
          <w:tcPr>
            <w:tcW w:w="3744" w:type="dxa"/>
          </w:tcPr>
          <w:p w14:paraId="4038383A" w14:textId="77777777" w:rsidR="00137A9F" w:rsidRDefault="00000000">
            <w:pPr>
              <w:spacing w:line="240" w:lineRule="auto"/>
            </w:pPr>
            <w:r>
              <w:rPr>
                <w:b/>
                <w:sz w:val="17"/>
              </w:rPr>
              <w:t>Field</w:t>
            </w:r>
          </w:p>
        </w:tc>
        <w:tc>
          <w:tcPr>
            <w:tcW w:w="5472" w:type="dxa"/>
          </w:tcPr>
          <w:p w14:paraId="47D1CED4" w14:textId="77777777" w:rsidR="00137A9F" w:rsidRDefault="00000000">
            <w:pPr>
              <w:spacing w:line="240" w:lineRule="auto"/>
            </w:pPr>
            <w:r>
              <w:rPr>
                <w:b/>
                <w:sz w:val="17"/>
              </w:rPr>
              <w:t>Definition</w:t>
            </w:r>
          </w:p>
        </w:tc>
      </w:tr>
      <w:tr w:rsidR="00137A9F" w14:paraId="6E38D707" w14:textId="77777777" w:rsidTr="001E03DE">
        <w:trPr>
          <w:jc w:val="center"/>
        </w:trPr>
        <w:tc>
          <w:tcPr>
            <w:tcW w:w="3744" w:type="dxa"/>
          </w:tcPr>
          <w:p w14:paraId="1545E01F" w14:textId="77777777" w:rsidR="00137A9F" w:rsidRDefault="00000000">
            <w:pPr>
              <w:spacing w:line="240" w:lineRule="auto"/>
            </w:pPr>
            <w:r>
              <w:rPr>
                <w:sz w:val="17"/>
              </w:rPr>
              <w:t>booking_id</w:t>
            </w:r>
          </w:p>
        </w:tc>
        <w:tc>
          <w:tcPr>
            <w:tcW w:w="5472" w:type="dxa"/>
          </w:tcPr>
          <w:p w14:paraId="34B3BBCF" w14:textId="77777777" w:rsidR="00137A9F" w:rsidRDefault="00000000">
            <w:pPr>
              <w:spacing w:line="240" w:lineRule="auto"/>
            </w:pPr>
            <w:r>
              <w:rPr>
                <w:sz w:val="17"/>
              </w:rPr>
              <w:t>Primary key, one per reservation</w:t>
            </w:r>
          </w:p>
        </w:tc>
      </w:tr>
      <w:tr w:rsidR="00137A9F" w14:paraId="344A69DF" w14:textId="77777777" w:rsidTr="001E03DE">
        <w:trPr>
          <w:jc w:val="center"/>
        </w:trPr>
        <w:tc>
          <w:tcPr>
            <w:tcW w:w="3744" w:type="dxa"/>
          </w:tcPr>
          <w:p w14:paraId="159E17CA" w14:textId="77777777" w:rsidR="00137A9F" w:rsidRDefault="00000000">
            <w:pPr>
              <w:spacing w:line="240" w:lineRule="auto"/>
            </w:pPr>
            <w:r>
              <w:rPr>
                <w:sz w:val="17"/>
              </w:rPr>
              <w:t>hotel_id, *_date_id, segment_code, channel_code, deposit_type_code</w:t>
            </w:r>
          </w:p>
        </w:tc>
        <w:tc>
          <w:tcPr>
            <w:tcW w:w="5472" w:type="dxa"/>
          </w:tcPr>
          <w:p w14:paraId="6D0357C1" w14:textId="77777777" w:rsidR="00137A9F" w:rsidRDefault="00000000">
            <w:pPr>
              <w:spacing w:line="240" w:lineRule="auto"/>
            </w:pPr>
            <w:r>
              <w:rPr>
                <w:sz w:val="17"/>
              </w:rPr>
              <w:t>Foreign keys to dimension and reference tables</w:t>
            </w:r>
          </w:p>
        </w:tc>
      </w:tr>
      <w:tr w:rsidR="00137A9F" w14:paraId="3581DC47" w14:textId="77777777" w:rsidTr="001E03DE">
        <w:trPr>
          <w:jc w:val="center"/>
        </w:trPr>
        <w:tc>
          <w:tcPr>
            <w:tcW w:w="3744" w:type="dxa"/>
          </w:tcPr>
          <w:p w14:paraId="25CC5313" w14:textId="77777777" w:rsidR="00137A9F" w:rsidRDefault="00000000">
            <w:pPr>
              <w:spacing w:line="240" w:lineRule="auto"/>
            </w:pPr>
            <w:r>
              <w:rPr>
                <w:sz w:val="17"/>
              </w:rPr>
              <w:t>lead_time, stays_week/weekend_nights, total_nights</w:t>
            </w:r>
          </w:p>
        </w:tc>
        <w:tc>
          <w:tcPr>
            <w:tcW w:w="5472" w:type="dxa"/>
          </w:tcPr>
          <w:p w14:paraId="2A9BC92F" w14:textId="77777777" w:rsidR="00137A9F" w:rsidRDefault="00000000">
            <w:pPr>
              <w:spacing w:line="240" w:lineRule="auto"/>
            </w:pPr>
            <w:r>
              <w:rPr>
                <w:sz w:val="17"/>
              </w:rPr>
              <w:t>Timing and length-of-stay fields</w:t>
            </w:r>
          </w:p>
        </w:tc>
      </w:tr>
      <w:tr w:rsidR="00137A9F" w14:paraId="4C129844" w14:textId="77777777" w:rsidTr="001E03DE">
        <w:trPr>
          <w:jc w:val="center"/>
        </w:trPr>
        <w:tc>
          <w:tcPr>
            <w:tcW w:w="3744" w:type="dxa"/>
          </w:tcPr>
          <w:p w14:paraId="51EC5F37" w14:textId="77777777" w:rsidR="00137A9F" w:rsidRDefault="00000000">
            <w:pPr>
              <w:spacing w:line="240" w:lineRule="auto"/>
            </w:pPr>
            <w:r>
              <w:rPr>
                <w:sz w:val="17"/>
              </w:rPr>
              <w:t>adr, adults, children, babies, meal, country</w:t>
            </w:r>
          </w:p>
        </w:tc>
        <w:tc>
          <w:tcPr>
            <w:tcW w:w="5472" w:type="dxa"/>
          </w:tcPr>
          <w:p w14:paraId="740DAF7F" w14:textId="77777777" w:rsidR="00137A9F" w:rsidRDefault="00000000">
            <w:pPr>
              <w:spacing w:line="240" w:lineRule="auto"/>
            </w:pPr>
            <w:r>
              <w:rPr>
                <w:sz w:val="17"/>
              </w:rPr>
              <w:t>Price, party, and profile fields</w:t>
            </w:r>
          </w:p>
        </w:tc>
      </w:tr>
      <w:tr w:rsidR="00137A9F" w14:paraId="4DEF37C5" w14:textId="77777777" w:rsidTr="001E03DE">
        <w:trPr>
          <w:jc w:val="center"/>
        </w:trPr>
        <w:tc>
          <w:tcPr>
            <w:tcW w:w="3744" w:type="dxa"/>
          </w:tcPr>
          <w:p w14:paraId="00684FBC" w14:textId="77777777" w:rsidR="00137A9F" w:rsidRDefault="00000000">
            <w:pPr>
              <w:spacing w:line="240" w:lineRule="auto"/>
            </w:pPr>
            <w:r>
              <w:rPr>
                <w:sz w:val="17"/>
              </w:rPr>
              <w:t>is_repeated_guest, previous_cancellations, total_special_requests</w:t>
            </w:r>
          </w:p>
        </w:tc>
        <w:tc>
          <w:tcPr>
            <w:tcW w:w="5472" w:type="dxa"/>
          </w:tcPr>
          <w:p w14:paraId="3CC78968" w14:textId="77777777" w:rsidR="00137A9F" w:rsidRDefault="00000000">
            <w:pPr>
              <w:spacing w:line="240" w:lineRule="auto"/>
            </w:pPr>
            <w:r>
              <w:rPr>
                <w:sz w:val="17"/>
              </w:rPr>
              <w:t>Guest-history predictors</w:t>
            </w:r>
          </w:p>
        </w:tc>
      </w:tr>
      <w:tr w:rsidR="00137A9F" w14:paraId="4F570E4E" w14:textId="77777777" w:rsidTr="001E03DE">
        <w:trPr>
          <w:jc w:val="center"/>
        </w:trPr>
        <w:tc>
          <w:tcPr>
            <w:tcW w:w="3744" w:type="dxa"/>
          </w:tcPr>
          <w:p w14:paraId="6D3B5263" w14:textId="77777777" w:rsidR="00137A9F" w:rsidRDefault="00000000">
            <w:pPr>
              <w:spacing w:line="240" w:lineRule="auto"/>
            </w:pPr>
            <w:r>
              <w:rPr>
                <w:sz w:val="17"/>
              </w:rPr>
              <w:t>is_canceled, reservation_status, status_date_id</w:t>
            </w:r>
          </w:p>
        </w:tc>
        <w:tc>
          <w:tcPr>
            <w:tcW w:w="5472" w:type="dxa"/>
          </w:tcPr>
          <w:p w14:paraId="17D4874B" w14:textId="77777777" w:rsidR="00137A9F" w:rsidRDefault="00000000">
            <w:pPr>
              <w:spacing w:line="240" w:lineRule="auto"/>
            </w:pPr>
            <w:r>
              <w:rPr>
                <w:sz w:val="17"/>
              </w:rPr>
              <w:t>Outcome fields (post-decision; excluded from model features)</w:t>
            </w:r>
          </w:p>
        </w:tc>
      </w:tr>
    </w:tbl>
    <w:p w14:paraId="59CC99CE" w14:textId="77777777" w:rsidR="00137A9F" w:rsidRDefault="00000000">
      <w:pPr>
        <w:spacing w:line="360" w:lineRule="auto"/>
      </w:pPr>
      <w:r>
        <w:rPr>
          <w:i/>
          <w:color w:val="000000"/>
        </w:rPr>
        <w:t xml:space="preserve">Note. </w:t>
      </w:r>
      <w:r>
        <w:rPr>
          <w:sz w:val="21"/>
        </w:rPr>
        <w:t>Key identifiers: booking_id, snapshot_id, and (hotel_id, stay_date_id). The oracle file holds the true cancellation probability per booking for scoring and is not a model input.</w:t>
      </w:r>
    </w:p>
    <w:p w14:paraId="19355B04" w14:textId="77777777" w:rsidR="00137A9F" w:rsidRDefault="00000000">
      <w:r>
        <w:rPr>
          <w:b/>
          <w:color w:val="000000"/>
        </w:rPr>
        <w:t>How the Tables Relate</w:t>
      </w:r>
    </w:p>
    <w:p w14:paraId="2EF16080" w14:textId="77777777" w:rsidR="00137A9F" w:rsidRDefault="00000000">
      <w:pPr>
        <w:ind w:firstLine="720"/>
      </w:pPr>
      <w:r>
        <w:rPr>
          <w:color w:val="000000"/>
        </w:rPr>
        <w:t>The dimension tables dim_hotel and dim_date are parents to the fact tables (one-to-many). fact_booking is the central fact; fact_reservation_snapshot is its child (many snapshots per booking). The nightly tables are keyed by hotel and stay-date, and the reference tables label the categorical codes on fact_booking.</w:t>
      </w:r>
    </w:p>
    <w:p w14:paraId="7D0FE33E" w14:textId="77777777" w:rsidR="00137A9F" w:rsidRDefault="00000000">
      <w:pPr>
        <w:jc w:val="center"/>
      </w:pPr>
      <w:r>
        <w:rPr>
          <w:b/>
          <w:color w:val="000000"/>
        </w:rPr>
        <w:t>Data Cleaning and Transformation</w:t>
      </w:r>
    </w:p>
    <w:p w14:paraId="658DAC12" w14:textId="77777777" w:rsidR="00137A9F" w:rsidRDefault="00000000">
      <w:pPr>
        <w:ind w:firstLine="720"/>
      </w:pPr>
      <w:r>
        <w:rPr>
          <w:color w:val="000000"/>
        </w:rPr>
        <w:t>Because the final data is generated, cleaning applies mainly to the real calibration source and to integrity enforcement in the generated tables.</w:t>
      </w:r>
    </w:p>
    <w:p w14:paraId="070F13C5" w14:textId="77777777" w:rsidR="00137A9F" w:rsidRDefault="00000000">
      <w:pPr>
        <w:pStyle w:val="ListBullet"/>
      </w:pPr>
      <w:r>
        <w:rPr>
          <w:color w:val="000000"/>
        </w:rPr>
        <w:t>Calibration source: parsed H1.csv and H2.csv; trimmed whitespace; excluded the known negative ADR (−6) and the extreme ADR outlier (5,400) when computing target means; treated Undefined meal and segment labels as their own category.</w:t>
      </w:r>
    </w:p>
    <w:p w14:paraId="68762F40" w14:textId="77777777" w:rsidR="00137A9F" w:rsidRDefault="00000000">
      <w:pPr>
        <w:pStyle w:val="ListBullet"/>
      </w:pPr>
      <w:r>
        <w:rPr>
          <w:color w:val="000000"/>
        </w:rPr>
        <w:t>Target extraction: computed per-hotel cancellation, no-show, lead-time, ADR, segment, deposit, and monthly-seasonality statistics and saved them as the generator's calibration targets.</w:t>
      </w:r>
    </w:p>
    <w:p w14:paraId="18FF9D6B" w14:textId="77777777" w:rsidR="00137A9F" w:rsidRDefault="00000000">
      <w:pPr>
        <w:pStyle w:val="ListBullet"/>
      </w:pPr>
      <w:r>
        <w:rPr>
          <w:color w:val="000000"/>
        </w:rPr>
        <w:lastRenderedPageBreak/>
        <w:t>Generation integrity: the generator enforces valid ranges at creation (ADR ≥ 0, lead_time ≥ 0, adults + children &gt; 0, total_nights = week + weekend nights), so the canonical tables contain no invalid rows by construction.</w:t>
      </w:r>
    </w:p>
    <w:p w14:paraId="2146CC51" w14:textId="77777777" w:rsidR="00137A9F" w:rsidRDefault="00000000">
      <w:pPr>
        <w:pStyle w:val="ListBullet"/>
      </w:pPr>
      <w:r>
        <w:rPr>
          <w:color w:val="000000"/>
        </w:rPr>
        <w:t>Derived variables: total_nights, expected arrivals = Σ(1 − p) − no-shows, capacity, walk events and relocation cost, and the booking-pace snapshots.</w:t>
      </w:r>
    </w:p>
    <w:p w14:paraId="34190CFA" w14:textId="77777777" w:rsidR="00137A9F" w:rsidRDefault="00000000">
      <w:pPr>
        <w:pStyle w:val="ListBullet"/>
      </w:pPr>
      <w:r>
        <w:rPr>
          <w:color w:val="000000"/>
        </w:rPr>
        <w:t>Joins and merges: date fields are mapped to dim_date keys, and occupancy is aggregated from arrived bookings to the hotel-stay-date mart.</w:t>
      </w:r>
    </w:p>
    <w:p w14:paraId="4013AC96" w14:textId="77777777" w:rsidR="00137A9F" w:rsidRDefault="00000000">
      <w:pPr>
        <w:pStyle w:val="ListBullet"/>
      </w:pPr>
      <w:r>
        <w:rPr>
          <w:color w:val="000000"/>
        </w:rPr>
        <w:t>Missing values: none in the canonical tables (generated complete); sparse agent and company fields from the real source are not carried into the synthetic schema.</w:t>
      </w:r>
    </w:p>
    <w:p w14:paraId="4DD0C132" w14:textId="77777777" w:rsidR="00137A9F" w:rsidRDefault="00000000">
      <w:pPr>
        <w:pStyle w:val="ListBullet"/>
      </w:pPr>
      <w:r>
        <w:rPr>
          <w:color w:val="000000"/>
        </w:rPr>
        <w:t>Duplicates: booking_id is unique by construction and verified in validation.</w:t>
      </w:r>
    </w:p>
    <w:p w14:paraId="5C9078AC" w14:textId="77777777" w:rsidR="00137A9F" w:rsidRDefault="00000000">
      <w:pPr>
        <w:pStyle w:val="ListBullet"/>
      </w:pPr>
      <w:r>
        <w:rPr>
          <w:color w:val="000000"/>
        </w:rPr>
        <w:t>Outliers: ADR is drawn from a calibrated log-normal distribution and clipped at zero, so no negative or impossible values survive.</w:t>
      </w:r>
    </w:p>
    <w:p w14:paraId="2D7252B3" w14:textId="77777777" w:rsidR="00137A9F" w:rsidRDefault="00000000">
      <w:pPr>
        <w:jc w:val="center"/>
      </w:pPr>
      <w:r>
        <w:rPr>
          <w:b/>
          <w:color w:val="000000"/>
        </w:rPr>
        <w:t>Data Validation</w:t>
      </w:r>
    </w:p>
    <w:p w14:paraId="15DB6C4E" w14:textId="77777777" w:rsidR="00137A9F" w:rsidRDefault="00000000">
      <w:pPr>
        <w:ind w:firstLine="720"/>
      </w:pPr>
      <w:r>
        <w:rPr>
          <w:color w:val="000000"/>
        </w:rPr>
        <w:t>The validation suite (code/validate.py) ran 22 automated checks, and all 22 passed. Results are grouped below with their outcomes.</w:t>
      </w:r>
    </w:p>
    <w:p w14:paraId="1DD6A68F" w14:textId="77777777" w:rsidR="00137A9F" w:rsidRDefault="00000000">
      <w:r>
        <w:rPr>
          <w:b/>
          <w:color w:val="000000"/>
        </w:rPr>
        <w:t>Integrity and Schema Checks (All Passed)</w:t>
      </w:r>
    </w:p>
    <w:p w14:paraId="4EC07498" w14:textId="77777777" w:rsidR="00137A9F" w:rsidRDefault="00000000">
      <w:pPr>
        <w:pStyle w:val="ListBullet"/>
      </w:pPr>
      <w:r>
        <w:rPr>
          <w:color w:val="000000"/>
        </w:rPr>
        <w:t>booking_id is unique and non-null; there are no foreign-key orphans for booking, arrival, and status dates or for snapshot-to-booking;</w:t>
      </w:r>
    </w:p>
    <w:p w14:paraId="4845D159" w14:textId="77777777" w:rsidR="00137A9F" w:rsidRDefault="00000000">
      <w:pPr>
        <w:pStyle w:val="ListBullet"/>
      </w:pPr>
      <w:r>
        <w:rPr>
          <w:color w:val="000000"/>
        </w:rPr>
        <w:t>range checks hold: ADR ≥ 0, lead_time ≥ 0, adults + children &gt; 0, and total_nights = week + weekend nights; and</w:t>
      </w:r>
    </w:p>
    <w:p w14:paraId="397D0CEA" w14:textId="77777777" w:rsidR="00137A9F" w:rsidRDefault="00000000">
      <w:pPr>
        <w:pStyle w:val="ListBullet"/>
      </w:pPr>
      <w:r>
        <w:rPr>
          <w:color w:val="000000"/>
        </w:rPr>
        <w:t>chronology holds: booking_date ≤ arrival_date, cancellation status_date ≤ arrival, and snapshot_date ≤ arrival.</w:t>
      </w:r>
    </w:p>
    <w:p w14:paraId="0D652EB9" w14:textId="77777777" w:rsidR="00137A9F" w:rsidRDefault="00000000">
      <w:r>
        <w:rPr>
          <w:b/>
          <w:color w:val="000000"/>
        </w:rPr>
        <w:t>Statistical Fidelity Checks vs. Real Targets (All Passed)</w:t>
      </w:r>
    </w:p>
    <w:p w14:paraId="7DBE2E25" w14:textId="77777777" w:rsidR="00137A9F" w:rsidRDefault="00000000">
      <w:pPr>
        <w:pStyle w:val="ListBullet"/>
      </w:pPr>
      <w:r>
        <w:rPr>
          <w:color w:val="000000"/>
        </w:rPr>
        <w:lastRenderedPageBreak/>
        <w:t>cancellation rate: resort 28.0% (target 27.8%) and city 42.1% (target 41.7%), both within ±2 percentage points, with city greater than resort preserved;</w:t>
      </w:r>
    </w:p>
    <w:p w14:paraId="03FD3177" w14:textId="77777777" w:rsidR="00137A9F" w:rsidRDefault="00000000">
      <w:pPr>
        <w:pStyle w:val="ListBullet"/>
      </w:pPr>
      <w:r>
        <w:rPr>
          <w:color w:val="000000"/>
        </w:rPr>
        <w:t>no-show rate: resort 0.7% and city 1.1%, within ±1 percentage point of the real values;</w:t>
      </w:r>
    </w:p>
    <w:p w14:paraId="235F44A0" w14:textId="77777777" w:rsidR="00137A9F" w:rsidRDefault="00000000">
      <w:pPr>
        <w:pStyle w:val="ListBullet"/>
      </w:pPr>
      <w:r>
        <w:rPr>
          <w:color w:val="000000"/>
        </w:rPr>
        <w:t>lead time is higher for cancellations (143 vs. 79 days), and non-refundable deposits cancel 98% of the time (above 0.90); and</w:t>
      </w:r>
    </w:p>
    <w:p w14:paraId="18D86FEA" w14:textId="77777777" w:rsidR="00137A9F" w:rsidRDefault="00000000">
      <w:pPr>
        <w:pStyle w:val="ListBullet"/>
      </w:pPr>
      <w:r>
        <w:rPr>
          <w:color w:val="000000"/>
        </w:rPr>
        <w:t>the walk-night rate is 1.75% (within the 0.5–2.5% evidence band), and capacity is 156 and 102 rooms (within the 100–300 archetype).</w:t>
      </w:r>
    </w:p>
    <w:p w14:paraId="424A29EB" w14:textId="77777777" w:rsidR="00137A9F" w:rsidRDefault="00000000">
      <w:r>
        <w:rPr>
          <w:b/>
          <w:color w:val="000000"/>
        </w:rPr>
        <w:t>Reproducibility and Metric Computability (Passed)</w:t>
      </w:r>
    </w:p>
    <w:p w14:paraId="3236E1E8" w14:textId="77777777" w:rsidR="00137A9F" w:rsidRDefault="00000000">
      <w:pPr>
        <w:ind w:firstLine="720"/>
      </w:pPr>
      <w:r>
        <w:rPr>
          <w:color w:val="000000"/>
        </w:rPr>
        <w:t>Re-running with the same seed reproduces identical row counts and MD5 checksums (run_manifest.json). Every planned metric was computed from the final tables using the demonstration queries, confirming that the structure supports cancellation probability, expected arrivals, the buffer k, walk risk, and booking pace. Issue found and handled: an earlier build mislabeled the hotel types relative to the source paper; this was corrected so that H1 is the resort and H2 is the city. No other failing checks remained, and the one open item (contribution margin) is documented as an assumption rather than a data error.</w:t>
      </w:r>
    </w:p>
    <w:p w14:paraId="7E854A55" w14:textId="77777777" w:rsidR="00137A9F" w:rsidRDefault="00000000">
      <w:pPr>
        <w:jc w:val="center"/>
      </w:pPr>
      <w:r>
        <w:rPr>
          <w:b/>
          <w:color w:val="000000"/>
        </w:rPr>
        <w:t>Dataset Validity Justification</w:t>
      </w:r>
    </w:p>
    <w:p w14:paraId="5A81A2E7" w14:textId="77777777" w:rsidR="00137A9F" w:rsidRDefault="00000000">
      <w:pPr>
        <w:ind w:firstLine="720"/>
      </w:pPr>
      <w:r>
        <w:rPr>
          <w:color w:val="000000"/>
        </w:rPr>
        <w:t>The argument is fitness-for-purpose, not universal validity.</w:t>
      </w:r>
    </w:p>
    <w:p w14:paraId="3A5353DB" w14:textId="77777777" w:rsidR="00137A9F" w:rsidRDefault="00000000">
      <w:pPr>
        <w:pStyle w:val="ListBullet"/>
      </w:pPr>
      <w:r>
        <w:rPr>
          <w:color w:val="000000"/>
        </w:rPr>
        <w:t>Alignment with the problem: the dataset reproduces the exact phenomenon the manager faces (bookings that cancel at realistic, channel- and lead-time-dependent rates) and adds the capacity, walk, and cost layers needed to decide overbooking.</w:t>
      </w:r>
    </w:p>
    <w:p w14:paraId="29C4CD87" w14:textId="77777777" w:rsidR="00137A9F" w:rsidRDefault="00000000">
      <w:pPr>
        <w:pStyle w:val="ListBullet"/>
      </w:pPr>
      <w:r>
        <w:rPr>
          <w:color w:val="000000"/>
        </w:rPr>
        <w:t>Coverage of metrics: every required metric is computable from the final tables, as demonstrated by the SQL queries.</w:t>
      </w:r>
    </w:p>
    <w:p w14:paraId="7E0D8D21" w14:textId="77777777" w:rsidR="00137A9F" w:rsidRDefault="00000000">
      <w:pPr>
        <w:pStyle w:val="ListBullet"/>
      </w:pPr>
      <w:r>
        <w:rPr>
          <w:color w:val="000000"/>
        </w:rPr>
        <w:lastRenderedPageBreak/>
        <w:t>Credibility: the booking layer is calibrated to a peer-reviewed real dataset and corroborated in direction by independent industry reports, and fidelity is confirmed by the passing statistical checks.</w:t>
      </w:r>
    </w:p>
    <w:p w14:paraId="68EC2A11" w14:textId="77777777" w:rsidR="00137A9F" w:rsidRPr="005E2FBC" w:rsidRDefault="00000000">
      <w:pPr>
        <w:pStyle w:val="ListBullet"/>
      </w:pPr>
      <w:r>
        <w:rPr>
          <w:color w:val="000000"/>
        </w:rPr>
        <w:t>Scope, structure, and time coverage: about 26 months spanning two full years capture seasonality and weekday patterns, and the relational structure matches the two units of analysis.</w:t>
      </w:r>
    </w:p>
    <w:p w14:paraId="4CC17A57" w14:textId="21747F2E" w:rsidR="005E2FBC" w:rsidRDefault="005E2FBC">
      <w:pPr>
        <w:pStyle w:val="ListBullet"/>
      </w:pPr>
      <w:r w:rsidRPr="005E2FBC">
        <w:t>Pricing Decision Support Readiness. The generated dataset contains historical ADR, reservation snapshots, hotel capacity, and realized occupancy, providing the foundational inputs for future pricing decision rules. Booking pace can be calculated from reservation snapshots, while historical occupancy provides a benchmark for evaluating demand patterns. However, the current dataset does not contain competitor prices or experimentally estimated price elasticity. Therefore, it supports the development and testing of rule-based pricing recommendations but is not sufficient to establish an empirically validated revenue-maximizing pricing policy.</w:t>
      </w:r>
    </w:p>
    <w:p w14:paraId="4716AA6A" w14:textId="77777777" w:rsidR="00137A9F" w:rsidRDefault="00000000">
      <w:r>
        <w:rPr>
          <w:b/>
          <w:color w:val="000000"/>
        </w:rPr>
        <w:t>Limitations, Biases, and Consequences</w:t>
      </w:r>
    </w:p>
    <w:p w14:paraId="4B946EFC" w14:textId="77777777" w:rsidR="00137A9F" w:rsidRDefault="00000000">
      <w:pPr>
        <w:pStyle w:val="ListBullet"/>
      </w:pPr>
      <w:r>
        <w:rPr>
          <w:color w:val="000000"/>
        </w:rPr>
        <w:t>The capacity, walk, and cost layers are assumption-based (no real ground truth), so economic results are simulation estimates; the prediction layer is better grounded than the cost layer.</w:t>
      </w:r>
    </w:p>
    <w:p w14:paraId="1872A885" w14:textId="77777777" w:rsidR="00137A9F" w:rsidRDefault="00000000">
      <w:pPr>
        <w:pStyle w:val="ListBullet"/>
      </w:pPr>
      <w:r>
        <w:rPr>
          <w:color w:val="000000"/>
        </w:rPr>
        <w:t>Calibration comes from two Portuguese hotels (2015–2017), so levels may not transfer to other markets or the present day, although the modeled direction of effects does.</w:t>
      </w:r>
    </w:p>
    <w:p w14:paraId="01B7AA2C" w14:textId="77777777" w:rsidR="00137A9F" w:rsidRDefault="00000000">
      <w:pPr>
        <w:pStyle w:val="ListBullet"/>
      </w:pPr>
      <w:r>
        <w:rPr>
          <w:color w:val="000000"/>
        </w:rPr>
        <w:t>The 70% contribution margin is unsourced and affects the buffer size; it is carried in sensitivity analysis.</w:t>
      </w:r>
    </w:p>
    <w:p w14:paraId="7E0801C5" w14:textId="77777777" w:rsidR="00137A9F" w:rsidRDefault="00000000">
      <w:pPr>
        <w:pStyle w:val="ListBullet"/>
      </w:pPr>
      <w:r>
        <w:rPr>
          <w:color w:val="000000"/>
        </w:rPr>
        <w:lastRenderedPageBreak/>
        <w:t>Consequence: the tool is fit for demonstrating and validating the decision logic and prediction quality in simulation, but real-world deployment claims would require live property-management data and a sourced cost model.</w:t>
      </w:r>
    </w:p>
    <w:p w14:paraId="1438CDB8" w14:textId="77777777" w:rsidR="00137A9F" w:rsidRDefault="00000000">
      <w:pPr>
        <w:jc w:val="center"/>
      </w:pPr>
      <w:r>
        <w:rPr>
          <w:b/>
          <w:color w:val="000000"/>
        </w:rPr>
        <w:t>Reproducibility and Submission Inventory</w:t>
      </w:r>
    </w:p>
    <w:p w14:paraId="6238CCA8" w14:textId="77777777" w:rsidR="00137A9F" w:rsidRDefault="00000000">
      <w:pPr>
        <w:spacing w:before="120" w:line="360" w:lineRule="auto"/>
      </w:pPr>
      <w:r>
        <w:rPr>
          <w:b/>
          <w:color w:val="000000"/>
        </w:rPr>
        <w:t>Table 5</w:t>
      </w:r>
    </w:p>
    <w:p w14:paraId="38102771" w14:textId="77777777" w:rsidR="00137A9F" w:rsidRDefault="00000000">
      <w:pPr>
        <w:spacing w:line="360" w:lineRule="auto"/>
      </w:pPr>
      <w:r>
        <w:rPr>
          <w:i/>
          <w:color w:val="000000"/>
        </w:rPr>
        <w:t>Submitted Files and Their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616"/>
      </w:tblGrid>
      <w:tr w:rsidR="00137A9F" w14:paraId="04B83E54" w14:textId="77777777" w:rsidTr="001E03DE">
        <w:trPr>
          <w:jc w:val="center"/>
        </w:trPr>
        <w:tc>
          <w:tcPr>
            <w:tcW w:w="3600" w:type="dxa"/>
          </w:tcPr>
          <w:p w14:paraId="5EC5EECB" w14:textId="77777777" w:rsidR="00137A9F" w:rsidRDefault="00000000">
            <w:pPr>
              <w:spacing w:line="240" w:lineRule="auto"/>
            </w:pPr>
            <w:r>
              <w:rPr>
                <w:b/>
                <w:sz w:val="17"/>
              </w:rPr>
              <w:t>File / folder</w:t>
            </w:r>
          </w:p>
        </w:tc>
        <w:tc>
          <w:tcPr>
            <w:tcW w:w="5616" w:type="dxa"/>
          </w:tcPr>
          <w:p w14:paraId="6A66CC4B" w14:textId="77777777" w:rsidR="00137A9F" w:rsidRDefault="00000000">
            <w:pPr>
              <w:spacing w:line="240" w:lineRule="auto"/>
            </w:pPr>
            <w:r>
              <w:rPr>
                <w:b/>
                <w:sz w:val="17"/>
              </w:rPr>
              <w:t>What it is</w:t>
            </w:r>
          </w:p>
        </w:tc>
      </w:tr>
      <w:tr w:rsidR="00137A9F" w14:paraId="67886971" w14:textId="77777777" w:rsidTr="001E03DE">
        <w:trPr>
          <w:jc w:val="center"/>
        </w:trPr>
        <w:tc>
          <w:tcPr>
            <w:tcW w:w="3600" w:type="dxa"/>
          </w:tcPr>
          <w:p w14:paraId="2B3BD144" w14:textId="77777777" w:rsidR="00137A9F" w:rsidRDefault="00000000">
            <w:pPr>
              <w:spacing w:line="240" w:lineRule="auto"/>
            </w:pPr>
            <w:r>
              <w:rPr>
                <w:sz w:val="17"/>
              </w:rPr>
              <w:t>report.docx</w:t>
            </w:r>
          </w:p>
        </w:tc>
        <w:tc>
          <w:tcPr>
            <w:tcW w:w="5616" w:type="dxa"/>
          </w:tcPr>
          <w:p w14:paraId="30D7F2BF" w14:textId="77777777" w:rsidR="00137A9F" w:rsidRDefault="00000000">
            <w:pPr>
              <w:spacing w:line="240" w:lineRule="auto"/>
            </w:pPr>
            <w:r>
              <w:rPr>
                <w:sz w:val="17"/>
              </w:rPr>
              <w:t>This report</w:t>
            </w:r>
          </w:p>
        </w:tc>
      </w:tr>
      <w:tr w:rsidR="00137A9F" w14:paraId="7BE87C8F" w14:textId="77777777" w:rsidTr="001E03DE">
        <w:trPr>
          <w:jc w:val="center"/>
        </w:trPr>
        <w:tc>
          <w:tcPr>
            <w:tcW w:w="3600" w:type="dxa"/>
          </w:tcPr>
          <w:p w14:paraId="77420F01" w14:textId="77777777" w:rsidR="00137A9F" w:rsidRDefault="00000000">
            <w:pPr>
              <w:spacing w:line="240" w:lineRule="auto"/>
            </w:pPr>
            <w:r>
              <w:rPr>
                <w:sz w:val="17"/>
              </w:rPr>
              <w:t>README.txt</w:t>
            </w:r>
          </w:p>
        </w:tc>
        <w:tc>
          <w:tcPr>
            <w:tcW w:w="5616" w:type="dxa"/>
          </w:tcPr>
          <w:p w14:paraId="3C469C57" w14:textId="77777777" w:rsidR="00137A9F" w:rsidRDefault="00000000">
            <w:pPr>
              <w:spacing w:line="240" w:lineRule="auto"/>
            </w:pPr>
            <w:r>
              <w:rPr>
                <w:sz w:val="17"/>
              </w:rPr>
              <w:t>Reproduction instructions</w:t>
            </w:r>
          </w:p>
        </w:tc>
      </w:tr>
      <w:tr w:rsidR="00137A9F" w14:paraId="45A5E579" w14:textId="77777777" w:rsidTr="001E03DE">
        <w:trPr>
          <w:jc w:val="center"/>
        </w:trPr>
        <w:tc>
          <w:tcPr>
            <w:tcW w:w="3600" w:type="dxa"/>
          </w:tcPr>
          <w:p w14:paraId="20FF7AAE" w14:textId="77777777" w:rsidR="00137A9F" w:rsidRDefault="00000000">
            <w:pPr>
              <w:spacing w:line="240" w:lineRule="auto"/>
            </w:pPr>
            <w:r>
              <w:rPr>
                <w:sz w:val="17"/>
              </w:rPr>
              <w:t>code/generate.py</w:t>
            </w:r>
          </w:p>
        </w:tc>
        <w:tc>
          <w:tcPr>
            <w:tcW w:w="5616" w:type="dxa"/>
          </w:tcPr>
          <w:p w14:paraId="04121B17" w14:textId="77777777" w:rsidR="00137A9F" w:rsidRDefault="00000000">
            <w:pPr>
              <w:spacing w:line="240" w:lineRule="auto"/>
            </w:pPr>
            <w:r>
              <w:rPr>
                <w:sz w:val="17"/>
              </w:rPr>
              <w:t>Reproducible synthetic data generator</w:t>
            </w:r>
          </w:p>
        </w:tc>
      </w:tr>
      <w:tr w:rsidR="00137A9F" w14:paraId="7D243231" w14:textId="77777777" w:rsidTr="001E03DE">
        <w:trPr>
          <w:jc w:val="center"/>
        </w:trPr>
        <w:tc>
          <w:tcPr>
            <w:tcW w:w="3600" w:type="dxa"/>
          </w:tcPr>
          <w:p w14:paraId="08611B91" w14:textId="77777777" w:rsidR="00137A9F" w:rsidRDefault="00000000">
            <w:pPr>
              <w:spacing w:line="240" w:lineRule="auto"/>
            </w:pPr>
            <w:r>
              <w:rPr>
                <w:sz w:val="17"/>
              </w:rPr>
              <w:t>code/validate.py</w:t>
            </w:r>
          </w:p>
        </w:tc>
        <w:tc>
          <w:tcPr>
            <w:tcW w:w="5616" w:type="dxa"/>
          </w:tcPr>
          <w:p w14:paraId="106B3D88" w14:textId="77777777" w:rsidR="00137A9F" w:rsidRDefault="00000000">
            <w:pPr>
              <w:spacing w:line="240" w:lineRule="auto"/>
            </w:pPr>
            <w:r>
              <w:rPr>
                <w:sz w:val="17"/>
              </w:rPr>
              <w:t>22-check integrity and fidelity validation suite</w:t>
            </w:r>
          </w:p>
        </w:tc>
      </w:tr>
      <w:tr w:rsidR="00137A9F" w14:paraId="2F05E133" w14:textId="77777777" w:rsidTr="001E03DE">
        <w:trPr>
          <w:jc w:val="center"/>
        </w:trPr>
        <w:tc>
          <w:tcPr>
            <w:tcW w:w="3600" w:type="dxa"/>
          </w:tcPr>
          <w:p w14:paraId="70A66CF2" w14:textId="77777777" w:rsidR="00137A9F" w:rsidRDefault="00000000">
            <w:pPr>
              <w:spacing w:line="240" w:lineRule="auto"/>
            </w:pPr>
            <w:r>
              <w:rPr>
                <w:sz w:val="17"/>
              </w:rPr>
              <w:t>code/schema.sql</w:t>
            </w:r>
          </w:p>
        </w:tc>
        <w:tc>
          <w:tcPr>
            <w:tcW w:w="5616" w:type="dxa"/>
          </w:tcPr>
          <w:p w14:paraId="3BAE7687" w14:textId="77777777" w:rsidR="00137A9F" w:rsidRDefault="00000000">
            <w:pPr>
              <w:spacing w:line="240" w:lineRule="auto"/>
            </w:pPr>
            <w:r>
              <w:rPr>
                <w:sz w:val="17"/>
              </w:rPr>
              <w:t>Relational schema (PostgreSQL-compatible; loaded in SQLite)</w:t>
            </w:r>
          </w:p>
        </w:tc>
      </w:tr>
      <w:tr w:rsidR="00137A9F" w14:paraId="24F79A2A" w14:textId="77777777" w:rsidTr="001E03DE">
        <w:trPr>
          <w:jc w:val="center"/>
        </w:trPr>
        <w:tc>
          <w:tcPr>
            <w:tcW w:w="3600" w:type="dxa"/>
          </w:tcPr>
          <w:p w14:paraId="0F9D384C" w14:textId="77777777" w:rsidR="00137A9F" w:rsidRDefault="00000000">
            <w:pPr>
              <w:spacing w:line="240" w:lineRule="auto"/>
            </w:pPr>
            <w:r>
              <w:rPr>
                <w:sz w:val="17"/>
              </w:rPr>
              <w:t>code/default.json</w:t>
            </w:r>
          </w:p>
        </w:tc>
        <w:tc>
          <w:tcPr>
            <w:tcW w:w="5616" w:type="dxa"/>
          </w:tcPr>
          <w:p w14:paraId="1D857C20" w14:textId="77777777" w:rsidR="00137A9F" w:rsidRDefault="00000000">
            <w:pPr>
              <w:spacing w:line="240" w:lineRule="auto"/>
            </w:pPr>
            <w:r>
              <w:rPr>
                <w:sz w:val="17"/>
              </w:rPr>
              <w:t>Configuration: master seed, dates, calibrated parameters</w:t>
            </w:r>
          </w:p>
        </w:tc>
      </w:tr>
      <w:tr w:rsidR="00137A9F" w14:paraId="69083BDD" w14:textId="77777777" w:rsidTr="001E03DE">
        <w:trPr>
          <w:jc w:val="center"/>
        </w:trPr>
        <w:tc>
          <w:tcPr>
            <w:tcW w:w="3600" w:type="dxa"/>
          </w:tcPr>
          <w:p w14:paraId="49E1FC1F" w14:textId="77777777" w:rsidR="00137A9F" w:rsidRDefault="00000000">
            <w:pPr>
              <w:spacing w:line="240" w:lineRule="auto"/>
            </w:pPr>
            <w:r>
              <w:rPr>
                <w:sz w:val="17"/>
              </w:rPr>
              <w:t>data/raw/H1.csv, H2.csv</w:t>
            </w:r>
          </w:p>
        </w:tc>
        <w:tc>
          <w:tcPr>
            <w:tcW w:w="5616" w:type="dxa"/>
          </w:tcPr>
          <w:p w14:paraId="7D921A4F" w14:textId="77777777" w:rsidR="00137A9F" w:rsidRDefault="00000000">
            <w:pPr>
              <w:spacing w:line="240" w:lineRule="auto"/>
            </w:pPr>
            <w:r>
              <w:rPr>
                <w:sz w:val="17"/>
              </w:rPr>
              <w:t>Real calibration source (Antonio et al., 2019)</w:t>
            </w:r>
          </w:p>
        </w:tc>
      </w:tr>
      <w:tr w:rsidR="00137A9F" w14:paraId="771806B8" w14:textId="77777777" w:rsidTr="001E03DE">
        <w:trPr>
          <w:jc w:val="center"/>
        </w:trPr>
        <w:tc>
          <w:tcPr>
            <w:tcW w:w="3600" w:type="dxa"/>
          </w:tcPr>
          <w:p w14:paraId="7BED6E2A" w14:textId="77777777" w:rsidR="00137A9F" w:rsidRDefault="00000000">
            <w:pPr>
              <w:spacing w:line="240" w:lineRule="auto"/>
            </w:pPr>
            <w:r>
              <w:rPr>
                <w:sz w:val="17"/>
              </w:rPr>
              <w:t>data/final/*.csv (11 tables)</w:t>
            </w:r>
          </w:p>
        </w:tc>
        <w:tc>
          <w:tcPr>
            <w:tcW w:w="5616" w:type="dxa"/>
          </w:tcPr>
          <w:p w14:paraId="5EA83C23" w14:textId="77777777" w:rsidR="00137A9F" w:rsidRDefault="00000000">
            <w:pPr>
              <w:spacing w:line="240" w:lineRule="auto"/>
            </w:pPr>
            <w:r>
              <w:rPr>
                <w:sz w:val="17"/>
              </w:rPr>
              <w:t>Final synthetic dataset</w:t>
            </w:r>
          </w:p>
        </w:tc>
      </w:tr>
      <w:tr w:rsidR="00137A9F" w14:paraId="3D323EA7" w14:textId="77777777" w:rsidTr="001E03DE">
        <w:trPr>
          <w:jc w:val="center"/>
        </w:trPr>
        <w:tc>
          <w:tcPr>
            <w:tcW w:w="3600" w:type="dxa"/>
          </w:tcPr>
          <w:p w14:paraId="6FC6B248" w14:textId="77777777" w:rsidR="00137A9F" w:rsidRDefault="00000000">
            <w:pPr>
              <w:spacing w:line="240" w:lineRule="auto"/>
            </w:pPr>
            <w:r>
              <w:rPr>
                <w:sz w:val="17"/>
              </w:rPr>
              <w:t>data/final/hotel_dss.db</w:t>
            </w:r>
          </w:p>
        </w:tc>
        <w:tc>
          <w:tcPr>
            <w:tcW w:w="5616" w:type="dxa"/>
          </w:tcPr>
          <w:p w14:paraId="34B274A9" w14:textId="77777777" w:rsidR="00137A9F" w:rsidRDefault="00000000">
            <w:pPr>
              <w:spacing w:line="240" w:lineRule="auto"/>
            </w:pPr>
            <w:r>
              <w:rPr>
                <w:sz w:val="17"/>
              </w:rPr>
              <w:t>Final dataset loaded as a SQLite database</w:t>
            </w:r>
          </w:p>
        </w:tc>
      </w:tr>
      <w:tr w:rsidR="00137A9F" w14:paraId="6A25FF7C" w14:textId="77777777" w:rsidTr="001E03DE">
        <w:trPr>
          <w:jc w:val="center"/>
        </w:trPr>
        <w:tc>
          <w:tcPr>
            <w:tcW w:w="3600" w:type="dxa"/>
          </w:tcPr>
          <w:p w14:paraId="4B9A5C8B" w14:textId="77777777" w:rsidR="00137A9F" w:rsidRDefault="00000000">
            <w:pPr>
              <w:spacing w:line="240" w:lineRule="auto"/>
            </w:pPr>
            <w:r>
              <w:rPr>
                <w:sz w:val="17"/>
              </w:rPr>
              <w:t>evidence/*.csv</w:t>
            </w:r>
          </w:p>
        </w:tc>
        <w:tc>
          <w:tcPr>
            <w:tcW w:w="5616" w:type="dxa"/>
          </w:tcPr>
          <w:p w14:paraId="7BDD0C18" w14:textId="77777777" w:rsidR="00137A9F" w:rsidRDefault="00000000">
            <w:pPr>
              <w:spacing w:line="240" w:lineRule="auto"/>
            </w:pPr>
            <w:r>
              <w:rPr>
                <w:sz w:val="17"/>
              </w:rPr>
              <w:t>Source, calibration, and assumptions registers</w:t>
            </w:r>
          </w:p>
        </w:tc>
      </w:tr>
      <w:tr w:rsidR="00137A9F" w14:paraId="4FCF90CD" w14:textId="77777777" w:rsidTr="001E03DE">
        <w:trPr>
          <w:jc w:val="center"/>
        </w:trPr>
        <w:tc>
          <w:tcPr>
            <w:tcW w:w="3600" w:type="dxa"/>
          </w:tcPr>
          <w:p w14:paraId="4EC7212C" w14:textId="77777777" w:rsidR="00137A9F" w:rsidRDefault="00000000">
            <w:pPr>
              <w:spacing w:line="240" w:lineRule="auto"/>
            </w:pPr>
            <w:r>
              <w:rPr>
                <w:sz w:val="17"/>
              </w:rPr>
              <w:t>oracle/oracle_booking_truth.csv</w:t>
            </w:r>
          </w:p>
        </w:tc>
        <w:tc>
          <w:tcPr>
            <w:tcW w:w="5616" w:type="dxa"/>
          </w:tcPr>
          <w:p w14:paraId="485068C1" w14:textId="77777777" w:rsidR="00137A9F" w:rsidRDefault="00000000">
            <w:pPr>
              <w:spacing w:line="240" w:lineRule="auto"/>
            </w:pPr>
            <w:r>
              <w:rPr>
                <w:sz w:val="17"/>
              </w:rPr>
              <w:t>True cancellation probabilities (scoring only)</w:t>
            </w:r>
          </w:p>
        </w:tc>
      </w:tr>
      <w:tr w:rsidR="00137A9F" w14:paraId="79918911" w14:textId="77777777" w:rsidTr="001E03DE">
        <w:trPr>
          <w:jc w:val="center"/>
        </w:trPr>
        <w:tc>
          <w:tcPr>
            <w:tcW w:w="3600" w:type="dxa"/>
          </w:tcPr>
          <w:p w14:paraId="68F2D665" w14:textId="77777777" w:rsidR="00137A9F" w:rsidRDefault="00000000">
            <w:pPr>
              <w:spacing w:line="240" w:lineRule="auto"/>
            </w:pPr>
            <w:r>
              <w:rPr>
                <w:sz w:val="17"/>
              </w:rPr>
              <w:t>reports/*, run_manifest.json</w:t>
            </w:r>
          </w:p>
        </w:tc>
        <w:tc>
          <w:tcPr>
            <w:tcW w:w="5616" w:type="dxa"/>
          </w:tcPr>
          <w:p w14:paraId="4717DD4C" w14:textId="77777777" w:rsidR="00137A9F" w:rsidRDefault="00000000">
            <w:pPr>
              <w:spacing w:line="240" w:lineRule="auto"/>
            </w:pPr>
            <w:r>
              <w:rPr>
                <w:sz w:val="17"/>
              </w:rPr>
              <w:t>Validation report and reproducibility checksums</w:t>
            </w:r>
          </w:p>
        </w:tc>
      </w:tr>
    </w:tbl>
    <w:p w14:paraId="5F4456EC" w14:textId="77777777" w:rsidR="00137A9F" w:rsidRDefault="00000000">
      <w:r>
        <w:rPr>
          <w:b/>
          <w:color w:val="000000"/>
        </w:rPr>
        <w:t>Order to Run and Requirements</w:t>
      </w:r>
    </w:p>
    <w:p w14:paraId="5BC77E6A" w14:textId="77777777" w:rsidR="00137A9F" w:rsidRDefault="00000000">
      <w:pPr>
        <w:ind w:firstLine="720"/>
      </w:pPr>
      <w:r>
        <w:rPr>
          <w:color w:val="000000"/>
        </w:rPr>
        <w:t>Run from the submission root in this order: (1) python code/generate.py, which writes the final CSV files, hotel_dss.db, and run_manifest.json; then (2) python code/validate.py, which runs the 22 checks and writes the quality report. The required software is Python 3 with numpy and pandas; sqlite3 and hashlib are part of the standard library.</w:t>
      </w:r>
    </w:p>
    <w:p w14:paraId="0F498AD1" w14:textId="77777777" w:rsidR="00137A9F" w:rsidRDefault="00000000">
      <w:r>
        <w:br w:type="page"/>
      </w:r>
    </w:p>
    <w:p w14:paraId="135F3365" w14:textId="77777777" w:rsidR="00137A9F" w:rsidRDefault="00000000">
      <w:pPr>
        <w:jc w:val="center"/>
      </w:pPr>
      <w:r>
        <w:rPr>
          <w:b/>
          <w:color w:val="000000"/>
        </w:rPr>
        <w:lastRenderedPageBreak/>
        <w:t>References</w:t>
      </w:r>
    </w:p>
    <w:p w14:paraId="46435766" w14:textId="77777777" w:rsidR="00137A9F" w:rsidRDefault="00000000">
      <w:pPr>
        <w:ind w:left="720" w:hanging="720"/>
      </w:pPr>
      <w:r>
        <w:rPr>
          <w:color w:val="000000"/>
        </w:rPr>
        <w:t xml:space="preserve">Antonio, N., de Almeida, A., &amp; Nunes, L. (2019). Hotel booking demand datasets. </w:t>
      </w:r>
      <w:r>
        <w:rPr>
          <w:i/>
          <w:color w:val="000000"/>
        </w:rPr>
        <w:t>Data in Brief, 22</w:t>
      </w:r>
      <w:r>
        <w:rPr>
          <w:color w:val="000000"/>
        </w:rPr>
        <w:t>, 41–49. https://doi.org/10.1016/j.dib.2018.11.126</w:t>
      </w:r>
    </w:p>
    <w:p w14:paraId="207CB641" w14:textId="77777777" w:rsidR="00137A9F" w:rsidRDefault="00000000">
      <w:pPr>
        <w:ind w:left="720" w:hanging="720"/>
      </w:pPr>
      <w:r>
        <w:rPr>
          <w:color w:val="000000"/>
        </w:rPr>
        <w:t xml:space="preserve">Antonio, N., de Almeida, A., &amp; Nunes, L. (2019). An automated machine learning based decision support system to predict hotel booking cancellations. </w:t>
      </w:r>
      <w:r>
        <w:rPr>
          <w:i/>
          <w:color w:val="000000"/>
        </w:rPr>
        <w:t>Data Science Journal, 18</w:t>
      </w:r>
      <w:r>
        <w:rPr>
          <w:color w:val="000000"/>
        </w:rPr>
        <w:t>(1), 32. https://doi.org/10.5334/dsj-2019-032</w:t>
      </w:r>
    </w:p>
    <w:p w14:paraId="6B68990D" w14:textId="77777777" w:rsidR="00137A9F" w:rsidRDefault="00000000">
      <w:pPr>
        <w:ind w:left="720" w:hanging="720"/>
      </w:pPr>
      <w:r>
        <w:rPr>
          <w:color w:val="000000"/>
        </w:rPr>
        <w:t xml:space="preserve">Cloudbeds. (2026). </w:t>
      </w:r>
      <w:r>
        <w:rPr>
          <w:i/>
          <w:color w:val="000000"/>
        </w:rPr>
        <w:t>State of independent hotels report</w:t>
      </w:r>
      <w:r>
        <w:rPr>
          <w:color w:val="000000"/>
        </w:rPr>
        <w:t>. Cloudbeds. https://www.cloudbeds.com/hospitality-industry-report/</w:t>
      </w:r>
    </w:p>
    <w:p w14:paraId="26C485D4" w14:textId="77777777" w:rsidR="00137A9F" w:rsidRDefault="00000000">
      <w:pPr>
        <w:ind w:left="720" w:hanging="720"/>
      </w:pPr>
      <w:r>
        <w:rPr>
          <w:color w:val="000000"/>
        </w:rPr>
        <w:t xml:space="preserve">Eurostat. (n.d.). </w:t>
      </w:r>
      <w:r>
        <w:rPr>
          <w:i/>
          <w:color w:val="000000"/>
        </w:rPr>
        <w:t>Occupancy of tourist accommodation establishments</w:t>
      </w:r>
      <w:r>
        <w:rPr>
          <w:color w:val="000000"/>
        </w:rPr>
        <w:t xml:space="preserve"> [Data set, TOUR_OCC_ANOR]. European Commission. https://ec.europa.eu/eurostat</w:t>
      </w:r>
    </w:p>
    <w:p w14:paraId="5C4EE477" w14:textId="77777777" w:rsidR="00137A9F" w:rsidRDefault="00000000">
      <w:pPr>
        <w:ind w:left="720" w:hanging="720"/>
      </w:pPr>
      <w:r>
        <w:rPr>
          <w:color w:val="000000"/>
        </w:rPr>
        <w:t xml:space="preserve">Guo, X., Ling, L., Dong, Y., &amp; Liang, L. (2013). Cooperation contract in supply chain competition with service-effort-dependent demand. </w:t>
      </w:r>
      <w:r>
        <w:rPr>
          <w:i/>
          <w:color w:val="000000"/>
        </w:rPr>
        <w:t>International Journal of Production Economics, 144</w:t>
      </w:r>
      <w:r>
        <w:rPr>
          <w:color w:val="000000"/>
        </w:rPr>
        <w:t>(1), 229–238. https://doi.org/10.1016/j.ijpe.2013.02.004</w:t>
      </w:r>
    </w:p>
    <w:p w14:paraId="599F89E3" w14:textId="77777777" w:rsidR="00137A9F" w:rsidRDefault="00000000">
      <w:pPr>
        <w:ind w:left="720" w:hanging="720"/>
      </w:pPr>
      <w:r>
        <w:rPr>
          <w:color w:val="000000"/>
        </w:rPr>
        <w:t xml:space="preserve">Profitroom. (2026). </w:t>
      </w:r>
      <w:r>
        <w:rPr>
          <w:i/>
          <w:color w:val="000000"/>
        </w:rPr>
        <w:t>Channel cancellation analysis</w:t>
      </w:r>
      <w:r>
        <w:rPr>
          <w:color w:val="000000"/>
        </w:rPr>
        <w:t>. Profitroom.</w:t>
      </w:r>
    </w:p>
    <w:p w14:paraId="5879AF71" w14:textId="77777777" w:rsidR="00137A9F" w:rsidRDefault="00000000">
      <w:pPr>
        <w:ind w:left="720" w:hanging="720"/>
      </w:pPr>
      <w:r>
        <w:rPr>
          <w:color w:val="000000"/>
        </w:rPr>
        <w:t xml:space="preserve">Subramanian, J., Stidham, S., &amp; Lautenbacher, C. J. (1999). Airline yield management with overbooking, cancellations, and no-shows. </w:t>
      </w:r>
      <w:r>
        <w:rPr>
          <w:i/>
          <w:color w:val="000000"/>
        </w:rPr>
        <w:t>Transportation Science, 33</w:t>
      </w:r>
      <w:r>
        <w:rPr>
          <w:color w:val="000000"/>
        </w:rPr>
        <w:t>(2), 147–167. https://doi.org/10.1287/trsc.33.2.147</w:t>
      </w:r>
    </w:p>
    <w:p w14:paraId="4F4C640E" w14:textId="77777777" w:rsidR="00137A9F" w:rsidRDefault="00000000">
      <w:pPr>
        <w:ind w:left="720" w:hanging="720"/>
      </w:pPr>
      <w:r>
        <w:rPr>
          <w:color w:val="000000"/>
        </w:rPr>
        <w:t xml:space="preserve">Talluri, K. T., &amp; van Ryzin, G. J. (2004). </w:t>
      </w:r>
      <w:r>
        <w:rPr>
          <w:i/>
          <w:color w:val="000000"/>
        </w:rPr>
        <w:t>The theory and practice of revenue management</w:t>
      </w:r>
      <w:r>
        <w:rPr>
          <w:color w:val="000000"/>
        </w:rPr>
        <w:t>. Springer. https://doi.org/10.1007/b139000</w:t>
      </w:r>
    </w:p>
    <w:sectPr w:rsidR="00137A9F"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156F15" w14:textId="77777777" w:rsidR="005B3EAE" w:rsidRDefault="005B3EAE">
      <w:pPr>
        <w:spacing w:line="240" w:lineRule="auto"/>
      </w:pPr>
      <w:r>
        <w:separator/>
      </w:r>
    </w:p>
  </w:endnote>
  <w:endnote w:type="continuationSeparator" w:id="0">
    <w:p w14:paraId="1F5E8DF5" w14:textId="77777777" w:rsidR="005B3EAE" w:rsidRDefault="005B3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5E5F03" w14:textId="77777777" w:rsidR="005B3EAE" w:rsidRDefault="005B3EAE">
      <w:pPr>
        <w:spacing w:line="240" w:lineRule="auto"/>
      </w:pPr>
      <w:r>
        <w:separator/>
      </w:r>
    </w:p>
  </w:footnote>
  <w:footnote w:type="continuationSeparator" w:id="0">
    <w:p w14:paraId="0FDC36E5" w14:textId="77777777" w:rsidR="005B3EAE" w:rsidRDefault="005B3E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800D2E" w14:textId="77777777" w:rsidR="00137A9F" w:rsidRDefault="00000000">
    <w:pPr>
      <w:pStyle w:val="Header"/>
      <w:jc w:val="right"/>
    </w:pPr>
    <w:r>
      <w:fldChar w:fldCharType="begin"/>
    </w:r>
    <w:r>
      <w:instrText>PAGE</w:instrText>
    </w:r>
    <w:r>
      <w:fldChar w:fldCharType="separate"/>
    </w:r>
    <w:r w:rsidR="001E03D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757981">
    <w:abstractNumId w:val="8"/>
  </w:num>
  <w:num w:numId="2" w16cid:durableId="796333260">
    <w:abstractNumId w:val="6"/>
  </w:num>
  <w:num w:numId="3" w16cid:durableId="1174028385">
    <w:abstractNumId w:val="5"/>
  </w:num>
  <w:num w:numId="4" w16cid:durableId="1570337816">
    <w:abstractNumId w:val="4"/>
  </w:num>
  <w:num w:numId="5" w16cid:durableId="75371598">
    <w:abstractNumId w:val="7"/>
  </w:num>
  <w:num w:numId="6" w16cid:durableId="451487080">
    <w:abstractNumId w:val="3"/>
  </w:num>
  <w:num w:numId="7" w16cid:durableId="1696035783">
    <w:abstractNumId w:val="2"/>
  </w:num>
  <w:num w:numId="8" w16cid:durableId="624502423">
    <w:abstractNumId w:val="1"/>
  </w:num>
  <w:num w:numId="9" w16cid:durableId="1240018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71"/>
    <w:rsid w:val="00034616"/>
    <w:rsid w:val="0006063C"/>
    <w:rsid w:val="00137A9F"/>
    <w:rsid w:val="0015074B"/>
    <w:rsid w:val="00161EAF"/>
    <w:rsid w:val="001E03DE"/>
    <w:rsid w:val="0029639D"/>
    <w:rsid w:val="0030625E"/>
    <w:rsid w:val="00326F90"/>
    <w:rsid w:val="00382A02"/>
    <w:rsid w:val="0043744D"/>
    <w:rsid w:val="005B3EAE"/>
    <w:rsid w:val="005E2FBC"/>
    <w:rsid w:val="00694645"/>
    <w:rsid w:val="00AA1D8D"/>
    <w:rsid w:val="00B47730"/>
    <w:rsid w:val="00CB0664"/>
    <w:rsid w:val="00EE4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4D15E"/>
  <w14:defaultImageDpi w14:val="300"/>
  <w15:docId w15:val="{C98A2BE8-D031-49A8-B996-5991CBD1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2848</Words>
  <Characters>16236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Chao-Ting Chueh</cp:lastModifiedBy>
  <cp:revision>5</cp:revision>
  <cp:lastPrinted>2026-10-13T00:55:00Z</cp:lastPrinted>
  <dcterms:created xsi:type="dcterms:W3CDTF">2013-12-23T23:15:00Z</dcterms:created>
  <dcterms:modified xsi:type="dcterms:W3CDTF">2026-10-13T02:44:00Z</dcterms:modified>
  <cp:category/>
</cp:coreProperties>
</file>