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3A5F"/>
          <w:sz w:val="52"/>
        </w:rPr>
        <w:t>Bilal Abdulkadir Muhammed</w:t>
      </w:r>
    </w:p>
    <w:p>
      <w:pPr>
        <w:spacing w:after="40"/>
        <w:jc w:val="center"/>
      </w:pPr>
      <w:r>
        <w:rPr>
          <w:i/>
          <w:color w:val="555555"/>
          <w:sz w:val="23"/>
        </w:rPr>
        <w:t>Centennial College 2026 Residence Scholarship  ·  Incoming Student, Fall 2026</w:t>
      </w:r>
    </w:p>
    <w:p>
      <w:pPr>
        <w:spacing w:after="80"/>
        <w:pBdr>
          <w:bottom w:val="single" w:sz="12" w:space="1" w:color="C9A227"/>
        </w:pBdr>
      </w:pPr>
    </w:p>
    <w:p>
      <w:pPr>
        <w:spacing w:after="0"/>
        <w:jc w:val="center"/>
      </w:pPr>
      <w:r>
        <w:rPr>
          <w:color w:val="555555"/>
          <w:sz w:val="20"/>
        </w:rPr>
        <w:t>Addis Ababa, Ethiopia  ·  Open to Relocation to Canada</w:t>
      </w:r>
    </w:p>
    <w:p>
      <w:pPr>
        <w:spacing w:after="0"/>
        <w:jc w:val="center"/>
      </w:pPr>
      <w:r>
        <w:rPr>
          <w:color w:val="555555"/>
          <w:sz w:val="20"/>
        </w:rPr>
        <w:t>+251 941 322 948  ·  bilalabdulkadir286@gmail.com</w:t>
      </w:r>
    </w:p>
    <w:p>
      <w:pPr>
        <w:spacing w:after="0"/>
        <w:jc w:val="center"/>
      </w:pPr>
      <w:r>
        <w:rPr>
          <w:color w:val="555555"/>
          <w:sz w:val="20"/>
        </w:rPr>
        <w:t>linkedin.com/in/bilalabdulkadir  ·  github.com/Bilalabdulkadir  ·  bilalabdulkadir.github.io</w:t>
      </w:r>
    </w:p>
    <w:p/>
    <w:p>
      <w:pPr>
        <w:spacing w:before="200" w:after="40"/>
        <w:pBdr>
          <w:bottom w:val="single" w:sz="8" w:space="1" w:color="1F3A5F"/>
        </w:pBdr>
      </w:pPr>
      <w:r>
        <w:rPr>
          <w:rFonts w:ascii="Calibri" w:hAnsi="Calibri"/>
          <w:b/>
          <w:color w:val="1F3A5F"/>
          <w:sz w:val="24"/>
        </w:rPr>
        <w:t>PROFESSIONAL SUMMARY</w:t>
      </w:r>
    </w:p>
    <w:p>
      <w:pPr>
        <w:spacing w:after="160" w:lineRule="auto" w:line="300"/>
        <w:jc w:val="both"/>
      </w:pPr>
      <w:r>
        <w:rPr>
          <w:b w:val="0"/>
          <w:i w:val="0"/>
          <w:color w:val="202020"/>
          <w:sz w:val="22"/>
        </w:rPr>
        <w:t>Detail-oriented IT professional with 6+ years of experience in technical support and database management, transitioning into data analytics with strong proficiency in Python, Power BI, and cloud computing. As an incoming Centennial College student (Fall 2026), I am committed to academic excellence, peer mentorship, and contributing positively to the residence community through leadership, wellness, and cross-cultural collaboration.</w:t>
      </w:r>
    </w:p>
    <w:p>
      <w:pPr>
        <w:spacing w:before="200" w:after="40"/>
        <w:pBdr>
          <w:bottom w:val="single" w:sz="8" w:space="1" w:color="1F3A5F"/>
        </w:pBdr>
      </w:pPr>
      <w:r>
        <w:rPr>
          <w:rFonts w:ascii="Calibri" w:hAnsi="Calibri"/>
          <w:b/>
          <w:color w:val="1F3A5F"/>
          <w:sz w:val="24"/>
        </w:rPr>
        <w:t>EDUCATION</w:t>
      </w:r>
    </w:p>
    <w:p>
      <w:pPr>
        <w:pStyle w:val="ListBullet"/>
        <w:spacing w:before="0" w:after="60"/>
        <w:ind w:left="360"/>
      </w:pPr>
      <w:r>
        <w:rPr>
          <w:b/>
          <w:color w:val="202020"/>
          <w:sz w:val="21"/>
        </w:rPr>
        <w:t>Bachelor of Science in Information Technology</w:t>
      </w:r>
      <w:r>
        <w:rPr>
          <w:color w:val="202020"/>
          <w:sz w:val="21"/>
        </w:rPr>
        <w:t xml:space="preserve">  ·  Jimma University, Ethiopia  ·  2019</w:t>
      </w:r>
    </w:p>
    <w:p>
      <w:pPr>
        <w:pStyle w:val="ListBullet"/>
        <w:spacing w:before="0" w:after="60"/>
        <w:ind w:left="360"/>
      </w:pPr>
      <w:r>
        <w:rPr>
          <w:b/>
          <w:color w:val="202020"/>
          <w:sz w:val="21"/>
        </w:rPr>
        <w:t>Postgraduate Certificate in Workplace Wellness and Health Promotion</w:t>
      </w:r>
      <w:r>
        <w:rPr>
          <w:color w:val="202020"/>
          <w:sz w:val="21"/>
        </w:rPr>
        <w:t xml:space="preserve">  ·  Centennial College, Canada  ·  Expected Fall 2026</w:t>
      </w:r>
    </w:p>
    <w:p>
      <w:pPr>
        <w:spacing w:before="200" w:after="40"/>
        <w:pBdr>
          <w:bottom w:val="single" w:sz="8" w:space="1" w:color="1F3A5F"/>
        </w:pBdr>
      </w:pPr>
      <w:r>
        <w:rPr>
          <w:rFonts w:ascii="Calibri" w:hAnsi="Calibri"/>
          <w:b/>
          <w:color w:val="1F3A5F"/>
          <w:sz w:val="24"/>
        </w:rPr>
        <w:t>CERTIFICATIONS &amp; PROFESSIONAL DEVELOPMENT</w:t>
      </w:r>
    </w:p>
    <w:p>
      <w:pPr>
        <w:pStyle w:val="ListBullet"/>
        <w:spacing w:before="0" w:after="60"/>
        <w:ind w:left="360"/>
      </w:pPr>
      <w:r>
        <w:rPr>
          <w:b/>
          <w:color w:val="202020"/>
          <w:sz w:val="21"/>
        </w:rPr>
        <w:t>Cloud &amp; AI —</w:t>
      </w:r>
      <w:r>
        <w:rPr>
          <w:color w:val="202020"/>
          <w:sz w:val="21"/>
        </w:rPr>
        <w:t xml:space="preserve">  ·  AWS AI Practitioner Challenge</w:t>
      </w:r>
    </w:p>
    <w:p>
      <w:pPr>
        <w:pStyle w:val="ListBullet"/>
        <w:spacing w:before="0" w:after="60"/>
        <w:ind w:left="360"/>
      </w:pPr>
      <w:r>
        <w:rPr>
          <w:color w:val="202020"/>
          <w:sz w:val="21"/>
        </w:rPr>
        <w:t xml:space="preserve">  ·  Gemini in Google Drive</w:t>
      </w:r>
    </w:p>
    <w:p>
      <w:pPr>
        <w:pStyle w:val="ListBullet"/>
        <w:spacing w:before="0" w:after="60"/>
        <w:ind w:left="360"/>
      </w:pPr>
      <w:r>
        <w:rPr>
          <w:color w:val="202020"/>
          <w:sz w:val="21"/>
        </w:rPr>
        <w:t xml:space="preserve">  ·  Describe Cloud Computing</w:t>
      </w:r>
    </w:p>
    <w:p>
      <w:pPr>
        <w:pStyle w:val="ListBullet"/>
        <w:spacing w:before="0" w:after="60"/>
        <w:ind w:left="360"/>
      </w:pPr>
      <w:r>
        <w:rPr>
          <w:b/>
          <w:color w:val="202020"/>
          <w:sz w:val="21"/>
        </w:rPr>
        <w:t>Cybersecurity &amp; Infrastructure —</w:t>
      </w:r>
      <w:r>
        <w:rPr>
          <w:color w:val="202020"/>
          <w:sz w:val="21"/>
        </w:rPr>
        <w:t xml:space="preserve">  ·  Introduction to Critical Infrastructure Protection (OPSWAT)</w:t>
      </w:r>
    </w:p>
    <w:p>
      <w:pPr>
        <w:pStyle w:val="ListBullet"/>
        <w:spacing w:before="0" w:after="60"/>
        <w:ind w:left="360"/>
      </w:pPr>
      <w:r>
        <w:rPr>
          <w:color w:val="202020"/>
          <w:sz w:val="21"/>
        </w:rPr>
        <w:t xml:space="preserve">  ·  Cyber Security Operations Job Simulation (Forage)</w:t>
      </w:r>
    </w:p>
    <w:p>
      <w:pPr>
        <w:pStyle w:val="ListBullet"/>
        <w:spacing w:before="0" w:after="60"/>
        <w:ind w:left="360"/>
      </w:pPr>
      <w:r>
        <w:rPr>
          <w:b/>
          <w:color w:val="202020"/>
          <w:sz w:val="21"/>
        </w:rPr>
        <w:t>Professional Skills —</w:t>
      </w:r>
      <w:r>
        <w:rPr>
          <w:color w:val="202020"/>
          <w:sz w:val="21"/>
        </w:rPr>
        <w:t xml:space="preserve">  ·  Developing Emotional Intelligence (Saint Louis University)</w:t>
      </w:r>
    </w:p>
    <w:p>
      <w:pPr>
        <w:pStyle w:val="ListBullet"/>
        <w:spacing w:before="0" w:after="60"/>
        <w:ind w:left="360"/>
      </w:pPr>
      <w:r>
        <w:rPr>
          <w:color w:val="202020"/>
          <w:sz w:val="21"/>
        </w:rPr>
        <w:t xml:space="preserve">  ·  Maze 101: Getting Started with Maze (Maze University)</w:t>
      </w:r>
    </w:p>
    <w:p>
      <w:pPr>
        <w:pStyle w:val="ListBullet"/>
        <w:spacing w:before="0" w:after="60"/>
        <w:ind w:left="360"/>
      </w:pPr>
      <w:r>
        <w:rPr>
          <w:color w:val="202020"/>
          <w:sz w:val="21"/>
        </w:rPr>
        <w:t xml:space="preserve">  ·  Hospitality Work Experience (Springpod / Marriott Bonvoy)</w:t>
      </w:r>
    </w:p>
    <w:p>
      <w:pPr>
        <w:spacing w:before="200" w:after="40"/>
        <w:pBdr>
          <w:bottom w:val="single" w:sz="8" w:space="1" w:color="1F3A5F"/>
        </w:pBdr>
      </w:pPr>
      <w:r>
        <w:rPr>
          <w:rFonts w:ascii="Calibri" w:hAnsi="Calibri"/>
          <w:b/>
          <w:color w:val="1F3A5F"/>
          <w:sz w:val="24"/>
        </w:rPr>
        <w:t>PROFESSIONAL EXPERIENCE</w:t>
      </w:r>
    </w:p>
    <w:p>
      <w:pPr>
        <w:spacing w:before="80" w:after="0"/>
      </w:pPr>
      <w:r>
        <w:rPr>
          <w:b/>
          <w:color w:val="1F3A5F"/>
          <w:sz w:val="22"/>
        </w:rPr>
        <w:t>IT Support Specialist</w:t>
      </w:r>
      <w:r>
        <w:rPr>
          <w:i/>
          <w:color w:val="555555"/>
          <w:sz w:val="20"/>
        </w:rPr>
        <w:t xml:space="preserve">    Star Development Association, Ethiopia    2022 – 2025</w:t>
      </w:r>
    </w:p>
    <w:p>
      <w:pPr>
        <w:pStyle w:val="ListBullet"/>
        <w:spacing w:before="0" w:after="60"/>
        <w:ind w:left="360"/>
      </w:pPr>
      <w:r>
        <w:rPr>
          <w:color w:val="202020"/>
          <w:sz w:val="21"/>
        </w:rPr>
        <w:t>Resolved 95% of technical support tickets within SLA timelines, reducing operational downtime by 15%.</w:t>
      </w:r>
    </w:p>
    <w:p>
      <w:pPr>
        <w:pStyle w:val="ListBullet"/>
        <w:spacing w:before="0" w:after="60"/>
        <w:ind w:left="360"/>
      </w:pPr>
      <w:r>
        <w:rPr>
          <w:color w:val="202020"/>
          <w:sz w:val="21"/>
        </w:rPr>
        <w:t>Mentored 10+ staff members on troubleshooting best practices, strengthening team capability and service consistency.</w:t>
      </w:r>
    </w:p>
    <w:p>
      <w:pPr>
        <w:spacing w:before="80" w:after="0"/>
      </w:pPr>
      <w:r>
        <w:rPr>
          <w:b/>
          <w:color w:val="1F3A5F"/>
          <w:sz w:val="22"/>
        </w:rPr>
        <w:t>Data Entry &amp; Database Support Officer</w:t>
      </w:r>
      <w:r>
        <w:rPr>
          <w:i/>
          <w:color w:val="555555"/>
          <w:sz w:val="20"/>
        </w:rPr>
        <w:t xml:space="preserve">    Dera City Administration, Ethiopia    2020 – 2022</w:t>
      </w:r>
    </w:p>
    <w:p>
      <w:pPr>
        <w:pStyle w:val="ListBullet"/>
        <w:spacing w:before="0" w:after="60"/>
        <w:ind w:left="360"/>
      </w:pPr>
      <w:r>
        <w:rPr>
          <w:color w:val="202020"/>
          <w:sz w:val="21"/>
        </w:rPr>
        <w:t>Validated and maintained 50,000+ records with 99% accuracy across municipal databases.</w:t>
      </w:r>
    </w:p>
    <w:p>
      <w:pPr>
        <w:pStyle w:val="ListBullet"/>
        <w:spacing w:before="0" w:after="60"/>
        <w:ind w:left="360"/>
      </w:pPr>
      <w:r>
        <w:rPr>
          <w:color w:val="202020"/>
          <w:sz w:val="21"/>
        </w:rPr>
        <w:t>Improved data quality controls, reducing duplicate records by 40% and supporting reliable reporting for city leadership.</w:t>
      </w:r>
    </w:p>
    <w:p>
      <w:pPr>
        <w:spacing w:before="200" w:after="40"/>
        <w:pBdr>
          <w:bottom w:val="single" w:sz="8" w:space="1" w:color="1F3A5F"/>
        </w:pBdr>
      </w:pPr>
      <w:r>
        <w:rPr>
          <w:rFonts w:ascii="Calibri" w:hAnsi="Calibri"/>
          <w:b/>
          <w:color w:val="1F3A5F"/>
          <w:sz w:val="24"/>
        </w:rPr>
        <w:t>KEY PROJECTS</w:t>
      </w:r>
    </w:p>
    <w:p>
      <w:pPr>
        <w:pStyle w:val="ListBullet"/>
        <w:spacing w:before="0" w:after="60"/>
        <w:ind w:left="360"/>
      </w:pPr>
      <w:r>
        <w:rPr>
          <w:b/>
          <w:color w:val="202020"/>
          <w:sz w:val="21"/>
        </w:rPr>
        <w:t>IT Support Data Analysis —</w:t>
      </w:r>
      <w:r>
        <w:rPr>
          <w:color w:val="202020"/>
          <w:sz w:val="21"/>
        </w:rPr>
        <w:t>Used Python and Power BI to improve IT support response efficiency by 20%.</w:t>
      </w:r>
    </w:p>
    <w:p>
      <w:pPr>
        <w:pStyle w:val="ListBullet"/>
        <w:spacing w:before="0" w:after="60"/>
        <w:ind w:left="360"/>
      </w:pPr>
      <w:r>
        <w:rPr>
          <w:b/>
          <w:color w:val="202020"/>
          <w:sz w:val="21"/>
        </w:rPr>
        <w:t>Power BI Dashboarding —</w:t>
      </w:r>
      <w:r>
        <w:rPr>
          <w:color w:val="202020"/>
          <w:sz w:val="21"/>
        </w:rPr>
        <w:t>Designed interactive Power BI dashboards to monitor operational performance.</w:t>
      </w:r>
    </w:p>
    <w:p>
      <w:pPr>
        <w:pStyle w:val="ListBullet"/>
        <w:spacing w:before="0" w:after="60"/>
        <w:ind w:left="360"/>
      </w:pPr>
      <w:r>
        <w:rPr>
          <w:b/>
          <w:color w:val="202020"/>
          <w:sz w:val="21"/>
        </w:rPr>
        <w:t>Cybersecurity Risk Simulation —</w:t>
      </w:r>
      <w:r>
        <w:rPr>
          <w:color w:val="202020"/>
          <w:sz w:val="21"/>
        </w:rPr>
        <w:t>Conducted vulnerability assessments and recommended mitigation strategies.</w:t>
      </w:r>
    </w:p>
    <w:p>
      <w:pPr>
        <w:pStyle w:val="ListBullet"/>
        <w:spacing w:before="0" w:after="60"/>
        <w:ind w:left="360"/>
      </w:pPr>
      <w:r>
        <w:rPr>
          <w:b/>
          <w:color w:val="202020"/>
          <w:sz w:val="21"/>
        </w:rPr>
        <w:t>Cloud Collaboration —</w:t>
      </w:r>
      <w:r>
        <w:rPr>
          <w:color w:val="202020"/>
          <w:sz w:val="21"/>
        </w:rPr>
        <w:t>Implemented workflows using Google Drive and AI tools to enhance team efficiency.</w:t>
      </w:r>
    </w:p>
    <w:p>
      <w:pPr>
        <w:spacing w:before="200" w:after="40"/>
        <w:pBdr>
          <w:bottom w:val="single" w:sz="8" w:space="1" w:color="1F3A5F"/>
        </w:pBdr>
      </w:pPr>
      <w:r>
        <w:rPr>
          <w:rFonts w:ascii="Calibri" w:hAnsi="Calibri"/>
          <w:b/>
          <w:color w:val="1F3A5F"/>
          <w:sz w:val="24"/>
        </w:rPr>
        <w:t>COMMUNITY &amp; LEADERSHIP</w:t>
      </w:r>
    </w:p>
    <w:p>
      <w:pPr>
        <w:pStyle w:val="ListBullet"/>
        <w:spacing w:before="0" w:after="60"/>
        <w:ind w:left="360"/>
      </w:pPr>
      <w:r>
        <w:rPr>
          <w:b/>
          <w:color w:val="202020"/>
          <w:sz w:val="21"/>
        </w:rPr>
        <w:t>Volunteer Computer Tutor</w:t>
      </w:r>
      <w:r>
        <w:rPr>
          <w:color w:val="202020"/>
          <w:sz w:val="21"/>
        </w:rPr>
        <w:t xml:space="preserve"> (2014–2019) — Provided digital literacy training to individuals with limited skills, building inclusive access to technology.</w:t>
      </w:r>
    </w:p>
    <w:p>
      <w:pPr>
        <w:pStyle w:val="ListBullet"/>
        <w:spacing w:before="0" w:after="60"/>
        <w:ind w:left="360"/>
      </w:pPr>
      <w:r>
        <w:rPr>
          <w:b/>
          <w:color w:val="202020"/>
          <w:sz w:val="21"/>
        </w:rPr>
        <w:t>Commitment to Centennial:</w:t>
      </w:r>
      <w:r>
        <w:rPr>
          <w:color w:val="202020"/>
          <w:sz w:val="21"/>
        </w:rPr>
        <w:t xml:space="preserve"> Dedicated to future volunteerism and active contribution to the Centennial College residence community through peer mentorship, wellness initiatives, and cross-cultural engagement.</w:t>
      </w:r>
    </w:p>
    <w:p>
      <w:pPr>
        <w:spacing w:before="200" w:after="40"/>
        <w:pBdr>
          <w:bottom w:val="single" w:sz="8" w:space="1" w:color="1F3A5F"/>
        </w:pBdr>
      </w:pPr>
      <w:r>
        <w:rPr>
          <w:rFonts w:ascii="Calibri" w:hAnsi="Calibri"/>
          <w:b/>
          <w:color w:val="1F3A5F"/>
          <w:sz w:val="24"/>
        </w:rPr>
        <w:t>AWARDS &amp; INTERESTS</w:t>
      </w:r>
    </w:p>
    <w:p>
      <w:pPr>
        <w:pStyle w:val="ListBullet"/>
        <w:spacing w:before="0" w:after="60"/>
        <w:ind w:left="360"/>
      </w:pPr>
      <w:r>
        <w:rPr>
          <w:b/>
          <w:color w:val="202020"/>
          <w:sz w:val="21"/>
        </w:rPr>
        <w:t>Awards —</w:t>
      </w:r>
      <w:r>
        <w:rPr>
          <w:color w:val="202020"/>
          <w:sz w:val="21"/>
        </w:rPr>
        <w:t xml:space="preserve"> Entrance Scholarship Recipient (Centennial College); Recognized for service excellence.</w:t>
      </w:r>
    </w:p>
    <w:p>
      <w:pPr>
        <w:pStyle w:val="ListBullet"/>
        <w:spacing w:before="0" w:after="60"/>
        <w:ind w:left="360"/>
      </w:pPr>
      <w:r>
        <w:rPr>
          <w:b/>
          <w:color w:val="202020"/>
          <w:sz w:val="21"/>
        </w:rPr>
        <w:t>Interests —</w:t>
      </w:r>
      <w:r>
        <w:rPr>
          <w:color w:val="202020"/>
          <w:sz w:val="21"/>
        </w:rPr>
        <w:t xml:space="preserve"> AI-assisted analytics, digital transformation, wellness, and optimizing system performance through technical problem-solving.</w:t>
      </w:r>
    </w:p>
    <w:p>
      <w:pPr>
        <w:spacing w:after="0"/>
      </w:pPr>
      <w:r>
        <w:br w:type="page"/>
      </w:r>
    </w:p>
    <w:p>
      <w:pPr>
        <w:spacing w:after="40"/>
        <w:jc w:val="center"/>
      </w:pPr>
      <w:r>
        <w:rPr>
          <w:b/>
          <w:color w:val="1F3A5F"/>
          <w:sz w:val="44"/>
        </w:rPr>
        <w:t>References</w:t>
      </w:r>
    </w:p>
    <w:p>
      <w:pPr>
        <w:spacing w:after="80"/>
        <w:pBdr>
          <w:bottom w:val="single" w:sz="12" w:space="1" w:color="C9A227"/>
        </w:pBdr>
      </w:pPr>
    </w:p>
    <w:p>
      <w:pPr>
        <w:spacing w:after="40"/>
        <w:jc w:val="center"/>
      </w:pPr>
      <w:r>
        <w:rPr>
          <w:i/>
          <w:color w:val="555555"/>
          <w:sz w:val="22"/>
        </w:rPr>
        <w:t>Available upon request, or as listed below with permission.</w:t>
      </w:r>
    </w:p>
    <w:p/>
    <w:p>
      <w:pPr>
        <w:spacing w:before="160" w:after="0"/>
      </w:pPr>
      <w:r>
        <w:rPr>
          <w:b/>
          <w:color w:val="1F3A5F"/>
          <w:sz w:val="24"/>
        </w:rPr>
        <w:t>Abdurezak Jeylan Abdulkadir</w:t>
      </w:r>
    </w:p>
    <w:p>
      <w:pPr>
        <w:spacing w:after="0"/>
      </w:pPr>
      <w:r>
        <w:rPr>
          <w:i/>
          <w:color w:val="555555"/>
          <w:sz w:val="21"/>
        </w:rPr>
        <w:t>General Manager, Star Development Association (SDA), Dera, Ethiopia</w:t>
      </w:r>
    </w:p>
    <w:p>
      <w:pPr>
        <w:spacing w:after="0"/>
      </w:pPr>
      <w:r>
        <w:rPr>
          <w:color w:val="202020"/>
          <w:sz w:val="21"/>
        </w:rPr>
        <w:t>Direct organizational head; signed my Experience Letter (Ref. SDA/EXPOS/25, dated 30/12/2025) confirming my role as IT Service Support Officer (2022–2025) and my contributions to IT support, systems, and project operations.</w:t>
      </w:r>
    </w:p>
    <w:p>
      <w:pPr>
        <w:spacing w:after="0"/>
      </w:pPr>
      <w:r>
        <w:rPr>
          <w:color w:val="202020"/>
          <w:sz w:val="20"/>
        </w:rPr>
        <w:t>Email: Star3545@gmail.com  (SDA organizational)    |    Phone: +251 945 332 535  (SDA office)</w:t>
      </w:r>
    </w:p>
    <w:p>
      <w:pPr>
        <w:spacing w:before="160" w:after="0"/>
      </w:pPr>
      <w:r>
        <w:rPr>
          <w:b/>
          <w:color w:val="1F3A5F"/>
          <w:sz w:val="24"/>
        </w:rPr>
        <w:t>Saladin Musa</w:t>
      </w:r>
    </w:p>
    <w:p>
      <w:pPr>
        <w:spacing w:after="0"/>
      </w:pPr>
      <w:r>
        <w:rPr>
          <w:i/>
          <w:color w:val="555555"/>
          <w:sz w:val="21"/>
        </w:rPr>
        <w:t>Lecturer and Researcher, Konbolcha Institute of Technology (former of Jimma University)</w:t>
      </w:r>
    </w:p>
    <w:p>
      <w:pPr>
        <w:spacing w:after="0"/>
      </w:pPr>
      <w:r>
        <w:rPr>
          <w:color w:val="202020"/>
          <w:sz w:val="21"/>
        </w:rPr>
        <w:t>Academic reference; can speak to scholarly aptitude, training, and growth in Information Technology.</w:t>
      </w:r>
    </w:p>
    <w:p>
      <w:pPr>
        <w:spacing w:after="0"/>
      </w:pPr>
      <w:r>
        <w:rPr>
          <w:color w:val="202020"/>
          <w:sz w:val="20"/>
        </w:rPr>
        <w:t>Email: Salahadin.seid@kiot.edu.et    |    Phone: +251 912 274 777    |    P.O. Box 378</w:t>
      </w:r>
    </w:p>
    <w:p>
      <w:pPr>
        <w:spacing w:before="160" w:after="0"/>
      </w:pPr>
      <w:r>
        <w:rPr>
          <w:b/>
          <w:color w:val="1F3A5F"/>
          <w:sz w:val="24"/>
        </w:rPr>
        <w:t>Kebebew Ababu, M.Sc.</w:t>
      </w:r>
    </w:p>
    <w:p>
      <w:pPr>
        <w:spacing w:after="0"/>
      </w:pPr>
      <w:r>
        <w:rPr>
          <w:i/>
          <w:color w:val="555555"/>
          <w:sz w:val="21"/>
        </w:rPr>
        <w:t>Lecturer, Jimma Institute of Technology</w:t>
      </w:r>
    </w:p>
    <w:p>
      <w:pPr>
        <w:spacing w:after="0"/>
      </w:pPr>
      <w:r>
        <w:rPr>
          <w:color w:val="202020"/>
          <w:sz w:val="21"/>
        </w:rPr>
        <w:t>Academic reference from the institution where I completed my B.Sc. in IT; can speak to academic performance and readiness for postgraduate study.</w:t>
      </w:r>
    </w:p>
    <w:p>
      <w:pPr>
        <w:spacing w:after="0"/>
      </w:pPr>
      <w:r>
        <w:rPr>
          <w:color w:val="202020"/>
          <w:sz w:val="20"/>
        </w:rPr>
        <w:t>Email: Kebebew.ababu@ju.edu.et    |    Phone: +251 913 774 808    |    P.O. Box 378</w:t>
      </w:r>
    </w:p>
    <w:p>
      <w:pPr>
        <w:spacing w:before="320"/>
        <w:jc w:val="center"/>
      </w:pPr>
      <w:r>
        <w:rPr>
          <w:i/>
          <w:color w:val="555555"/>
          <w:sz w:val="19"/>
        </w:rPr>
        <w:t>Additional references and letters of recommendation available on request.</w:t>
      </w:r>
    </w:p>
    <w:p>
      <w:pPr>
        <w:spacing w:after="0"/>
      </w:pPr>
      <w:r>
        <w:br w:type="page"/>
      </w:r>
    </w:p>
    <w:p>
      <w:pPr>
        <w:spacing w:after="40"/>
        <w:jc w:val="center"/>
      </w:pPr>
      <w:r>
        <w:rPr>
          <w:b/>
          <w:color w:val="1F3A5F"/>
          <w:sz w:val="44"/>
        </w:rPr>
        <w:t>Personal Statement</w:t>
      </w:r>
    </w:p>
    <w:p>
      <w:pPr>
        <w:spacing w:after="40"/>
        <w:jc w:val="center"/>
      </w:pPr>
      <w:r>
        <w:rPr>
          <w:i/>
          <w:color w:val="555555"/>
          <w:sz w:val="22"/>
        </w:rPr>
        <w:t>Centennial College 2026 Residence Scholarship  ·  Bilal Abdulkadir Muhammed</w:t>
      </w:r>
    </w:p>
    <w:p>
      <w:pPr>
        <w:spacing w:after="80"/>
        <w:pBdr>
          <w:bottom w:val="single" w:sz="12" w:space="1" w:color="C9A227"/>
        </w:pBdr>
      </w:pPr>
    </w:p>
    <w:p/>
    <w:p>
      <w:pPr>
        <w:spacing w:after="160" w:lineRule="auto" w:line="300"/>
        <w:jc w:val="both"/>
      </w:pPr>
      <w:r>
        <w:rPr>
          <w:b w:val="0"/>
          <w:i w:val="0"/>
          <w:color w:val="202020"/>
          <w:sz w:val="22"/>
        </w:rPr>
        <w:t>Five years ago, on a Tuesday afternoon in Dera, I sat beside a 58-year-old woman named Tigist who had been waiting three hours to renew her municipal ID. The database was down — again. As the Data Entry &amp; Database Support Officer, I knew the problem was not the server — it was a workflow no one had ever questioned. I spent the next two weeks mapping the process, standardizing input fields, and training two colleagues. Within a month, duplicate records had fallen by 40%, and Tigist's daughter was able to register her newborn in under twenty minutes. That day taught me something I carry into every project I touch: systems are never just technical. They are human.</w:t>
      </w:r>
    </w:p>
    <w:p>
      <w:pPr>
        <w:spacing w:after="160" w:lineRule="auto" w:line="300"/>
        <w:jc w:val="both"/>
      </w:pPr>
      <w:r>
        <w:rPr>
          <w:b w:val="0"/>
          <w:i w:val="0"/>
          <w:color w:val="202020"/>
          <w:sz w:val="22"/>
        </w:rPr>
        <w:t>That belief is what brings me to Centennial College. For six years I have worked at the intersection of technology and people — first as a database officer serving 50,000+ municipal records, then as an IT Support Specialist where I resolved 95% of tickets within SLA and mentored more than ten colleagues through their growth. The work was deeply satisfying, and it was not enough. Every ticket, every data field, every system I built was ultimately a question of wellbeing: was this person able to do their job without burning out? Was this family able to access the service they needed? Was this workplace actually well, or merely functional? I want to move closer to those questions. The Workplace Wellness and Health Promotion program at Centennial is the bridge I have been looking for — a chance to pair my analytical mindset and operational experience with formal training in mental health, occupational health, and the design of healthier workplaces.</w:t>
      </w:r>
    </w:p>
    <w:p>
      <w:pPr>
        <w:spacing w:after="160" w:lineRule="auto" w:line="300"/>
        <w:jc w:val="both"/>
      </w:pPr>
      <w:r>
        <w:rPr>
          <w:b w:val="0"/>
          <w:i w:val="0"/>
          <w:color w:val="202020"/>
          <w:sz w:val="22"/>
        </w:rPr>
        <w:t>Relocating from Addis Ababa to Canada is not a small step, and I do not approach it lightly. I have spent the past year preparing — earning certifications in cloud computing (AWS, Microsoft), in cybersecurity infrastructure (OPSWAT, Forage), and intentionally, in developing emotional intelligence (Saint Louis University) and hospitality practice (Springpod / Marriott Bonvoy). Each one was a deliberate signal to myself that the next chapter requires more than technical skill. It requires the ability to read a room, to listen across cultures, and to lead with care. These are the muscles I want to strengthen at Centennial.</w:t>
      </w:r>
    </w:p>
    <w:p>
      <w:pPr>
        <w:spacing w:after="160" w:lineRule="auto" w:line="300"/>
        <w:jc w:val="both"/>
      </w:pPr>
      <w:r>
        <w:rPr>
          <w:b w:val="0"/>
          <w:i w:val="0"/>
          <w:color w:val="202020"/>
          <w:sz w:val="22"/>
        </w:rPr>
        <w:t>If I am fortunate enough to receive this scholarship, I will bring that same orientation to the residence community. I have been a Volunteer Computer Tutor since 2014, teaching digital literacy to neighbours and elders who had been left behind by the rapid spread of mobile technology. I know what it feels like to be the person in the room who does not yet speak the language of a new system, and I know the dignity of being helped without condescension. I want to be that person for incoming students at Centennial — someone who helps a first-generation international student navigate the student portal, who organizes a peer wellness check-in during exam season, or who simply listens when homesickness arrives unannounced.</w:t>
      </w:r>
    </w:p>
    <w:p>
      <w:pPr>
        <w:spacing w:after="160" w:lineRule="auto" w:line="300"/>
        <w:jc w:val="both"/>
      </w:pPr>
      <w:r>
        <w:rPr>
          <w:b w:val="0"/>
          <w:i w:val="0"/>
          <w:color w:val="202020"/>
          <w:sz w:val="22"/>
        </w:rPr>
        <w:t>Centennial's mission is to cultivate graduates who are not only professionally capable but also community-minded. I want to be one of those graduates. I want to enter the workforce in Canada with the technical fluency I have built over six years, the wellness training Centennial will give me, and the lived understanding that every system — a database, a workplace, a residence hall — is, at its core, a collection of human beings trying to do well by one another. Thank you for considering my application. I will work hard to make this investment worth your faith.</w:t>
      </w:r>
    </w:p>
    <w:p>
      <w:pPr>
        <w:spacing w:before="240" w:after="0"/>
      </w:pPr>
      <w:r>
        <w:rPr>
          <w:i/>
          <w:color w:val="555555"/>
          <w:sz w:val="21"/>
        </w:rPr>
        <w:t>Respectfully submitted,</w:t>
      </w:r>
    </w:p>
    <w:p>
      <w:pPr>
        <w:spacing w:after="0"/>
      </w:pPr>
      <w:r>
        <w:rPr>
          <w:b/>
          <w:color w:val="1F3A5F"/>
          <w:sz w:val="24"/>
        </w:rPr>
        <w:t>Bilal Abdulkadir Muhammed</w:t>
      </w:r>
    </w:p>
    <w:p>
      <w:pPr>
        <w:spacing w:after="0"/>
      </w:pPr>
      <w:r>
        <w:rPr>
          <w:color w:val="555555"/>
          <w:sz w:val="20"/>
        </w:rPr>
        <w:t>Addis Ababa, Ethiopia  ·  June 2026</w:t>
      </w:r>
    </w:p>
    <w:p>
      <w:pPr>
        <w:spacing w:after="0"/>
      </w:pPr>
      <w:r>
        <w:br w:type="page"/>
      </w:r>
    </w:p>
    <w:p>
      <w:pPr>
        <w:spacing w:after="40"/>
        <w:jc w:val="center"/>
      </w:pPr>
      <w:r>
        <w:rPr>
          <w:b/>
          <w:color w:val="1F3A5F"/>
          <w:sz w:val="44"/>
        </w:rPr>
        <w:t>Leadership Essay</w:t>
      </w:r>
    </w:p>
    <w:p>
      <w:pPr>
        <w:spacing w:after="40"/>
        <w:jc w:val="center"/>
      </w:pPr>
      <w:r>
        <w:rPr>
          <w:i/>
          <w:color w:val="555555"/>
          <w:sz w:val="22"/>
        </w:rPr>
        <w:t>Centennial College 2026 Residence Scholarship  ·  Bilal Abdulkadir Muhammed</w:t>
      </w:r>
    </w:p>
    <w:p>
      <w:pPr>
        <w:spacing w:after="80"/>
        <w:pBdr>
          <w:bottom w:val="single" w:sz="12" w:space="1" w:color="C9A227"/>
        </w:pBdr>
      </w:pPr>
    </w:p>
    <w:p/>
    <w:p>
      <w:pPr>
        <w:spacing w:after="160" w:lineRule="auto" w:line="300"/>
        <w:jc w:val="both"/>
      </w:pPr>
      <w:r>
        <w:rPr>
          <w:b w:val="0"/>
          <w:i w:val="0"/>
          <w:color w:val="202020"/>
          <w:sz w:val="22"/>
        </w:rPr>
        <w:t>When I joined Dera City Administration as a Data Entry &amp; Database Support Officer, my role was, on paper, narrow: enter records, verify them, keep the system running. In practice, I was standing at the front line of a city trying to serve tens of thousands of residents through a paper-and-spreadsheet system that was buckling under its own weight. My responsibilities grew to include high-volume record entry, ongoing data quality checks, and daily collaboration with administrative staff whose work depended entirely on the accuracy of what I and my colleagues put into the database. I came to understand, very quickly, that the smallest typo on my end could become a three-hour wait for a citizen at the front counter.</w:t>
      </w:r>
    </w:p>
    <w:p>
      <w:pPr>
        <w:spacing w:after="160" w:lineRule="auto" w:line="300"/>
        <w:jc w:val="both"/>
      </w:pPr>
      <w:r>
        <w:rPr>
          <w:b w:val="0"/>
          <w:i w:val="0"/>
          <w:color w:val="202020"/>
          <w:sz w:val="22"/>
        </w:rPr>
        <w:t>I was appointed to the role on the strength of my IT background, but the leadership part of it was not assigned — it was earned. Within my first year, my supervisor began routing newer colleagues to me for guidance on the digital entry procedures I had helped refine. What started as informal shoulder-to-shoulder help became something more structured: I designed and led training sessions on the new digital registration forms, walked team members through verification protocols, and served as the bridge between the technical side of the system and the administrative staff who used it every day. The role had grown into a leadership position, and I had grown into it.</w:t>
      </w:r>
    </w:p>
    <w:p>
      <w:pPr>
        <w:spacing w:after="160" w:lineRule="auto" w:line="300"/>
        <w:jc w:val="both"/>
      </w:pPr>
      <w:r>
        <w:rPr>
          <w:b w:val="0"/>
          <w:i w:val="0"/>
          <w:color w:val="202020"/>
          <w:sz w:val="22"/>
        </w:rPr>
        <w:t>The goal our team set was deceptively simple: move from manual, error-prone records to a reliable digital database that the city could actually build public services on. I led the effort to design standardized data entry protocols, implement new digital registration forms, and embed verification steps at the point of entry rather than after the fact. The results were concrete: a measurable reduction in entry errors, a streamlined workflow for the entire administrative team, and — most importantly — accurate citizen profiles that allowed public services to be delivered faster and more reliably. When a resident came in to renew an ID, register a child, or update a record, they were no longer held hostage by the inconsistency of our data. That shift mattered.</w:t>
      </w:r>
    </w:p>
    <w:p>
      <w:pPr>
        <w:spacing w:after="160" w:lineRule="auto" w:line="300"/>
        <w:jc w:val="both"/>
      </w:pPr>
      <w:r>
        <w:rPr>
          <w:b w:val="0"/>
          <w:i w:val="0"/>
          <w:color w:val="202020"/>
          <w:sz w:val="22"/>
        </w:rPr>
        <w:t>It did not happen smoothly. The most difficult stretch came when we surfaced the scale of the problem we had actually inherited: fragmented, incomplete, and sometimes contradictory resident records that had been accumulating for years. The team was demoralized, and there was real resistance to the additional work a full audit would require. I responded by initiating a structured data audit, building a simple verification checklist that anyone on the team could use, and sitting with colleagues one-on-one to walk through the inconsistencies we were finding. The setback taught me that leadership is rarely about a clean plan — it is about doing the slow, unglamorous work of bringing people with you.</w:t>
      </w:r>
    </w:p>
    <w:p>
      <w:pPr>
        <w:spacing w:after="160" w:lineRule="auto" w:line="300"/>
        <w:jc w:val="both"/>
      </w:pPr>
      <w:r>
        <w:rPr>
          <w:b w:val="0"/>
          <w:i w:val="0"/>
          <w:color w:val="202020"/>
          <w:sz w:val="22"/>
        </w:rPr>
        <w:t>Looking back, the most important lesson is that technical skill is necessary but never sufficient. Knowing how to design a database, or how to write a query, does not by itself change an organization. What changes an organization is the ability to communicate clearly, to listen to resistance rather than override it, and to build consensus around a better way of working. If I could lead this initiative again, I would have introduced collaborative training sessions from day one, rather than waiting until the new protocols were already drafted. Buy-in earlier would have saved us weeks of friction. I carry that lesson with me now, and I am eager to apply it at Centennial — whether that means helping residence students navigate a new wellness resource, supporting a peer through the transition to Canadian academic life, or simply being the person in the room who turns individual effort into shared progress.</w:t>
      </w:r>
    </w:p>
    <w:p>
      <w:pPr>
        <w:jc w:val="center"/>
      </w:pPr>
      <w:r>
        <w:rPr>
          <w:sz w:val="16"/>
          <w:color w:val="808080"/>
        </w:rPr>
        <w:t>由 Minimax Agent AI生成</w:t>
      </w:r>
    </w:p>
    <w:sectPr w:rsidR="00FC693F" w:rsidRPr="0006063C" w:rsidSect="00034616">
      <w:headerReference w:type="default" r:id="rId9"/>
      <w:footerReference w:type="default" r:id="rId10"/>
      <w:pgSz w:w="12240" w:h="15840"/>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 xml:space="preserve">Centennial College 2026 Residence Scholarship Application  |  Page </w:t>
    </w:r>
    <w:r>
      <w:rPr>
        <w:i/>
        <w:color w:val="55555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555"/>
        <w:sz w:val="18"/>
      </w:rPr>
      <w:t>Bilal Abdulkadir Muhammed  |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Rule="auto" w:line="276"/>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Agent AI","ProduceID":"user:518595551134658563/node:406297113583862/ts:1780750997116","ReservedCode1":"","ContentPropagator":"Minimax Agent AI","PropagateID":"user:518595551134658563/node:406297113583862/ts:1780750997116","ReservedCode2":""}</vt:lpwstr>
  </property>
</Properties>
</file>