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Street Lighting and Energy Efficiency Policy</w:t>
      </w:r>
    </w:p>
    <w:p>
      <w:r>
        <w:t>Sahyadripur Municipal Corporation</w:t>
      </w:r>
    </w:p>
    <w:p>
      <w:pPr>
        <w:pStyle w:val="Heading1"/>
      </w:pPr>
      <w:r>
        <w:t>1. Goals</w:t>
      </w:r>
    </w:p>
    <w:p>
      <w:r>
        <w:t>Convert all street lights to LED by 2027, reduce lighting energy use by 40 percent, and keep the share of non-working lights below 2 percent at any time.</w:t>
      </w:r>
    </w:p>
    <w:p>
      <w:pPr>
        <w:pStyle w:val="Heading1"/>
      </w:pPr>
      <w:r>
        <w:t>2. Maintenance standards</w:t>
      </w:r>
    </w:p>
    <w:p>
      <w:r>
        <w:t>Street light complaints must be resolved within 72 hours. Ward electricians inspect every lane at least once a month. A lane with more than three non-working lights is treated as a priority.</w:t>
      </w:r>
    </w:p>
    <w:p>
      <w:pPr>
        <w:pStyle w:val="Heading1"/>
      </w:pPr>
      <w:r>
        <w:t>3. Outage cluster protocol</w:t>
      </w:r>
    </w:p>
    <w:p>
      <w:r>
        <w:t>When ten or more street light complaints are received from the same lane or neighbourhood within 7 days, the Street Lighting Department must inspect the feeder and distribution panel within 24 hours, since the cause is usually a cable or panel fault rather than individual lamps. Police are informed of dark stretches in areas that report safety concerns.</w:t>
      </w:r>
    </w:p>
    <w:p>
      <w:pPr>
        <w:pStyle w:val="Heading1"/>
      </w:pPr>
      <w:r>
        <w:t>4. Energy efficiency</w:t>
      </w:r>
    </w:p>
    <w:p>
      <w:r>
        <w:t>Central controllers with timers and dimming are installed on arterial roads. Daytime-on lights are reported and fixed within 48 hours to avoid energy waste.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Lighting and Energy Efficiency Policy</dc:title>
  <dc:subject/>
  <dc:creator>python-docx</dc:creator>
  <cp:keywords/>
  <dc:description>generated by python-docx</dc:description>
  <cp:lastModifiedBy/>
  <cp:revision>1</cp:revision>
  <dcterms:created xsi:type="dcterms:W3CDTF">2025-04-01T00:00:00Z</dcterms:created>
  <dcterms:modified xsi:type="dcterms:W3CDTF">2013-12-23T23:15:00Z</dcterms:modified>
  <cp:category/>
</cp:coreProperties>
</file>